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1F3864"/>
          <w:sz w:val="56"/>
          <w:szCs w:val="56"/>
        </w:rPr>
        <w:t xml:space="preserve">방산 도메인 LLM 에이전트</w:t>
      </w:r>
    </w:p>
    <w:p>
      <w:pPr>
        <w:spacing w:after="0" w:before="120"/>
      </w:pPr>
      <w:r>
        <w:rPr>
          <w:rFonts w:ascii="Arial" w:cs="Arial" w:eastAsia="Arial" w:hAnsi="Arial"/>
          <w:b/>
          <w:bCs/>
          <w:color w:val="2E75B6"/>
          <w:sz w:val="44"/>
          <w:szCs w:val="44"/>
        </w:rPr>
        <w:t xml:space="preserve">전투 상황 의사결정 지원 에이전트</w:t>
      </w:r>
    </w:p>
    <w:p>
      <w:pPr>
        <w:spacing w:after="0" w:before="80"/>
      </w:pPr>
      <w:r>
        <w:rPr>
          <w:rFonts w:ascii="Arial" w:cs="Arial" w:eastAsia="Arial" w:hAnsi="Arial"/>
          <w:i/>
          <w:iCs/>
          <w:color w:val="555555"/>
          <w:sz w:val="28"/>
          <w:szCs w:val="28"/>
        </w:rPr>
        <w:t xml:space="preserve">Battle Situation Decision-Support Agent</w:t>
      </w:r>
    </w:p>
    <w:p>
      <w:pPr>
        <w:pBdr>
          <w:top w:val="single" w:color="2E75B6" w:sz="8"/>
        </w:pBdr>
        <w:spacing w:after="0" w:before="400"/>
      </w:pPr>
    </w:p>
    <w:p>
      <w:pPr>
        <w:spacing w:after="0" w:before="200"/>
      </w:pPr>
      <w:r>
        <w:rPr>
          <w:rFonts w:ascii="Arial" w:cs="Arial" w:eastAsia="Arial" w:hAnsi="Arial"/>
          <w:color w:val="333333"/>
          <w:sz w:val="24"/>
          <w:szCs w:val="24"/>
        </w:rPr>
        <w:t xml:space="preserve">구조 전환 완료 확인 + 최종 목표 로드맵</w:t>
      </w:r>
    </w:p>
    <w:p>
      <w:pPr>
        <w:spacing w:after="0" w:before="80"/>
      </w:pPr>
      <w:r>
        <w:rPr>
          <w:rFonts w:ascii="Arial" w:cs="Arial" w:eastAsia="Arial" w:hAnsi="Arial"/>
          <w:color w:val="666666"/>
          <w:sz w:val="22"/>
          <w:szCs w:val="22"/>
        </w:rPr>
        <w:t xml:space="preserve">Defense-LLM Agent System  |  2026-03-26</w:t>
      </w:r>
    </w:p>
    <w:p>
      <w:r>
        <w:br w:type="page"/>
      </w:r>
    </w:p>
    <w:p>
      <w:pPr>
        <w:pStyle w:val="Heading1"/>
        <w:spacing w:after="120" w:before="200"/>
      </w:pPr>
      <w:r>
        <w:rPr>
          <w:rFonts w:ascii="Arial" w:cs="Arial" w:eastAsia="Arial" w:hAnsi="Arial"/>
          <w:b/>
          <w:bCs/>
          <w:color w:val="2E75B6"/>
          <w:sz w:val="28"/>
          <w:szCs w:val="28"/>
        </w:rPr>
        <w:t xml:space="preserve">1. 전환 배경 및 필요성</w:t>
      </w:r>
    </w:p>
    <w:p>
      <w:pPr>
        <w:spacing w:after="120" w:before="60"/>
      </w:pPr>
      <w:r>
        <w:rPr>
          <w:rFonts w:ascii="Arial" w:cs="Arial" w:eastAsia="Arial" w:hAnsi="Arial"/>
          <w:color w:val="1A1A1A"/>
          <w:sz w:val="20"/>
          <w:szCs w:val="20"/>
        </w:rPr>
        <w:t xml:space="preserve">현재 시스템은 Python 코드가 도구 실행 순서를 하드코딩하는 'Pipeline 모드'로 설계되었다. LLM은 수집된 컨텍스트를 받아 텍스트를 생성하는 역할에 한정되며, 도구 선택 자율성이 없다. 전투 상황처럼 복합적이고 동적인 질의를 처리하려면 LLM이 도구를 스스로 선택하고, 중간 결과를 해석하여 다음 행동을 결정하는 'LLM Tool-Use Agent 루프' 구조가 필수적이다.</w:t>
      </w:r>
    </w:p>
    <w:p>
      <w:pPr>
        <w:pBdr>
          <w:bottom w:val="single" w:color="2E75B6"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gridSpan w:val="1"/>
            <w:tcBorders>
              <w:top w:val="single" w:color="AAAAAA" w:sz="4"/>
              <w:left w:val="single" w:color="AAAAAA" w:sz="4"/>
              <w:bottom w:val="single" w:color="AAAAAA" w:sz="4"/>
              <w:right w:val="single" w:color="AAAAAA" w:sz="4"/>
            </w:tcBorders>
            <w:shd w:fill="8E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Pipeline 모드 (현재 기본값)</w:t>
            </w:r>
          </w:p>
        </w:tc>
        <w:tc>
          <w:tcPr>
            <w:tcW w:type="dxa" w:w="4860"/>
            <w:gridSpan w:val="1"/>
            <w:tcBorders>
              <w:top w:val="single" w:color="AAAAAA" w:sz="4"/>
              <w:left w:val="single" w:color="AAAAAA" w:sz="4"/>
              <w:bottom w:val="single" w:color="AAAAAA" w:sz="4"/>
              <w:right w:val="single" w:color="AAAAAA" w:sz="4"/>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Agent 루프 모드 (목표)</w:t>
            </w:r>
          </w:p>
        </w:tc>
      </w:tr>
      <w:tr>
        <w:tc>
          <w:tcPr>
            <w:tcW w:type="dxa" w:w="4500"/>
            <w:tcBorders>
              <w:top w:val="single" w:color="CCCCCC" w:sz="4"/>
              <w:left w:val="single" w:color="CCCCCC" w:sz="4"/>
              <w:bottom w:val="single" w:color="CCCCCC" w:sz="4"/>
              <w:right w:val="single" w:color="CCCCCC" w:sz="4"/>
            </w:tcBorders>
            <w:shd w:fill="FFF0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Python이 도구 실행 순서 하드코딩</w:t>
            </w:r>
          </w:p>
        </w:tc>
        <w:tc>
          <w:tcPr>
            <w:tcW w:type="dxa" w:w="48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LLM이 다음 도구를 스스로 결정</w:t>
            </w:r>
          </w:p>
        </w:tc>
      </w:tr>
      <w:tr>
        <w:tc>
          <w:tcPr>
            <w:tcW w:type="dxa" w:w="4500"/>
            <w:tcBorders>
              <w:top w:val="single" w:color="CCCCCC" w:sz="4"/>
              <w:left w:val="single" w:color="CCCCCC" w:sz="4"/>
              <w:bottom w:val="single" w:color="CCCCCC" w:sz="4"/>
              <w:right w:val="single" w:color="CCCCCC" w:sz="4"/>
            </w:tcBorders>
            <w:shd w:fill="FFF0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플래너 regex 오류 시 전체 흐름 고정</w:t>
            </w:r>
          </w:p>
        </w:tc>
        <w:tc>
          <w:tcPr>
            <w:tcW w:type="dxa" w:w="48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각 턴마다 상황 재평가 후 재라우팅</w:t>
            </w:r>
          </w:p>
        </w:tc>
      </w:tr>
      <w:tr>
        <w:tc>
          <w:tcPr>
            <w:tcW w:type="dxa" w:w="4500"/>
            <w:tcBorders>
              <w:top w:val="single" w:color="CCCCCC" w:sz="4"/>
              <w:left w:val="single" w:color="CCCCCC" w:sz="4"/>
              <w:bottom w:val="single" w:color="CCCCCC" w:sz="4"/>
              <w:right w:val="single" w:color="CCCCCC" w:sz="4"/>
            </w:tcBorders>
            <w:shd w:fill="FFF0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멀티-홉 추론 불가</w:t>
            </w:r>
          </w:p>
        </w:tc>
        <w:tc>
          <w:tcPr>
            <w:tcW w:type="dxa" w:w="48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검색 → 해석 → 재검색 연쇄 추론 가능</w:t>
            </w:r>
          </w:p>
        </w:tc>
      </w:tr>
      <w:tr>
        <w:tc>
          <w:tcPr>
            <w:tcW w:type="dxa" w:w="4500"/>
            <w:tcBorders>
              <w:top w:val="single" w:color="CCCCCC" w:sz="4"/>
              <w:left w:val="single" w:color="CCCCCC" w:sz="4"/>
              <w:bottom w:val="single" w:color="CCCCCC" w:sz="4"/>
              <w:right w:val="single" w:color="CCCCCC" w:sz="4"/>
            </w:tcBorders>
            <w:shd w:fill="FFF0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새 도구 추가 시 플래너 패턴도 수정 필요</w:t>
            </w:r>
          </w:p>
        </w:tc>
        <w:tc>
          <w:tcPr>
            <w:tcW w:type="dxa" w:w="48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schema 등록만으로 LLM이 자동 활용</w:t>
            </w:r>
          </w:p>
        </w:tc>
      </w:tr>
      <w:tr>
        <w:tc>
          <w:tcPr>
            <w:tcW w:type="dxa" w:w="4500"/>
            <w:tcBorders>
              <w:top w:val="single" w:color="CCCCCC" w:sz="4"/>
              <w:left w:val="single" w:color="CCCCCC" w:sz="4"/>
              <w:bottom w:val="single" w:color="CCCCCC" w:sz="4"/>
              <w:right w:val="single" w:color="CCCCCC" w:sz="4"/>
            </w:tcBorders>
            <w:shd w:fill="FFF0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단순 키워드 질의에 적합</w:t>
            </w:r>
          </w:p>
        </w:tc>
        <w:tc>
          <w:tcPr>
            <w:tcW w:type="dxa" w:w="48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복합 전술 질의 (플랫폼-무장-규정 연계) 대응 가능</w:t>
            </w:r>
          </w:p>
        </w:tc>
      </w:tr>
    </w:tbl>
    <w:p>
      <w:pPr>
        <w:spacing w:after="0" w:before="100"/>
      </w:pPr>
    </w:p>
    <w:p>
      <w:r>
        <w:br w:type="page"/>
      </w:r>
    </w:p>
    <w:p>
      <w:pPr>
        <w:pStyle w:val="Heading1"/>
        <w:spacing w:after="120" w:before="200"/>
      </w:pPr>
      <w:r>
        <w:rPr>
          <w:rFonts w:ascii="Arial" w:cs="Arial" w:eastAsia="Arial" w:hAnsi="Arial"/>
          <w:b/>
          <w:bCs/>
          <w:color w:val="2E75B6"/>
          <w:sz w:val="28"/>
          <w:szCs w:val="28"/>
        </w:rPr>
        <w:t xml:space="preserve">2. 구조 전환 구현 현황 (0.1 ~ 0.5)</w:t>
      </w:r>
    </w:p>
    <w:p>
      <w:pPr>
        <w:spacing w:after="120" w:before="60"/>
      </w:pPr>
      <w:r>
        <w:rPr>
          <w:rFonts w:ascii="Arial" w:cs="Arial" w:eastAsia="Arial" w:hAnsi="Arial"/>
          <w:color w:val="1A1A1A"/>
          <w:sz w:val="20"/>
          <w:szCs w:val="20"/>
        </w:rPr>
        <w:t xml:space="preserve">2026-03-26 코드 직접 확인 결과, todo.md에 'TODO (P0)'로 표기되었던 5개 항목이 실제로는 모두 구현 완료 상태임이 확인되었다. 단위 테스트도 12개 케이스(test_agent_loop.py + test_mock_llm_tool_calls.py)가 작성되어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660"/>
        <w:gridCol w:w="1100"/>
        <w:gridCol w:w="2100"/>
      </w:tblGrid>
      <w:tr>
        <w:tc>
          <w:tcPr>
            <w:tcW w:type="dxa" w:w="7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항목</w:t>
            </w:r>
          </w:p>
        </w:tc>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구성요소</w:t>
            </w:r>
          </w:p>
        </w:tc>
        <w:tc>
          <w:tcPr>
            <w:tcW w:type="dxa" w:w="36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구현 위치</w:t>
            </w:r>
          </w:p>
        </w:tc>
        <w:tc>
          <w:tcPr>
            <w:tcW w:type="dxa" w:w="11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상태</w:t>
            </w:r>
          </w:p>
        </w:tc>
        <w:tc>
          <w:tcPr>
            <w:tcW w:type="dxa" w:w="21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비고</w:t>
            </w:r>
          </w:p>
        </w:tc>
      </w:tr>
      <w:tr>
        <w:tc>
          <w:tcPr>
            <w:tcW w:type="dxa" w:w="7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0.1</w:t>
            </w:r>
          </w:p>
        </w:tc>
        <w:tc>
          <w:tcPr>
            <w:tcW w:type="dxa" w:w="18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Tool Schema LLM 주입</w:t>
            </w:r>
          </w:p>
        </w:tc>
        <w:tc>
          <w:tcPr>
            <w:tcW w:type="dxa" w:w="36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tool_schemas.py::get_tool_definitions_for_llm() + executor.py:204</w:t>
            </w:r>
          </w:p>
        </w:tc>
        <w:tc>
          <w:tcPr>
            <w:tcW w:type="dxa" w:w="11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 완료</w:t>
            </w:r>
          </w:p>
        </w:tc>
        <w:tc>
          <w:tcPr>
            <w:tcW w:type="dxa" w:w="21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tool_defs 파라미터로 LLM에 전달</w:t>
            </w:r>
          </w:p>
        </w:tc>
      </w:tr>
      <w:tr>
        <w:tc>
          <w:tcPr>
            <w:tcW w:type="dxa" w:w="7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0.2</w:t>
            </w:r>
          </w:p>
        </w:tc>
        <w:tc>
          <w:tcPr>
            <w:tcW w:type="dxa" w:w="18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tool_call 파싱·라우팅</w:t>
            </w:r>
          </w:p>
        </w:tc>
        <w:tc>
          <w:tcPr>
            <w:tcW w:type="dxa" w:w="36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executor.py::_dispatch_tool() (line 286~391)</w:t>
            </w:r>
          </w:p>
        </w:tc>
        <w:tc>
          <w:tcPr>
            <w:tcW w:type="dxa" w:w="11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 완료</w:t>
            </w:r>
          </w:p>
        </w:tc>
        <w:tc>
          <w:tcPr>
            <w:tcW w:type="dxa" w:w="21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PermissionError / Exception 핸들링 포함</w:t>
            </w:r>
          </w:p>
        </w:tc>
      </w:tr>
      <w:tr>
        <w:tc>
          <w:tcPr>
            <w:tcW w:type="dxa" w:w="7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0.3</w:t>
            </w:r>
          </w:p>
        </w:tc>
        <w:tc>
          <w:tcPr>
            <w:tcW w:type="dxa" w:w="18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Agent 루프 Observe→Think→Act</w:t>
            </w:r>
          </w:p>
        </w:tc>
        <w:tc>
          <w:tcPr>
            <w:tcW w:type="dxa" w:w="36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executor.py::_run_agent_loop() (line 175~284)</w:t>
            </w:r>
          </w:p>
        </w:tc>
        <w:tc>
          <w:tcPr>
            <w:tcW w:type="dxa" w:w="11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 완료</w:t>
            </w:r>
          </w:p>
        </w:tc>
        <w:tc>
          <w:tcPr>
            <w:tcW w:type="dxa" w:w="21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max_turns=10, E_LOOP_LIMIT 포함</w:t>
            </w:r>
          </w:p>
        </w:tc>
      </w:tr>
      <w:tr>
        <w:tc>
          <w:tcPr>
            <w:tcW w:type="dxa" w:w="7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0.4</w:t>
            </w:r>
          </w:p>
        </w:tc>
        <w:tc>
          <w:tcPr>
            <w:tcW w:type="dxa" w:w="18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MockLLM tool_call 시뮬레이션</w:t>
            </w:r>
          </w:p>
        </w:tc>
        <w:tc>
          <w:tcPr>
            <w:tcW w:type="dxa" w:w="36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mock_llm.py::tool_call_sequence (turn-by-turn)</w:t>
            </w:r>
          </w:p>
        </w:tc>
        <w:tc>
          <w:tcPr>
            <w:tcW w:type="dxa" w:w="11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 완료</w:t>
            </w:r>
          </w:p>
        </w:tc>
        <w:tc>
          <w:tcPr>
            <w:tcW w:type="dxa" w:w="21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response_fn dict 반환 지원</w:t>
            </w:r>
          </w:p>
        </w:tc>
      </w:tr>
      <w:tr>
        <w:tc>
          <w:tcPr>
            <w:tcW w:type="dxa" w:w="7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0.5</w:t>
            </w:r>
          </w:p>
        </w:tc>
        <w:tc>
          <w:tcPr>
            <w:tcW w:type="dxa" w:w="18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Tool 결과 LLM 재전달 포맷</w:t>
            </w:r>
          </w:p>
        </w:tc>
        <w:tc>
          <w:tcPr>
            <w:tcW w:type="dxa" w:w="36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executor.py line 266~272: {"role":"tool","tool_call_id":...}</w:t>
            </w:r>
          </w:p>
        </w:tc>
        <w:tc>
          <w:tcPr>
            <w:tcW w:type="dxa" w:w="11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 완료</w:t>
            </w:r>
          </w:p>
        </w:tc>
        <w:tc>
          <w:tcPr>
            <w:tcW w:type="dxa" w:w="21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OpenAI Function Calling 호환 형식</w:t>
            </w:r>
          </w:p>
        </w:tc>
      </w:tr>
    </w:tbl>
    <w:p>
      <w:pPr>
        <w:spacing w:after="0" w:before="160"/>
      </w:pPr>
    </w:p>
    <w:p>
      <w:pPr>
        <w:pStyle w:val="Heading2"/>
        <w:spacing w:after="120" w:before="200"/>
      </w:pPr>
      <w:r>
        <w:rPr>
          <w:rFonts w:ascii="Arial" w:cs="Arial" w:eastAsia="Arial" w:hAnsi="Arial"/>
          <w:b/>
          <w:bCs/>
          <w:color w:val="000000"/>
          <w:sz w:val="24"/>
          <w:szCs w:val="24"/>
        </w:rPr>
        <w:t xml:space="preserve">2.1 잔여 GAP (검증·활성화 필요)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60"/>
        <w:gridCol w:w="3200"/>
        <w:gridCol w:w="2000"/>
      </w:tblGrid>
      <w:tr>
        <w:tc>
          <w:tcPr>
            <w:tcW w:type="dxa" w:w="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w:t>
            </w:r>
          </w:p>
        </w:tc>
        <w:tc>
          <w:tcPr>
            <w:tcW w:type="dxa" w:w="3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내용</w:t>
            </w:r>
          </w:p>
        </w:tc>
        <w:tc>
          <w:tcPr>
            <w:tcW w:type="dxa" w:w="3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영향</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해결 단계</w:t>
            </w:r>
          </w:p>
        </w:tc>
      </w:tr>
      <w:tr>
        <w:tc>
          <w:tcPr>
            <w:tcW w:type="dxa" w:w="80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vAlign w:val="center"/>
          </w:tcPr>
          <w:p>
            <w:pPr>
              <w:jc w:val="center"/>
            </w:pPr>
            <w:r>
              <w:rPr>
                <w:rFonts w:ascii="Arial" w:cs="Arial" w:eastAsia="Arial" w:hAnsi="Arial"/>
                <w:b/>
                <w:bCs/>
                <w:color w:val="7F6000"/>
                <w:sz w:val="18"/>
                <w:szCs w:val="18"/>
              </w:rPr>
              <w:t xml:space="preserve">G-1</w:t>
            </w:r>
          </w:p>
        </w:tc>
        <w:tc>
          <w:tcPr>
            <w:tcW w:type="dxa" w:w="336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통합 테스트 미작성 (agent_mode=True 시나리오)</w:t>
            </w:r>
          </w:p>
        </w:tc>
        <w:tc>
          <w:tcPr>
            <w:tcW w:type="dxa" w:w="320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Agent 루프 E2E 동작 미검증</w:t>
            </w:r>
          </w:p>
        </w:tc>
        <w:tc>
          <w:tcPr>
            <w:tcW w:type="dxa" w:w="200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Phase 1: IF-006 작성</w:t>
            </w:r>
          </w:p>
        </w:tc>
      </w:tr>
      <w:tr>
        <w:tc>
          <w:tcPr>
            <w:tcW w:type="dxa" w:w="80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vAlign w:val="center"/>
          </w:tcPr>
          <w:p>
            <w:pPr>
              <w:jc w:val="center"/>
            </w:pPr>
            <w:r>
              <w:rPr>
                <w:rFonts w:ascii="Arial" w:cs="Arial" w:eastAsia="Arial" w:hAnsi="Arial"/>
                <w:b/>
                <w:bCs/>
                <w:color w:val="7F6000"/>
                <w:sz w:val="18"/>
                <w:szCs w:val="18"/>
              </w:rPr>
              <w:t xml:space="preserve">G-2</w:t>
            </w:r>
          </w:p>
        </w:tc>
        <w:tc>
          <w:tcPr>
            <w:tcW w:type="dxa" w:w="336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Executor 기본값 agent_mode=False</w:t>
            </w:r>
          </w:p>
        </w:tc>
        <w:tc>
          <w:tcPr>
            <w:tcW w:type="dxa" w:w="320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서비스 진입점이 여전히 pipeline 모드</w:t>
            </w:r>
          </w:p>
        </w:tc>
        <w:tc>
          <w:tcPr>
            <w:tcW w:type="dxa" w:w="200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Phase 1: CLI --agent 플래그</w:t>
            </w:r>
          </w:p>
        </w:tc>
      </w:tr>
      <w:tr>
        <w:tc>
          <w:tcPr>
            <w:tcW w:type="dxa" w:w="80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vAlign w:val="center"/>
          </w:tcPr>
          <w:p>
            <w:pPr>
              <w:jc w:val="center"/>
            </w:pPr>
            <w:r>
              <w:rPr>
                <w:rFonts w:ascii="Arial" w:cs="Arial" w:eastAsia="Arial" w:hAnsi="Arial"/>
                <w:b/>
                <w:bCs/>
                <w:color w:val="843C0C"/>
                <w:sz w:val="18"/>
                <w:szCs w:val="18"/>
              </w:rPr>
              <w:t xml:space="preserve">G-3</w:t>
            </w:r>
          </w:p>
        </w:tc>
        <w:tc>
          <w:tcPr>
            <w:tcW w:type="dxa" w:w="336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Qwen25Adapter tools 파라미터 지원 미확인</w:t>
            </w:r>
          </w:p>
        </w:tc>
        <w:tc>
          <w:tcPr>
            <w:tcW w:type="dxa" w:w="320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실 모델에서 tool_call 주입 여부 불명확</w:t>
            </w:r>
          </w:p>
        </w:tc>
        <w:tc>
          <w:tcPr>
            <w:tcW w:type="dxa" w:w="200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Phase 1: 어댑터 검증</w:t>
            </w:r>
          </w:p>
        </w:tc>
      </w:tr>
    </w:tbl>
    <w:p>
      <w:r>
        <w:br w:type="page"/>
      </w:r>
    </w:p>
    <w:p>
      <w:pPr>
        <w:pStyle w:val="Heading1"/>
        <w:spacing w:after="120" w:before="200"/>
      </w:pPr>
      <w:r>
        <w:rPr>
          <w:rFonts w:ascii="Arial" w:cs="Arial" w:eastAsia="Arial" w:hAnsi="Arial"/>
          <w:b/>
          <w:bCs/>
          <w:color w:val="2E75B6"/>
          <w:sz w:val="28"/>
          <w:szCs w:val="28"/>
        </w:rPr>
        <w:t xml:space="preserve">3. 최종 목표: 전투 상황 의사결정 지원 에이전트</w:t>
      </w:r>
    </w:p>
    <w:p>
      <w:pPr>
        <w:spacing w:after="120" w:before="60"/>
      </w:pPr>
      <w:r>
        <w:rPr>
          <w:rFonts w:ascii="Arial" w:cs="Arial" w:eastAsia="Arial" w:hAnsi="Arial"/>
          <w:color w:val="1A1A1A"/>
          <w:sz w:val="20"/>
          <w:szCs w:val="20"/>
        </w:rPr>
        <w:t xml:space="preserve">최종 목표는 지휘관 또는 참모가 전투 상황을 자연어 또는 구조화된 형식으로 입력하면, 에이전트가 지식 베이스·무기체계 DB·전술 규정 문서를 자율적으로 탐색하여 위협 평가, 대응 방책(COA), 규정 준수 여부, 근거 출처를 포함한 의사결정 지원 응답을 생성하는 것이다.</w:t>
      </w:r>
    </w:p>
    <w:p>
      <w:pPr>
        <w:spacing w:after="120" w:before="80"/>
      </w:pPr>
      <w:r>
        <w:rPr>
          <w:rFonts w:ascii="Arial" w:cs="Arial" w:eastAsia="Arial" w:hAnsi="Arial"/>
          <w:b/>
          <w:bCs/>
          <w:sz w:val="20"/>
          <w:szCs w:val="20"/>
        </w:rPr>
        <w:t xml:space="preserve">입력 예시: </w:t>
      </w:r>
      <w:r>
        <w:rPr>
          <w:rFonts w:ascii="Arial" w:cs="Arial" w:eastAsia="Arial" w:hAnsi="Arial"/>
          <w:i/>
          <w:iCs/>
          <w:color w:val="444444"/>
          <w:sz w:val="20"/>
          <w:szCs w:val="20"/>
        </w:rPr>
        <w:t xml:space="preserve">"북방 12km 지점 적 기갑부대 3개 중대 식별. 아군 KF-21 2대 대기 중. 현재 교전 규정 및 무장 호환성 확인 후 즉각 대응 방안 3가지 제시."</w:t>
      </w:r>
    </w:p>
    <w:p>
      <w:pPr>
        <w:spacing w:after="120" w:before="40"/>
      </w:pPr>
      <w:r>
        <w:rPr>
          <w:rFonts w:ascii="Arial" w:cs="Arial" w:eastAsia="Arial" w:hAnsi="Arial"/>
          <w:b/>
          <w:bCs/>
          <w:sz w:val="20"/>
          <w:szCs w:val="20"/>
        </w:rPr>
        <w:t xml:space="preserve">기대 출력: </w:t>
      </w:r>
      <w:r>
        <w:rPr>
          <w:rFonts w:ascii="Arial" w:cs="Arial" w:eastAsia="Arial" w:hAnsi="Arial"/>
          <w:color w:val="444444"/>
          <w:sz w:val="20"/>
          <w:szCs w:val="20"/>
        </w:rPr>
        <w:t xml:space="preserve">위협 등급 평가 → 적용 가능 무장 목록(DB 조회) → ROE 준수 여부(문서 검색) → 방책 3가지 + 신뢰도 점수 + 인용 출처</w:t>
      </w:r>
    </w:p>
    <w:p>
      <w:pPr>
        <w:pBdr>
          <w:bottom w:val="single" w:color="2E75B6" w:sz="6" w:space="1"/>
        </w:pBdr>
        <w:spacing w:after="160" w:before="160"/>
      </w:pPr>
    </w:p>
    <w:p>
      <w:r>
        <w:br w:type="page"/>
      </w:r>
    </w:p>
    <w:p>
      <w:pPr>
        <w:pStyle w:val="Heading1"/>
        <w:spacing w:after="120" w:before="200"/>
      </w:pPr>
      <w:r>
        <w:rPr>
          <w:rFonts w:ascii="Arial" w:cs="Arial" w:eastAsia="Arial" w:hAnsi="Arial"/>
          <w:b/>
          <w:bCs/>
          <w:color w:val="2E75B6"/>
          <w:sz w:val="28"/>
          <w:szCs w:val="28"/>
        </w:rPr>
        <w:t xml:space="preserve">4. 개발 로드맵</w:t>
      </w:r>
    </w:p>
    <w:p>
      <w:pPr>
        <w:spacing w:after="120" w:before="60"/>
      </w:pPr>
      <w:r>
        <w:rPr>
          <w:rFonts w:ascii="Arial" w:cs="Arial" w:eastAsia="Arial" w:hAnsi="Arial"/>
          <w:color w:val="1A1A1A"/>
          <w:sz w:val="20"/>
          <w:szCs w:val="20"/>
        </w:rPr>
        <w:t xml:space="preserve">전투 상황 의사결정 지원 에이전트 달성을 위한 5단계 로드맵이다. 각 단계는 이전 단계의 결과물을 기반으로 구축되며, 단계별 완료 기준(DoD)이 정의된다.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400"/>
        <w:gridCol w:w="4660"/>
      </w:tblGrid>
      <w:tr>
        <w:tc>
          <w:tcPr>
            <w:tcW w:type="dxa" w:w="9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단계</w:t>
            </w:r>
          </w:p>
        </w:tc>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기간</w:t>
            </w:r>
          </w:p>
        </w:tc>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목표</w:t>
            </w:r>
          </w:p>
        </w:tc>
        <w:tc>
          <w:tcPr>
            <w:tcW w:type="dxa" w:w="46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주요 작업</w:t>
            </w:r>
          </w:p>
        </w:tc>
      </w:tr>
      <w:tr>
        <w:tc>
          <w:tcPr>
            <w:tcW w:type="dxa" w:w="9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Phase 0</w:t>
            </w:r>
          </w:p>
        </w:tc>
        <w:tc>
          <w:tcPr>
            <w:tcW w:type="dxa" w:w="14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375623"/>
                <w:sz w:val="18"/>
                <w:szCs w:val="18"/>
              </w:rPr>
              <w:t xml:space="preserve">즉시
(완료)</w:t>
            </w:r>
          </w:p>
        </w:tc>
        <w:tc>
          <w:tcPr>
            <w:tcW w:type="dxa" w:w="24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bCs/>
                <w:color w:val="375623"/>
                <w:sz w:val="18"/>
                <w:szCs w:val="18"/>
              </w:rPr>
              <w:t xml:space="preserve">구조 전환 확인·문서화</w:t>
            </w:r>
          </w:p>
        </w:tc>
        <w:tc>
          <w:tcPr>
            <w:tcW w:type="dxa" w:w="46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todo.md 0.1~0.5 ✅ 갱신 / CLAUDE.md Agent Loop 섹션 추가 / 본 설계 문서 작성</w:t>
            </w:r>
          </w:p>
        </w:tc>
      </w:tr>
      <w:tr>
        <w:tc>
          <w:tcPr>
            <w:tcW w:type="dxa" w:w="90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vAlign w:val="center"/>
          </w:tcPr>
          <w:p>
            <w:pPr>
              <w:jc w:val="center"/>
            </w:pPr>
            <w:r>
              <w:rPr>
                <w:rFonts w:ascii="Arial" w:cs="Arial" w:eastAsia="Arial" w:hAnsi="Arial"/>
                <w:b/>
                <w:bCs/>
                <w:color w:val="003366"/>
                <w:sz w:val="18"/>
                <w:szCs w:val="18"/>
              </w:rPr>
              <w:t xml:space="preserve">Phase 1</w:t>
            </w:r>
          </w:p>
        </w:tc>
        <w:tc>
          <w:tcPr>
            <w:tcW w:type="dxa" w:w="140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3366"/>
                <w:sz w:val="18"/>
                <w:szCs w:val="18"/>
              </w:rPr>
              <w:t xml:space="preserve">1~2주</w:t>
            </w:r>
          </w:p>
        </w:tc>
        <w:tc>
          <w:tcPr>
            <w:tcW w:type="dxa" w:w="240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vAlign w:val="center"/>
          </w:tcPr>
          <w:p>
            <w:pPr>
              <w:jc w:val="left"/>
            </w:pPr>
            <w:r>
              <w:rPr>
                <w:rFonts w:ascii="Arial" w:cs="Arial" w:eastAsia="Arial" w:hAnsi="Arial"/>
                <w:b/>
                <w:bCs/>
                <w:color w:val="003366"/>
                <w:sz w:val="18"/>
                <w:szCs w:val="18"/>
              </w:rPr>
              <w:t xml:space="preserve">Agent 루프 활성화·검증</w:t>
            </w:r>
          </w:p>
        </w:tc>
        <w:tc>
          <w:tcPr>
            <w:tcW w:type="dxa" w:w="466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IF-006 통합 테스트 (agent_mode E2E) / Qwen25Adapter tools 파라미터 지원 확인·보완 / CLI --agent 플래그 추가 / agent_mode 기본값 전환</w:t>
            </w:r>
          </w:p>
        </w:tc>
      </w:tr>
      <w:tr>
        <w:tc>
          <w:tcPr>
            <w:tcW w:type="dxa" w:w="90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vAlign w:val="center"/>
          </w:tcPr>
          <w:p>
            <w:pPr>
              <w:jc w:val="center"/>
            </w:pPr>
            <w:r>
              <w:rPr>
                <w:rFonts w:ascii="Arial" w:cs="Arial" w:eastAsia="Arial" w:hAnsi="Arial"/>
                <w:b/>
                <w:bCs/>
                <w:color w:val="5C4A00"/>
                <w:sz w:val="18"/>
                <w:szCs w:val="18"/>
              </w:rPr>
              <w:t xml:space="preserve">Phase 2</w:t>
            </w:r>
          </w:p>
        </w:tc>
        <w:tc>
          <w:tcPr>
            <w:tcW w:type="dxa" w:w="140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vAlign w:val="center"/>
          </w:tcPr>
          <w:p>
            <w:pPr>
              <w:jc w:val="center"/>
            </w:pPr>
            <w:r>
              <w:rPr>
                <w:rFonts w:ascii="Arial" w:cs="Arial" w:eastAsia="Arial" w:hAnsi="Arial"/>
                <w:b w:val="false"/>
                <w:bCs w:val="false"/>
                <w:color w:val="5C4A00"/>
                <w:sz w:val="18"/>
                <w:szCs w:val="18"/>
              </w:rPr>
              <w:t xml:space="preserve">2~4주</w:t>
            </w:r>
          </w:p>
        </w:tc>
        <w:tc>
          <w:tcPr>
            <w:tcW w:type="dxa" w:w="240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vAlign w:val="center"/>
          </w:tcPr>
          <w:p>
            <w:pPr>
              <w:jc w:val="left"/>
            </w:pPr>
            <w:r>
              <w:rPr>
                <w:rFonts w:ascii="Arial" w:cs="Arial" w:eastAsia="Arial" w:hAnsi="Arial"/>
                <w:b/>
                <w:bCs/>
                <w:color w:val="5C4A00"/>
                <w:sz w:val="18"/>
                <w:szCs w:val="18"/>
              </w:rPr>
              <w:t xml:space="preserve">전투 상황 입력 레이어</w:t>
            </w:r>
          </w:p>
        </w:tc>
        <w:tc>
          <w:tcPr>
            <w:tcW w:type="dxa" w:w="466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전투 상황 프롬프트 스키마 설계 (JSON/자연어 이중 지원) / 위협 분류 도구 (threat_assess) / 전술 컨텍스트 추출 도구 (time/location/force) / 긴급도(TTL) 기반 검색 가중치</w:t>
            </w:r>
          </w:p>
        </w:tc>
      </w:tr>
      <w:tr>
        <w:tc>
          <w:tcPr>
            <w:tcW w:type="dxa" w:w="90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vAlign w:val="center"/>
          </w:tcPr>
          <w:p>
            <w:pPr>
              <w:jc w:val="center"/>
            </w:pPr>
            <w:r>
              <w:rPr>
                <w:rFonts w:ascii="Arial" w:cs="Arial" w:eastAsia="Arial" w:hAnsi="Arial"/>
                <w:b/>
                <w:bCs/>
                <w:color w:val="5C1500"/>
                <w:sz w:val="18"/>
                <w:szCs w:val="18"/>
              </w:rPr>
              <w:t xml:space="preserve">Phase 3</w:t>
            </w:r>
          </w:p>
        </w:tc>
        <w:tc>
          <w:tcPr>
            <w:tcW w:type="dxa" w:w="140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vAlign w:val="center"/>
          </w:tcPr>
          <w:p>
            <w:pPr>
              <w:jc w:val="center"/>
            </w:pPr>
            <w:r>
              <w:rPr>
                <w:rFonts w:ascii="Arial" w:cs="Arial" w:eastAsia="Arial" w:hAnsi="Arial"/>
                <w:b w:val="false"/>
                <w:bCs w:val="false"/>
                <w:color w:val="5C1500"/>
                <w:sz w:val="18"/>
                <w:szCs w:val="18"/>
              </w:rPr>
              <w:t xml:space="preserve">1~2개월</w:t>
            </w:r>
          </w:p>
        </w:tc>
        <w:tc>
          <w:tcPr>
            <w:tcW w:type="dxa" w:w="240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vAlign w:val="center"/>
          </w:tcPr>
          <w:p>
            <w:pPr>
              <w:jc w:val="left"/>
            </w:pPr>
            <w:r>
              <w:rPr>
                <w:rFonts w:ascii="Arial" w:cs="Arial" w:eastAsia="Arial" w:hAnsi="Arial"/>
                <w:b/>
                <w:bCs/>
                <w:color w:val="5C1500"/>
                <w:sz w:val="18"/>
                <w:szCs w:val="18"/>
              </w:rPr>
              <w:t xml:space="preserve">의사결정 지원 도구군</w:t>
            </w:r>
          </w:p>
        </w:tc>
        <w:tc>
          <w:tcPr>
            <w:tcW w:type="dxa" w:w="466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COA 생성기 (course_of_action) / ROE 준수 검사 도구 (roe_check) / 무기-표적 매칭 도구 (weapon_target_match) / 위험도 점수 산정 (risk_score) / 정보 공백 식별 도구 (intel_gap)</w:t>
            </w:r>
          </w:p>
        </w:tc>
      </w:tr>
      <w:tr>
        <w:tc>
          <w:tcPr>
            <w:tcW w:type="dxa" w:w="900"/>
            <w:tcBorders>
              <w:top w:val="single" w:color="CCCCCC" w:sz="4"/>
              <w:left w:val="single" w:color="CCCCCC" w:sz="4"/>
              <w:bottom w:val="single" w:color="CCCCCC" w:sz="4"/>
              <w:right w:val="single" w:color="CCCCCC" w:sz="4"/>
            </w:tcBorders>
            <w:shd w:fill="EDE7F6" w:val="clear"/>
            <w:tcMar>
              <w:top w:type="dxa" w:w="70"/>
              <w:left w:type="dxa" w:w="120"/>
              <w:bottom w:type="dxa" w:w="70"/>
              <w:right w:type="dxa" w:w="120"/>
            </w:tcMar>
            <w:vAlign w:val="center"/>
          </w:tcPr>
          <w:p>
            <w:pPr>
              <w:jc w:val="center"/>
            </w:pPr>
            <w:r>
              <w:rPr>
                <w:rFonts w:ascii="Arial" w:cs="Arial" w:eastAsia="Arial" w:hAnsi="Arial"/>
                <w:b/>
                <w:bCs/>
                <w:color w:val="311B92"/>
                <w:sz w:val="18"/>
                <w:szCs w:val="18"/>
              </w:rPr>
              <w:t xml:space="preserve">Phase 4</w:t>
            </w:r>
          </w:p>
        </w:tc>
        <w:tc>
          <w:tcPr>
            <w:tcW w:type="dxa" w:w="1400"/>
            <w:tcBorders>
              <w:top w:val="single" w:color="CCCCCC" w:sz="4"/>
              <w:left w:val="single" w:color="CCCCCC" w:sz="4"/>
              <w:bottom w:val="single" w:color="CCCCCC" w:sz="4"/>
              <w:right w:val="single" w:color="CCCCCC" w:sz="4"/>
            </w:tcBorders>
            <w:shd w:fill="EDE7F6" w:val="clear"/>
            <w:tcMar>
              <w:top w:type="dxa" w:w="70"/>
              <w:left w:type="dxa" w:w="120"/>
              <w:bottom w:type="dxa" w:w="70"/>
              <w:right w:type="dxa" w:w="120"/>
            </w:tcMar>
            <w:vAlign w:val="center"/>
          </w:tcPr>
          <w:p>
            <w:pPr>
              <w:jc w:val="center"/>
            </w:pPr>
            <w:r>
              <w:rPr>
                <w:rFonts w:ascii="Arial" w:cs="Arial" w:eastAsia="Arial" w:hAnsi="Arial"/>
                <w:b w:val="false"/>
                <w:bCs w:val="false"/>
                <w:color w:val="311B92"/>
                <w:sz w:val="18"/>
                <w:szCs w:val="18"/>
              </w:rPr>
              <w:t xml:space="preserve">2~3개월</w:t>
            </w:r>
          </w:p>
        </w:tc>
        <w:tc>
          <w:tcPr>
            <w:tcW w:type="dxa" w:w="2400"/>
            <w:tcBorders>
              <w:top w:val="single" w:color="CCCCCC" w:sz="4"/>
              <w:left w:val="single" w:color="CCCCCC" w:sz="4"/>
              <w:bottom w:val="single" w:color="CCCCCC" w:sz="4"/>
              <w:right w:val="single" w:color="CCCCCC" w:sz="4"/>
            </w:tcBorders>
            <w:shd w:fill="EDE7F6" w:val="clear"/>
            <w:tcMar>
              <w:top w:type="dxa" w:w="70"/>
              <w:left w:type="dxa" w:w="120"/>
              <w:bottom w:type="dxa" w:w="70"/>
              <w:right w:type="dxa" w:w="120"/>
            </w:tcMar>
            <w:vAlign w:val="center"/>
          </w:tcPr>
          <w:p>
            <w:pPr>
              <w:jc w:val="left"/>
            </w:pPr>
            <w:r>
              <w:rPr>
                <w:rFonts w:ascii="Arial" w:cs="Arial" w:eastAsia="Arial" w:hAnsi="Arial"/>
                <w:b/>
                <w:bCs/>
                <w:color w:val="311B92"/>
                <w:sz w:val="18"/>
                <w:szCs w:val="18"/>
              </w:rPr>
              <w:t xml:space="preserve">지휘관 의사결정 인터페이스</w:t>
            </w:r>
          </w:p>
        </w:tc>
        <w:tc>
          <w:tcPr>
            <w:tcW w:type="dxa" w:w="4660"/>
            <w:tcBorders>
              <w:top w:val="single" w:color="CCCCCC" w:sz="4"/>
              <w:left w:val="single" w:color="CCCCCC" w:sz="4"/>
              <w:bottom w:val="single" w:color="CCCCCC" w:sz="4"/>
              <w:right w:val="single" w:color="CCCCCC" w:sz="4"/>
            </w:tcBorders>
            <w:shd w:fill="EDE7F6"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구조화된 지휘 보고 포맷 (상황→방책→권고→근거) / 방책별 신뢰도 점수 (confidence_rating) / 결정 감사 추적 (decision audit trail) / 보안 등급별 출력 필터 (SECRET/RESTRICTED/PUBLIC)</w:t>
            </w:r>
          </w:p>
        </w:tc>
      </w:tr>
      <w:tr>
        <w:tc>
          <w:tcPr>
            <w:tcW w:type="dxa" w:w="9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center"/>
            </w:pPr>
            <w:r>
              <w:rPr>
                <w:rFonts w:ascii="Arial" w:cs="Arial" w:eastAsia="Arial" w:hAnsi="Arial"/>
                <w:b/>
                <w:bCs/>
                <w:color w:val="333333"/>
                <w:sz w:val="18"/>
                <w:szCs w:val="18"/>
              </w:rPr>
              <w:t xml:space="preserve">Phase 5</w:t>
            </w:r>
          </w:p>
        </w:tc>
        <w:tc>
          <w:tcPr>
            <w:tcW w:type="dxa" w:w="1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333333"/>
                <w:sz w:val="18"/>
                <w:szCs w:val="18"/>
              </w:rPr>
              <w:t xml:space="preserve">3~4개월</w:t>
            </w:r>
          </w:p>
        </w:tc>
        <w:tc>
          <w:tcPr>
            <w:tcW w:type="dxa" w:w="2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bCs/>
                <w:color w:val="333333"/>
                <w:sz w:val="18"/>
                <w:szCs w:val="18"/>
              </w:rPr>
              <w:t xml:space="preserve">운영 강화·고도화</w:t>
            </w:r>
          </w:p>
        </w:tc>
        <w:tc>
          <w:tcPr>
            <w:tcW w:type="dxa" w:w="466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RBAC 재활성화 + 보안 게이트 (0.6) / FastAPI /agent 엔드포인트 / 모델 업그레이드 (1.5B→7B/14B) / 평가 프레임워크 (결정 품질 ROUGE/BERTScore) / Docker 배포</w:t>
            </w:r>
          </w:p>
        </w:tc>
      </w:tr>
    </w:tbl>
    <w:p>
      <w:pPr>
        <w:spacing w:after="0" w:before="100"/>
      </w:pPr>
    </w:p>
    <w:p>
      <w:r>
        <w:br w:type="page"/>
      </w:r>
    </w:p>
    <w:p>
      <w:pPr>
        <w:pStyle w:val="Heading1"/>
        <w:spacing w:after="120" w:before="200"/>
      </w:pPr>
      <w:r>
        <w:rPr>
          <w:rFonts w:ascii="Arial" w:cs="Arial" w:eastAsia="Arial" w:hAnsi="Arial"/>
          <w:b/>
          <w:bCs/>
          <w:color w:val="2E75B6"/>
          <w:sz w:val="28"/>
          <w:szCs w:val="28"/>
        </w:rPr>
        <w:t xml:space="preserve">5. Phase 1 — Agent 루프 활성화·검증 (상세)</w:t>
      </w:r>
    </w:p>
    <w:p>
      <w:pPr>
        <w:pStyle w:val="Heading2"/>
        <w:spacing w:after="120" w:before="200"/>
      </w:pPr>
      <w:r>
        <w:rPr>
          <w:rFonts w:ascii="Arial" w:cs="Arial" w:eastAsia="Arial" w:hAnsi="Arial"/>
          <w:b/>
          <w:bCs/>
          <w:color w:val="000000"/>
          <w:sz w:val="24"/>
          <w:szCs w:val="24"/>
        </w:rPr>
        <w:t xml:space="preserve">5.1 IF-006 통합 테스트 설계</w:t>
      </w:r>
    </w:p>
    <w:p>
      <w:pPr>
        <w:spacing w:after="120" w:before="60"/>
      </w:pPr>
      <w:r>
        <w:rPr>
          <w:rFonts w:ascii="Arial" w:cs="Arial" w:eastAsia="Arial" w:hAnsi="Arial"/>
          <w:color w:val="1A1A1A"/>
          <w:sz w:val="20"/>
          <w:szCs w:val="20"/>
        </w:rPr>
        <w:t xml:space="preserve">기존 IF-001~IF-005는 모두 pipeline 모드(_run_plan) 기준으로 작성되었다. IF-006은 agent_mode=True 경로의 End-to-End 동작을 검증한다.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항목</w:t>
            </w:r>
          </w:p>
        </w:tc>
        <w:tc>
          <w:tcPr>
            <w:tcW w:type="dxa" w:w="77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내용</w:t>
            </w:r>
          </w:p>
        </w:tc>
      </w:tr>
      <w:tr>
        <w:tc>
          <w:tcPr>
            <w:tcW w:type="dxa" w:w="160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vAlign w:val="center"/>
          </w:tcPr>
          <w:p>
            <w:pPr>
              <w:jc w:val="left"/>
            </w:pPr>
            <w:r>
              <w:rPr>
                <w:rFonts w:ascii="Arial" w:cs="Arial" w:eastAsia="Arial" w:hAnsi="Arial"/>
                <w:b/>
                <w:bCs/>
                <w:color w:val="003366"/>
                <w:sz w:val="18"/>
                <w:szCs w:val="18"/>
              </w:rPr>
              <w:t xml:space="preserve">시나리오</w:t>
            </w:r>
          </w:p>
        </w:tc>
        <w:tc>
          <w:tcPr>
            <w:tcW w:type="dxa" w:w="7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query → MockLLM이 search_docs 선택 → 결과 수신 → 최종 답변 생성</w:t>
            </w:r>
          </w:p>
        </w:tc>
      </w:tr>
      <w:tr>
        <w:tc>
          <w:tcPr>
            <w:tcW w:type="dxa" w:w="160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vAlign w:val="center"/>
          </w:tcPr>
          <w:p>
            <w:pPr>
              <w:jc w:val="left"/>
            </w:pPr>
            <w:r>
              <w:rPr>
                <w:rFonts w:ascii="Arial" w:cs="Arial" w:eastAsia="Arial" w:hAnsi="Arial"/>
                <w:b/>
                <w:bCs/>
                <w:color w:val="003366"/>
                <w:sz w:val="18"/>
                <w:szCs w:val="18"/>
              </w:rPr>
              <w:t xml:space="preserve">MockLLM 구성</w:t>
            </w:r>
          </w:p>
        </w:tc>
        <w:tc>
          <w:tcPr>
            <w:tcW w:type="dxa" w:w="7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tool_call_sequence=[search_docs_tc, None], fixed_response="최종 답변"</w:t>
            </w:r>
          </w:p>
        </w:tc>
      </w:tr>
      <w:tr>
        <w:tc>
          <w:tcPr>
            <w:tcW w:type="dxa" w:w="160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vAlign w:val="center"/>
          </w:tcPr>
          <w:p>
            <w:pPr>
              <w:jc w:val="left"/>
            </w:pPr>
            <w:r>
              <w:rPr>
                <w:rFonts w:ascii="Arial" w:cs="Arial" w:eastAsia="Arial" w:hAnsi="Arial"/>
                <w:b/>
                <w:bCs/>
                <w:color w:val="003366"/>
                <w:sz w:val="18"/>
                <w:szCs w:val="18"/>
              </w:rPr>
              <w:t xml:space="preserve">검증 항목</w:t>
            </w:r>
          </w:p>
        </w:tc>
        <w:tc>
          <w:tcPr>
            <w:tcW w:type="dxa" w:w="7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response['data']['answer'] 비어있지 않음 / citations 1개 이상 / tool_call_log에 search_docs 기록 / 감사 로그 생성</w:t>
            </w:r>
          </w:p>
        </w:tc>
      </w:tr>
      <w:tr>
        <w:tc>
          <w:tcPr>
            <w:tcW w:type="dxa" w:w="160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vAlign w:val="center"/>
          </w:tcPr>
          <w:p>
            <w:pPr>
              <w:jc w:val="left"/>
            </w:pPr>
            <w:r>
              <w:rPr>
                <w:rFonts w:ascii="Arial" w:cs="Arial" w:eastAsia="Arial" w:hAnsi="Arial"/>
                <w:b/>
                <w:bCs/>
                <w:color w:val="003366"/>
                <w:sz w:val="18"/>
                <w:szCs w:val="18"/>
              </w:rPr>
              <w:t xml:space="preserve">테스트 파일</w:t>
            </w:r>
          </w:p>
        </w:tc>
        <w:tc>
          <w:tcPr>
            <w:tcW w:type="dxa" w:w="7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tests/integration/test_agent_loop_pipeline.py</w:t>
            </w:r>
          </w:p>
        </w:tc>
      </w:tr>
    </w:tbl>
    <w:p>
      <w:pPr>
        <w:spacing w:after="0" w:before="160"/>
      </w:pPr>
    </w:p>
    <w:p>
      <w:pPr>
        <w:pStyle w:val="Heading2"/>
        <w:spacing w:after="120" w:before="200"/>
      </w:pPr>
      <w:r>
        <w:rPr>
          <w:rFonts w:ascii="Arial" w:cs="Arial" w:eastAsia="Arial" w:hAnsi="Arial"/>
          <w:b/>
          <w:bCs/>
          <w:color w:val="000000"/>
          <w:sz w:val="24"/>
          <w:szCs w:val="24"/>
        </w:rPr>
        <w:t xml:space="preserve">5.2 Qwen25Adapter tools 파라미터 지원</w:t>
      </w:r>
    </w:p>
    <w:p>
      <w:pPr>
        <w:spacing w:after="120" w:before="60"/>
      </w:pPr>
      <w:r>
        <w:rPr>
          <w:rFonts w:ascii="Arial" w:cs="Arial" w:eastAsia="Arial" w:hAnsi="Arial"/>
          <w:color w:val="1A1A1A"/>
          <w:sz w:val="20"/>
          <w:szCs w:val="20"/>
        </w:rPr>
        <w:t xml:space="preserve">Qwen2.5-Instruct 계열은 apply_chat_template에 tools 인자를 전달하면 Hermes/ChatML 형식으로 tool 스키마를 시스템 프롬프트에 자동 삽입한다. 확인 및 보완 항목:</w:t>
      </w:r>
    </w:p>
    <w:p>
      <w:pPr>
        <w:pStyle w:val="ListParagraph"/>
        <w:numPr>
          <w:ilvl w:val="0"/>
          <w:numId w:val="2"/>
        </w:numPr>
        <w:spacing w:after="40" w:before="40"/>
      </w:pPr>
      <w:r>
        <w:rPr>
          <w:rFonts w:ascii="Arial" w:cs="Arial" w:eastAsia="Arial" w:hAnsi="Arial"/>
          <w:sz w:val="20"/>
          <w:szCs w:val="20"/>
        </w:rPr>
        <w:t xml:space="preserve">qwen_adapter.py::chat() 시그니처에 tools 파라미터 수신 여부 확인</w:t>
      </w:r>
    </w:p>
    <w:p>
      <w:pPr>
        <w:pStyle w:val="ListParagraph"/>
        <w:numPr>
          <w:ilvl w:val="0"/>
          <w:numId w:val="2"/>
        </w:numPr>
        <w:spacing w:after="40" w:before="40"/>
      </w:pPr>
      <w:r>
        <w:rPr>
          <w:rFonts w:ascii="Arial" w:cs="Arial" w:eastAsia="Arial" w:hAnsi="Arial"/>
          <w:sz w:val="20"/>
          <w:szCs w:val="20"/>
        </w:rPr>
        <w:t xml:space="preserve">tokenizer.apply_chat_template(messages, tools=tool_defs, ...) 호출 경로 추가</w:t>
      </w:r>
    </w:p>
    <w:p>
      <w:pPr>
        <w:pStyle w:val="ListParagraph"/>
        <w:numPr>
          <w:ilvl w:val="0"/>
          <w:numId w:val="2"/>
        </w:numPr>
        <w:spacing w:after="40" w:before="40"/>
      </w:pPr>
      <w:r>
        <w:rPr>
          <w:rFonts w:ascii="Arial" w:cs="Arial" w:eastAsia="Arial" w:hAnsi="Arial"/>
          <w:sz w:val="20"/>
          <w:szCs w:val="20"/>
        </w:rPr>
        <w:t xml:space="preserve">모델 출력에서 &lt;tool_call&gt;...&lt;/tool_call&gt; 태그 파싱 로직 추가 (Qwen2.5 tool_call 포맷)</w:t>
      </w:r>
    </w:p>
    <w:p>
      <w:pPr>
        <w:pStyle w:val="ListParagraph"/>
        <w:numPr>
          <w:ilvl w:val="0"/>
          <w:numId w:val="2"/>
        </w:numPr>
        <w:spacing w:after="40" w:before="40"/>
      </w:pPr>
      <w:r>
        <w:rPr>
          <w:rFonts w:ascii="Arial" w:cs="Arial" w:eastAsia="Arial" w:hAnsi="Arial"/>
          <w:sz w:val="20"/>
          <w:szCs w:val="20"/>
        </w:rPr>
        <w:t xml:space="preserve">단위 테스트: test_qwen_adapter.py에 tools 파라미터 전달 케이스 추가</w:t>
      </w:r>
    </w:p>
    <w:p>
      <w:pPr>
        <w:spacing w:after="0" w:before="160"/>
      </w:pPr>
    </w:p>
    <w:p>
      <w:pPr>
        <w:pStyle w:val="Heading1"/>
        <w:spacing w:after="120" w:before="200"/>
      </w:pPr>
      <w:r>
        <w:rPr>
          <w:rFonts w:ascii="Arial" w:cs="Arial" w:eastAsia="Arial" w:hAnsi="Arial"/>
          <w:b/>
          <w:bCs/>
          <w:color w:val="2E75B6"/>
          <w:sz w:val="28"/>
          <w:szCs w:val="28"/>
        </w:rPr>
        <w:t xml:space="preserve">6. Phase 2 — 전투 상황 입력 레이어 (상세)</w:t>
      </w:r>
    </w:p>
    <w:p>
      <w:pPr>
        <w:pStyle w:val="Heading2"/>
        <w:spacing w:after="120" w:before="200"/>
      </w:pPr>
      <w:r>
        <w:rPr>
          <w:rFonts w:ascii="Arial" w:cs="Arial" w:eastAsia="Arial" w:hAnsi="Arial"/>
          <w:b/>
          <w:bCs/>
          <w:color w:val="000000"/>
          <w:sz w:val="24"/>
          <w:szCs w:val="24"/>
        </w:rPr>
        <w:t xml:space="preserve">6.1 전투 상황 프롬프트 스키마</w:t>
      </w:r>
    </w:p>
    <w:p>
      <w:pPr>
        <w:spacing w:after="120" w:before="60"/>
      </w:pPr>
      <w:r>
        <w:rPr>
          <w:rFonts w:ascii="Arial" w:cs="Arial" w:eastAsia="Arial" w:hAnsi="Arial"/>
          <w:color w:val="1A1A1A"/>
          <w:sz w:val="20"/>
          <w:szCs w:val="20"/>
        </w:rPr>
        <w:t xml:space="preserve">전투 상황 입력은 자연어 문장과 구조화된 JSON 두 가지 경로를 모두 지원한다. 에이전트는 두 형식을 동일한 내부 컨텍스트 객체로 정규화한다.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필드</w:t>
            </w:r>
          </w:p>
        </w:tc>
        <w:tc>
          <w:tcPr>
            <w:tcW w:type="dxa" w:w="338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설명</w:t>
            </w:r>
          </w:p>
        </w:tc>
        <w:tc>
          <w:tcPr>
            <w:tcW w:type="dxa" w:w="378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예시</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threat_type</w:t>
            </w:r>
          </w:p>
        </w:tc>
        <w:tc>
          <w:tcPr>
            <w:tcW w:type="dxa" w:w="3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위협 유형 (air/ground/naval/cyber)</w:t>
            </w:r>
          </w:p>
        </w:tc>
        <w:tc>
          <w:tcPr>
            <w:tcW w:type="dxa" w:w="3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ground</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threat_count</w:t>
            </w:r>
          </w:p>
        </w:tc>
        <w:tc>
          <w:tcPr>
            <w:tcW w:type="dxa" w:w="3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위협 전력 규모</w:t>
            </w:r>
          </w:p>
        </w:tc>
        <w:tc>
          <w:tcPr>
            <w:tcW w:type="dxa" w:w="3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3개 중대 (약 100대)</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location</w:t>
            </w:r>
          </w:p>
        </w:tc>
        <w:tc>
          <w:tcPr>
            <w:tcW w:type="dxa" w:w="3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위협 위치 (방위/거리)</w:t>
            </w:r>
          </w:p>
        </w:tc>
        <w:tc>
          <w:tcPr>
            <w:tcW w:type="dxa" w:w="3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북방 12km</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friendly_assets</w:t>
            </w:r>
          </w:p>
        </w:tc>
        <w:tc>
          <w:tcPr>
            <w:tcW w:type="dxa" w:w="3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아군 가용 전력 목록</w:t>
            </w:r>
          </w:p>
        </w:tc>
        <w:tc>
          <w:tcPr>
            <w:tcW w:type="dxa" w:w="3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KF-21 x2, K2 전차 x5</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urgency_level</w:t>
            </w:r>
          </w:p>
        </w:tc>
        <w:tc>
          <w:tcPr>
            <w:tcW w:type="dxa" w:w="3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긴급도 (1~5)</w:t>
            </w:r>
          </w:p>
        </w:tc>
        <w:tc>
          <w:tcPr>
            <w:tcW w:type="dxa" w:w="3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4 (즉각 대응 필요)</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query_intent</w:t>
            </w:r>
          </w:p>
        </w:tc>
        <w:tc>
          <w:tcPr>
            <w:tcW w:type="dxa" w:w="3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요청 유형 (coa/roe_check/intel/status)</w:t>
            </w:r>
          </w:p>
        </w:tc>
        <w:tc>
          <w:tcPr>
            <w:tcW w:type="dxa" w:w="3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coa (방책 도출)</w:t>
            </w:r>
          </w:p>
        </w:tc>
      </w:tr>
    </w:tbl>
    <w:p>
      <w:pPr>
        <w:spacing w:after="0" w:before="160"/>
      </w:pPr>
    </w:p>
    <w:p>
      <w:pPr>
        <w:pStyle w:val="Heading1"/>
        <w:spacing w:after="120" w:before="200"/>
      </w:pPr>
      <w:r>
        <w:rPr>
          <w:rFonts w:ascii="Arial" w:cs="Arial" w:eastAsia="Arial" w:hAnsi="Arial"/>
          <w:b/>
          <w:bCs/>
          <w:color w:val="2E75B6"/>
          <w:sz w:val="28"/>
          <w:szCs w:val="28"/>
        </w:rPr>
        <w:t xml:space="preserve">7. Phase 3 — 의사결정 지원 도구군 (상세)</w:t>
      </w:r>
    </w:p>
    <w:p>
      <w:pPr>
        <w:spacing w:after="120" w:before="60"/>
      </w:pPr>
      <w:r>
        <w:rPr>
          <w:rFonts w:ascii="Arial" w:cs="Arial" w:eastAsia="Arial" w:hAnsi="Arial"/>
          <w:color w:val="1A1A1A"/>
          <w:sz w:val="20"/>
          <w:szCs w:val="20"/>
        </w:rPr>
        <w:t xml:space="preserve">Phase 3에서 추가될 5개 도구는 기존 tool_schemas.py에 JSON Schema로 등록되며, LLM이 전투 상황 분석 중 필요에 따라 자율 호출한다.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도구명</w:t>
            </w:r>
          </w:p>
        </w:tc>
        <w:tc>
          <w:tcPr>
            <w:tcW w:type="dxa" w:w="2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입력</w:t>
            </w:r>
          </w:p>
        </w:tc>
        <w:tc>
          <w:tcPr>
            <w:tcW w:type="dxa" w:w="45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출력 / 기능</w:t>
            </w:r>
          </w:p>
        </w:tc>
      </w:tr>
      <w:tr>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bCs/>
                <w:color w:val="000000"/>
                <w:sz w:val="18"/>
                <w:szCs w:val="18"/>
              </w:rPr>
              <w:t xml:space="preserve">threat_assess</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threat_type, count, location, urgency</w:t>
            </w:r>
          </w:p>
        </w:tc>
        <w:tc>
          <w:tcPr>
            <w:tcW w:type="dxa" w:w="4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위협 등급(1~5) + 권장 대응 시간 + 분류 근거</w:t>
            </w:r>
          </w:p>
        </w:tc>
      </w:tr>
      <w:tr>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bCs/>
                <w:color w:val="000000"/>
                <w:sz w:val="18"/>
                <w:szCs w:val="18"/>
              </w:rPr>
              <w:t xml:space="preserve">weapon_target_match</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platform_id, threat_type</w:t>
            </w:r>
          </w:p>
        </w:tc>
        <w:tc>
          <w:tcPr>
            <w:tcW w:type="dxa" w:w="4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호환 무장 목록 + 유효 사거리 + 제약 조건 (DB 조회)</w:t>
            </w:r>
          </w:p>
        </w:tc>
      </w:tr>
      <w:tr>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bCs/>
                <w:color w:val="000000"/>
                <w:sz w:val="18"/>
                <w:szCs w:val="18"/>
              </w:rPr>
              <w:t xml:space="preserve">roe_check</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action_type, threat_level, location</w:t>
            </w:r>
          </w:p>
        </w:tc>
        <w:tc>
          <w:tcPr>
            <w:tcW w:type="dxa" w:w="4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ROE 준수 여부 + 관련 규정 조항 + 인용 문서</w:t>
            </w:r>
          </w:p>
        </w:tc>
      </w:tr>
      <w:tr>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bCs/>
                <w:color w:val="000000"/>
                <w:sz w:val="18"/>
                <w:szCs w:val="18"/>
              </w:rPr>
              <w:t xml:space="preserve">course_of_action</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threat_context, friendly_assets, constraints</w:t>
            </w:r>
          </w:p>
        </w:tc>
        <w:tc>
          <w:tcPr>
            <w:tcW w:type="dxa" w:w="4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방책 N개 (각 방책: 행동 계획 + 예상 효과 + 위험도)</w:t>
            </w:r>
          </w:p>
        </w:tc>
      </w:tr>
      <w:tr>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bCs/>
                <w:color w:val="000000"/>
                <w:sz w:val="18"/>
                <w:szCs w:val="18"/>
              </w:rPr>
              <w:t xml:space="preserve">intel_gap</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question_list, available_docs</w:t>
            </w:r>
          </w:p>
        </w:tc>
        <w:tc>
          <w:tcPr>
            <w:tcW w:type="dxa" w:w="4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답변 불가 항목 식별 + 추가 수집 필요 정보 목록</w:t>
            </w:r>
          </w:p>
        </w:tc>
      </w:tr>
    </w:tbl>
    <w:p>
      <w:r>
        <w:br w:type="page"/>
      </w:r>
    </w:p>
    <w:p>
      <w:pPr>
        <w:pStyle w:val="Heading1"/>
        <w:spacing w:after="120" w:before="200"/>
      </w:pPr>
      <w:r>
        <w:rPr>
          <w:rFonts w:ascii="Arial" w:cs="Arial" w:eastAsia="Arial" w:hAnsi="Arial"/>
          <w:b/>
          <w:bCs/>
          <w:color w:val="2E75B6"/>
          <w:sz w:val="28"/>
          <w:szCs w:val="28"/>
        </w:rPr>
        <w:t xml:space="preserve">8. 의사결정 응답 스키마 (Phase 4 목표)</w:t>
      </w:r>
    </w:p>
    <w:p>
      <w:pPr>
        <w:spacing w:after="120" w:before="60"/>
      </w:pPr>
      <w:r>
        <w:rPr>
          <w:rFonts w:ascii="Arial" w:cs="Arial" w:eastAsia="Arial" w:hAnsi="Arial"/>
          <w:color w:val="1A1A1A"/>
          <w:sz w:val="20"/>
          <w:szCs w:val="20"/>
        </w:rPr>
        <w:t xml:space="preserve">전투 상황 의사결정 지원 응답은 기존 표준 응답 스키마를 확장하여 지휘관용 브리핑 형식을 포함한다.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필드</w:t>
            </w:r>
          </w:p>
        </w:tc>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타입</w:t>
            </w:r>
          </w:p>
        </w:tc>
        <w:tc>
          <w:tcPr>
            <w:tcW w:type="dxa" w:w="47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설명</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request_id</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string</w:t>
            </w:r>
          </w:p>
        </w:tc>
        <w:tc>
          <w:tcPr>
            <w:tcW w:type="dxa" w:w="4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요청 고유 ID</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data.answer</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string</w:t>
            </w:r>
          </w:p>
        </w:tc>
        <w:tc>
          <w:tcPr>
            <w:tcW w:type="dxa" w:w="4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최종 자연어 답변 (한국어)</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data.situation_summary</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object</w:t>
            </w:r>
          </w:p>
        </w:tc>
        <w:tc>
          <w:tcPr>
            <w:tcW w:type="dxa" w:w="4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위협 등급, 긴급도, 아군 가용 전력 요약</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data.courses_of_action</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array</w:t>
            </w:r>
          </w:p>
        </w:tc>
        <w:tc>
          <w:tcPr>
            <w:tcW w:type="dxa" w:w="4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방책 목록 (각 방책: title, description, risk_score, confidence)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data.roe_compliance</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object</w:t>
            </w:r>
          </w:p>
        </w:tc>
        <w:tc>
          <w:tcPr>
            <w:tcW w:type="dxa" w:w="4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ROE 준수 여부, 관련 조항, 제약 사항</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data.intel_gaps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array</w:t>
            </w:r>
          </w:p>
        </w:tc>
        <w:tc>
          <w:tcPr>
            <w:tcW w:type="dxa" w:w="4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정보 공백 항목 (추가 수집 필요 사항)</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citations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array</w:t>
            </w:r>
          </w:p>
        </w:tc>
        <w:tc>
          <w:tcPr>
            <w:tcW w:type="dxa" w:w="4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인용 문서 목록 (doc_id, snippet_hash, source)</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security_label</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string</w:t>
            </w:r>
          </w:p>
        </w:tc>
        <w:tc>
          <w:tcPr>
            <w:tcW w:type="dxa" w:w="4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보안 등급 (PUBLIC / RESTRICTED / SECRET)</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tool_call_log</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array</w:t>
            </w:r>
          </w:p>
        </w:tc>
        <w:tc>
          <w:tcPr>
            <w:tcW w:type="dxa" w:w="4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에이전트 추론 과정 (도구 호출 이력)</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hash</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string</w:t>
            </w:r>
          </w:p>
        </w:tc>
        <w:tc>
          <w:tcPr>
            <w:tcW w:type="dxa" w:w="4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응답 무결성 SHA-256 해시</w:t>
            </w:r>
          </w:p>
        </w:tc>
      </w:tr>
    </w:tbl>
    <w:p>
      <w:pPr>
        <w:spacing w:after="0" w:before="100"/>
      </w:pPr>
    </w:p>
    <w:p>
      <w:r>
        <w:br w:type="page"/>
      </w:r>
    </w:p>
    <w:p>
      <w:pPr>
        <w:pStyle w:val="Heading1"/>
        <w:spacing w:after="120" w:before="200"/>
      </w:pPr>
      <w:r>
        <w:rPr>
          <w:rFonts w:ascii="Arial" w:cs="Arial" w:eastAsia="Arial" w:hAnsi="Arial"/>
          <w:b/>
          <w:bCs/>
          <w:color w:val="2E75B6"/>
          <w:sz w:val="28"/>
          <w:szCs w:val="28"/>
        </w:rPr>
        <w:t xml:space="preserve">9. 판단 근거 (Judgment Rationale)</w:t>
      </w:r>
    </w:p>
    <w:p>
      <w:pPr>
        <w:spacing w:after="120" w:before="60"/>
      </w:pPr>
      <w:r>
        <w:rPr>
          <w:rFonts w:ascii="Arial" w:cs="Arial" w:eastAsia="Arial" w:hAnsi="Arial"/>
          <w:color w:val="1A1A1A"/>
          <w:sz w:val="20"/>
          <w:szCs w:val="20"/>
        </w:rPr>
        <w:t xml:space="preserve">본 로드맵의 우선순위 결정 배경과 각 단계 순서의 근거를 기술한다.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항목</w:t>
            </w:r>
          </w:p>
        </w:tc>
        <w:tc>
          <w:tcPr>
            <w:tcW w:type="dxa" w:w="7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판단 근거</w:t>
            </w:r>
          </w:p>
        </w:tc>
      </w:tr>
      <w:tr>
        <w:tc>
          <w:tcPr>
            <w:tcW w:type="dxa" w:w="200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vAlign w:val="center"/>
          </w:tcPr>
          <w:p>
            <w:pPr>
              <w:jc w:val="left"/>
            </w:pPr>
            <w:r>
              <w:rPr>
                <w:rFonts w:ascii="Arial" w:cs="Arial" w:eastAsia="Arial" w:hAnsi="Arial"/>
                <w:b/>
                <w:bCs/>
                <w:color w:val="003366"/>
                <w:sz w:val="18"/>
                <w:szCs w:val="18"/>
              </w:rPr>
              <w:t xml:space="preserve">Phase 0 최우선</w:t>
            </w:r>
          </w:p>
        </w:tc>
        <w:tc>
          <w:tcPr>
            <w:tcW w:type="dxa" w:w="7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0.1~0.5가 이미 구현되어 있음에도 todo.md가 'TODO'로 표기되어 팀 혼선 유발. 문서-코드 불일치를 즉시 해소하지 않으면 이후 단계 설계가 기존 구현을 무시하고 중복 작업으로 이어질 위험이 있음.</w:t>
            </w:r>
          </w:p>
        </w:tc>
      </w:tr>
      <w:tr>
        <w:tc>
          <w:tcPr>
            <w:tcW w:type="dxa" w:w="200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vAlign w:val="center"/>
          </w:tcPr>
          <w:p>
            <w:pPr>
              <w:jc w:val="left"/>
            </w:pPr>
            <w:r>
              <w:rPr>
                <w:rFonts w:ascii="Arial" w:cs="Arial" w:eastAsia="Arial" w:hAnsi="Arial"/>
                <w:b/>
                <w:bCs/>
                <w:color w:val="003366"/>
                <w:sz w:val="18"/>
                <w:szCs w:val="18"/>
              </w:rPr>
              <w:t xml:space="preserve">Phase 1 before Phase 2</w:t>
            </w:r>
          </w:p>
        </w:tc>
        <w:tc>
          <w:tcPr>
            <w:tcW w:type="dxa" w:w="7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전투 상황 도구를 추가하기 전에 Agent 루프 자체가 실제 LLM(Qwen2.5)과 통합 동작함을 검증해야 함. 기반 검증 없이 Phase 2 도구를 추가하면 버그 격리가 어려워짐.</w:t>
            </w:r>
          </w:p>
        </w:tc>
      </w:tr>
      <w:tr>
        <w:tc>
          <w:tcPr>
            <w:tcW w:type="dxa" w:w="200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vAlign w:val="center"/>
          </w:tcPr>
          <w:p>
            <w:pPr>
              <w:jc w:val="left"/>
            </w:pPr>
            <w:r>
              <w:rPr>
                <w:rFonts w:ascii="Arial" w:cs="Arial" w:eastAsia="Arial" w:hAnsi="Arial"/>
                <w:b/>
                <w:bCs/>
                <w:color w:val="003366"/>
                <w:sz w:val="18"/>
                <w:szCs w:val="18"/>
              </w:rPr>
              <w:t xml:space="preserve">Phase 3 도구 5개 선정 이유</w:t>
            </w:r>
          </w:p>
        </w:tc>
        <w:tc>
          <w:tcPr>
            <w:tcW w:type="dxa" w:w="7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방산 도메인 의사결정의 핵심 흐름(위협 평가 → 무기 선택 → ROE 확인 → 방책 수립 → 정보 공백 확인)을 최소한의 도구로 커버. 각 도구는 독립적으로 테스트 가능하며 LLM이 선택적으로 호출.</w:t>
            </w:r>
          </w:p>
        </w:tc>
      </w:tr>
      <w:tr>
        <w:tc>
          <w:tcPr>
            <w:tcW w:type="dxa" w:w="200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vAlign w:val="center"/>
          </w:tcPr>
          <w:p>
            <w:pPr>
              <w:jc w:val="left"/>
            </w:pPr>
            <w:r>
              <w:rPr>
                <w:rFonts w:ascii="Arial" w:cs="Arial" w:eastAsia="Arial" w:hAnsi="Arial"/>
                <w:b/>
                <w:bCs/>
                <w:color w:val="003366"/>
                <w:sz w:val="18"/>
                <w:szCs w:val="18"/>
              </w:rPr>
              <w:t xml:space="preserve">RBAC를 Phase 5로 후순위</w:t>
            </w:r>
          </w:p>
        </w:tc>
        <w:tc>
          <w:tcPr>
            <w:tcW w:type="dxa" w:w="7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현재 테스트 단계에서는 인증 레이어가 개발 속도를 저하시킴. 기능 완성 후 재활성화하는 것이 반복 주기 단축에 유리. 단, 운영 배포 전에는 반드시 Phase 5에서 재활성화 필수.</w:t>
            </w:r>
          </w:p>
        </w:tc>
      </w:tr>
      <w:tr>
        <w:tc>
          <w:tcPr>
            <w:tcW w:type="dxa" w:w="200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vAlign w:val="center"/>
          </w:tcPr>
          <w:p>
            <w:pPr>
              <w:jc w:val="left"/>
            </w:pPr>
            <w:r>
              <w:rPr>
                <w:rFonts w:ascii="Arial" w:cs="Arial" w:eastAsia="Arial" w:hAnsi="Arial"/>
                <w:b/>
                <w:bCs/>
                <w:color w:val="003366"/>
                <w:sz w:val="18"/>
                <w:szCs w:val="18"/>
              </w:rPr>
              <w:t xml:space="preserve">모델 업그레이드를 Phase 5로</w:t>
            </w:r>
          </w:p>
        </w:tc>
        <w:tc>
          <w:tcPr>
            <w:tcW w:type="dxa" w:w="7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1.5B 모델로 아키텍처 검증 완료 후 7B/14B로 교체하는 전략. 어댑터 패턴(AbstractLLMAdapter)이 이미 구현되어 있어 교체 비용이 낮음. 컴퓨팅 자원 확보 이전에 미리 업그레이드할 필요 없음.</w:t>
            </w:r>
          </w:p>
        </w:tc>
      </w:tr>
    </w:tbl>
    <w:p>
      <w:pPr>
        <w:spacing w:after="0" w:before="100"/>
      </w:pPr>
    </w:p>
    <w:p>
      <w:pPr>
        <w:pBdr>
          <w:bottom w:val="single" w:color="2E75B6" w:sz="6" w:space="1"/>
        </w:pBdr>
        <w:spacing w:after="160" w:before="160"/>
      </w:pPr>
    </w:p>
    <w:p>
      <w:pPr>
        <w:spacing w:after="0" w:before="160"/>
      </w:pPr>
      <w:r>
        <w:rPr>
          <w:rFonts w:ascii="Arial" w:cs="Arial" w:eastAsia="Arial" w:hAnsi="Arial"/>
          <w:i/>
          <w:iCs/>
          <w:color w:val="666666"/>
          <w:sz w:val="18"/>
          <w:szCs w:val="18"/>
        </w:rPr>
        <w:t xml:space="preserve">본 설계 문서는 review_docs/260326_1530_agent_loop_transition_analysis.md 분석을 기반으로 작성됨.</w:t>
      </w:r>
    </w:p>
    <w:p>
      <w:pPr>
        <w:spacing w:after="0" w:before="60"/>
      </w:pPr>
      <w:r>
        <w:rPr>
          <w:rFonts w:ascii="Arial" w:cs="Arial" w:eastAsia="Arial" w:hAnsi="Arial"/>
          <w:color w:val="888888"/>
          <w:sz w:val="18"/>
          <w:szCs w:val="18"/>
        </w:rPr>
        <w:t xml:space="preserve">Defense-LLM Agent System  |  2026-03-26  |  출력 문서 — output_docs/</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888888"/>
        <w:sz w:val="16"/>
        <w:szCs w:val="16"/>
      </w:rPr>
      <w:t xml:space="preserve">Defense-LLM Agent System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55555"/>
        <w:sz w:val="18"/>
        <w:szCs w:val="18"/>
      </w:rPr>
      <w:t xml:space="preserve">방산 LLM 에이전트  |  전투 상황 의사결정 지원 에이전트 로드맵</w:t>
    </w:r>
    <w:r>
      <w:rPr>
        <w:rFonts w:ascii="Arial" w:cs="Arial" w:eastAsia="Arial" w:hAnsi="Arial"/>
        <w:color w:val="888888"/>
        <w:sz w:val="18"/>
        <w:szCs w:val="18"/>
      </w:rPr>
      <w:t xml:space="preserve">	2026-03-26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2E75B6"/>
      <w:sz w:val="28"/>
      <w:szCs w:val="28"/>
    </w:rPr>
  </w:style>
  <w:style w:type="paragraph" w:styleId="Heading2">
    <w:name w:val="Heading 2"/>
    <w:basedOn w:val="Normal"/>
    <w:next w:val="Normal"/>
    <w:qFormat/>
    <w:pPr>
      <w:spacing w:after="120" w:before="1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2026-03-26T01:44:05.315Z</dcterms:created>
  <dcterms:modified xsi:type="dcterms:W3CDTF">2026-03-26T01:44:05.315Z</dcterms:modified>
</cp:coreProperties>
</file>

<file path=docProps/custom.xml><?xml version="1.0" encoding="utf-8"?>
<Properties xmlns="http://schemas.openxmlformats.org/officeDocument/2006/custom-properties" xmlns:vt="http://schemas.openxmlformats.org/officeDocument/2006/docPropsVTypes"/>
</file>