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6C5A8E9" w14:paraId="38191B11" wp14:textId="641B461E">
      <w:pPr>
        <w:jc w:val="center"/>
        <w:rPr>
          <w:rFonts w:ascii="Calibri" w:hAnsi="Calibri" w:eastAsia="Calibri" w:cs="Calibri"/>
          <w:b w:val="1"/>
          <w:bCs w:val="1"/>
          <w:noProof w:val="0"/>
          <w:sz w:val="28"/>
          <w:szCs w:val="28"/>
          <w:lang w:val="es-ES"/>
        </w:rPr>
      </w:pPr>
      <w:bookmarkStart w:name="_GoBack" w:id="0"/>
      <w:bookmarkEnd w:id="0"/>
      <w:r w:rsidRPr="555774BB" w:rsidR="555774BB">
        <w:rPr>
          <w:rFonts w:ascii="Calibri" w:hAnsi="Calibri" w:eastAsia="Calibri" w:cs="Calibri"/>
          <w:b w:val="1"/>
          <w:bCs w:val="1"/>
          <w:noProof w:val="0"/>
          <w:sz w:val="28"/>
          <w:szCs w:val="28"/>
          <w:lang w:val="es-ES"/>
        </w:rPr>
        <w:t>ACTIVIDAD XV</w:t>
      </w:r>
    </w:p>
    <w:p xmlns:wp14="http://schemas.microsoft.com/office/word/2010/wordml" w:rsidP="36C5A8E9" w14:paraId="323C1E87" wp14:textId="3BEE0149">
      <w:pPr>
        <w:jc w:val="center"/>
      </w:pPr>
      <w:r w:rsidRPr="36C5A8E9" w:rsidR="36C5A8E9">
        <w:rPr>
          <w:rFonts w:ascii="Calibri" w:hAnsi="Calibri" w:eastAsia="Calibri" w:cs="Calibri"/>
          <w:noProof w:val="0"/>
          <w:sz w:val="22"/>
          <w:szCs w:val="22"/>
          <w:lang w:val="es-ES"/>
        </w:rPr>
        <w:t xml:space="preserve"> </w:t>
      </w:r>
    </w:p>
    <w:p xmlns:wp14="http://schemas.microsoft.com/office/word/2010/wordml" w:rsidP="36C5A8E9" w14:paraId="563BA1F9" wp14:textId="1F2EAF4E">
      <w:pPr>
        <w:jc w:val="center"/>
      </w:pPr>
      <w:r w:rsidRPr="36C5A8E9" w:rsidR="36C5A8E9">
        <w:rPr>
          <w:rFonts w:ascii="Calibri" w:hAnsi="Calibri" w:eastAsia="Calibri" w:cs="Calibri"/>
          <w:noProof w:val="0"/>
          <w:sz w:val="22"/>
          <w:szCs w:val="22"/>
          <w:lang w:val="es-ES"/>
        </w:rPr>
        <w:t>Integrante (nombre y código):</w:t>
      </w:r>
    </w:p>
    <w:p xmlns:wp14="http://schemas.microsoft.com/office/word/2010/wordml" w:rsidP="36C5A8E9" w14:paraId="38FCFE3C" wp14:textId="4F18C228">
      <w:pPr>
        <w:jc w:val="center"/>
      </w:pPr>
      <w:r w:rsidRPr="36C5A8E9" w:rsidR="36C5A8E9">
        <w:rPr>
          <w:rFonts w:ascii="Calibri" w:hAnsi="Calibri" w:eastAsia="Calibri" w:cs="Calibri"/>
          <w:noProof w:val="0"/>
          <w:sz w:val="22"/>
          <w:szCs w:val="22"/>
          <w:lang w:val="es-ES"/>
        </w:rPr>
        <w:t xml:space="preserve">Leonardo Campos Velázquez 217294539 </w:t>
      </w:r>
    </w:p>
    <w:p xmlns:wp14="http://schemas.microsoft.com/office/word/2010/wordml" w:rsidP="36C5A8E9" w14:paraId="31435C45" wp14:textId="7F22F08E">
      <w:pPr>
        <w:jc w:val="center"/>
      </w:pPr>
      <w:r w:rsidRPr="36C5A8E9" w:rsidR="36C5A8E9">
        <w:rPr>
          <w:rFonts w:ascii="Calibri" w:hAnsi="Calibri" w:eastAsia="Calibri" w:cs="Calibri"/>
          <w:noProof w:val="0"/>
          <w:sz w:val="22"/>
          <w:szCs w:val="22"/>
          <w:lang w:val="es-ES"/>
        </w:rPr>
        <w:t xml:space="preserve">Juan Pablo Padilla Martin 217294261 </w:t>
      </w:r>
    </w:p>
    <w:p xmlns:wp14="http://schemas.microsoft.com/office/word/2010/wordml" w:rsidP="36C5A8E9" w14:paraId="5A0376DA" wp14:textId="13F35F5F">
      <w:pPr>
        <w:jc w:val="center"/>
      </w:pPr>
      <w:r w:rsidRPr="36C5A8E9" w:rsidR="36C5A8E9">
        <w:rPr>
          <w:rFonts w:ascii="Calibri" w:hAnsi="Calibri" w:eastAsia="Calibri" w:cs="Calibri"/>
          <w:noProof w:val="0"/>
          <w:sz w:val="22"/>
          <w:szCs w:val="22"/>
          <w:lang w:val="es-ES"/>
        </w:rPr>
        <w:t xml:space="preserve">Hernández Valadez Daniel Alejandro 214120882 </w:t>
      </w:r>
    </w:p>
    <w:p xmlns:wp14="http://schemas.microsoft.com/office/word/2010/wordml" w:rsidP="36C5A8E9" w14:paraId="43664B52" wp14:textId="49D692DF">
      <w:pPr>
        <w:jc w:val="center"/>
      </w:pPr>
      <w:r w:rsidRPr="36C5A8E9" w:rsidR="36C5A8E9">
        <w:rPr>
          <w:rFonts w:ascii="Calibri" w:hAnsi="Calibri" w:eastAsia="Calibri" w:cs="Calibri"/>
          <w:noProof w:val="0"/>
          <w:sz w:val="22"/>
          <w:szCs w:val="22"/>
          <w:lang w:val="es-ES"/>
        </w:rPr>
        <w:t xml:space="preserve">Rosales Torres Brandon 217293834 </w:t>
      </w:r>
    </w:p>
    <w:p xmlns:wp14="http://schemas.microsoft.com/office/word/2010/wordml" w:rsidP="36C5A8E9" w14:paraId="5E79A3AC" wp14:textId="035F05B1">
      <w:pPr>
        <w:jc w:val="center"/>
      </w:pPr>
      <w:r w:rsidRPr="36C5A8E9" w:rsidR="36C5A8E9">
        <w:rPr>
          <w:rFonts w:ascii="Calibri" w:hAnsi="Calibri" w:eastAsia="Calibri" w:cs="Calibri"/>
          <w:noProof w:val="0"/>
          <w:sz w:val="22"/>
          <w:szCs w:val="22"/>
          <w:lang w:val="es-ES"/>
        </w:rPr>
        <w:t xml:space="preserve">Ruiz Ortiz Cesar Adrián 208020817 </w:t>
      </w:r>
    </w:p>
    <w:p xmlns:wp14="http://schemas.microsoft.com/office/word/2010/wordml" w:rsidP="36C5A8E9" w14:paraId="073AFDC6" wp14:textId="78353A14">
      <w:pPr>
        <w:jc w:val="center"/>
      </w:pPr>
      <w:r w:rsidRPr="36C5A8E9" w:rsidR="36C5A8E9">
        <w:rPr>
          <w:rFonts w:ascii="Calibri" w:hAnsi="Calibri" w:eastAsia="Calibri" w:cs="Calibri"/>
          <w:noProof w:val="0"/>
          <w:sz w:val="22"/>
          <w:szCs w:val="22"/>
          <w:lang w:val="es-ES"/>
        </w:rPr>
        <w:t>Álvarez Gutiérrez David Alejandro 217294016</w:t>
      </w:r>
    </w:p>
    <w:p xmlns:wp14="http://schemas.microsoft.com/office/word/2010/wordml" w:rsidP="36C5A8E9" w14:paraId="690578F4" wp14:textId="4167C887">
      <w:pPr>
        <w:jc w:val="center"/>
      </w:pPr>
      <w:r w:rsidRPr="36C5A8E9" w:rsidR="36C5A8E9">
        <w:rPr>
          <w:rFonts w:ascii="Calibri" w:hAnsi="Calibri" w:eastAsia="Calibri" w:cs="Calibri"/>
          <w:noProof w:val="0"/>
          <w:sz w:val="22"/>
          <w:szCs w:val="22"/>
          <w:lang w:val="es-ES"/>
        </w:rPr>
        <w:t xml:space="preserve"> </w:t>
      </w:r>
    </w:p>
    <w:p xmlns:wp14="http://schemas.microsoft.com/office/word/2010/wordml" w:rsidP="36C5A8E9" w14:paraId="180052BE" wp14:textId="307CE195">
      <w:pPr>
        <w:jc w:val="center"/>
      </w:pPr>
      <w:r w:rsidRPr="36C5A8E9" w:rsidR="36C5A8E9">
        <w:rPr>
          <w:rFonts w:ascii="Calibri" w:hAnsi="Calibri" w:eastAsia="Calibri" w:cs="Calibri"/>
          <w:noProof w:val="0"/>
          <w:sz w:val="22"/>
          <w:szCs w:val="22"/>
          <w:lang w:val="es-ES"/>
        </w:rPr>
        <w:t>Materia: ALMACENES DE DATOS</w:t>
      </w:r>
    </w:p>
    <w:p xmlns:wp14="http://schemas.microsoft.com/office/word/2010/wordml" w:rsidP="36C5A8E9" w14:paraId="2FC818E1" wp14:textId="18E62E59">
      <w:pPr>
        <w:jc w:val="center"/>
      </w:pPr>
      <w:r w:rsidRPr="36C5A8E9" w:rsidR="36C5A8E9">
        <w:rPr>
          <w:rFonts w:ascii="Calibri" w:hAnsi="Calibri" w:eastAsia="Calibri" w:cs="Calibri"/>
          <w:noProof w:val="0"/>
          <w:sz w:val="22"/>
          <w:szCs w:val="22"/>
          <w:lang w:val="es-ES"/>
        </w:rPr>
        <w:t>Profesor: Vázquez Curiel Armida Griselda</w:t>
      </w:r>
    </w:p>
    <w:p xmlns:wp14="http://schemas.microsoft.com/office/word/2010/wordml" w:rsidP="36C5A8E9" w14:paraId="5C1A07E2" wp14:textId="2FFA4639">
      <w:pPr>
        <w:pStyle w:val="Normal"/>
        <w:jc w:val="center"/>
      </w:pPr>
      <w:r>
        <w:drawing>
          <wp:inline xmlns:wp14="http://schemas.microsoft.com/office/word/2010/wordprocessingDrawing" wp14:editId="103C92A7" wp14:anchorId="0901CC68">
            <wp:extent cx="3362325" cy="4572000"/>
            <wp:effectExtent l="0" t="0" r="0" b="0"/>
            <wp:docPr id="1431794875" name="" title=""/>
            <wp:cNvGraphicFramePr>
              <a:graphicFrameLocks noChangeAspect="1"/>
            </wp:cNvGraphicFramePr>
            <a:graphic>
              <a:graphicData uri="http://schemas.openxmlformats.org/drawingml/2006/picture">
                <pic:pic>
                  <pic:nvPicPr>
                    <pic:cNvPr id="0" name=""/>
                    <pic:cNvPicPr/>
                  </pic:nvPicPr>
                  <pic:blipFill>
                    <a:blip r:embed="R9c95cba65c82494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362325" cy="4572000"/>
                    </a:xfrm>
                    <a:prstGeom prst="rect">
                      <a:avLst/>
                    </a:prstGeom>
                  </pic:spPr>
                </pic:pic>
              </a:graphicData>
            </a:graphic>
          </wp:inline>
        </w:drawing>
      </w:r>
    </w:p>
    <w:p w:rsidR="36C5A8E9" w:rsidP="36C5A8E9" w:rsidRDefault="36C5A8E9" w14:paraId="715F9EC7" w14:textId="37028EC9">
      <w:pPr>
        <w:pStyle w:val="Normal"/>
        <w:jc w:val="center"/>
      </w:pPr>
    </w:p>
    <w:p w:rsidR="36C5A8E9" w:rsidP="36C5A8E9" w:rsidRDefault="36C5A8E9" w14:paraId="75B1851B" w14:textId="554E94C0">
      <w:pPr>
        <w:pStyle w:val="Normal"/>
        <w:jc w:val="center"/>
        <w:rPr>
          <w:b w:val="1"/>
          <w:bCs w:val="1"/>
          <w:sz w:val="36"/>
          <w:szCs w:val="36"/>
        </w:rPr>
      </w:pPr>
    </w:p>
    <w:p w:rsidR="36C5A8E9" w:rsidP="36C5A8E9" w:rsidRDefault="36C5A8E9" w14:paraId="722B74A5" w14:textId="2EB86D7B">
      <w:pPr>
        <w:pStyle w:val="Normal"/>
        <w:jc w:val="center"/>
        <w:rPr>
          <w:b w:val="1"/>
          <w:bCs w:val="1"/>
          <w:sz w:val="36"/>
          <w:szCs w:val="36"/>
        </w:rPr>
      </w:pPr>
    </w:p>
    <w:p w:rsidR="36C5A8E9" w:rsidP="36C5A8E9" w:rsidRDefault="36C5A8E9" w14:paraId="10ED6F06" w14:textId="5798C472">
      <w:pPr>
        <w:pStyle w:val="Normal"/>
        <w:jc w:val="center"/>
        <w:rPr>
          <w:b w:val="1"/>
          <w:bCs w:val="1"/>
          <w:sz w:val="36"/>
          <w:szCs w:val="36"/>
        </w:rPr>
      </w:pPr>
      <w:r w:rsidRPr="36C5A8E9" w:rsidR="36C5A8E9">
        <w:rPr>
          <w:b w:val="1"/>
          <w:bCs w:val="1"/>
          <w:sz w:val="36"/>
          <w:szCs w:val="36"/>
        </w:rPr>
        <w:t>Bases de datos para la DW y recopilación e integración de datos</w:t>
      </w:r>
    </w:p>
    <w:p w:rsidR="36C5A8E9" w:rsidP="36C5A8E9" w:rsidRDefault="36C5A8E9" w14:paraId="609ED2CD" w14:textId="0C6F36C6">
      <w:pPr>
        <w:pStyle w:val="Normal"/>
        <w:jc w:val="center"/>
        <w:rPr>
          <w:b w:val="1"/>
          <w:bCs w:val="1"/>
          <w:sz w:val="36"/>
          <w:szCs w:val="36"/>
        </w:rPr>
      </w:pPr>
    </w:p>
    <w:p w:rsidR="36C5A8E9" w:rsidP="36C5A8E9" w:rsidRDefault="36C5A8E9" w14:paraId="4D0ACD1C" w14:textId="57012DF4">
      <w:pPr>
        <w:pStyle w:val="Normal"/>
        <w:jc w:val="left"/>
        <w:rPr>
          <w:rFonts w:ascii="Calibri" w:hAnsi="Calibri" w:eastAsia="Calibri" w:cs="Calibri"/>
          <w:noProof w:val="0"/>
          <w:sz w:val="28"/>
          <w:szCs w:val="28"/>
          <w:lang w:val="es-ES"/>
        </w:rPr>
      </w:pPr>
      <w:r w:rsidRPr="36C5A8E9" w:rsidR="36C5A8E9">
        <w:rPr>
          <w:rFonts w:ascii="Calibri" w:hAnsi="Calibri" w:eastAsia="Calibri" w:cs="Calibri"/>
          <w:noProof w:val="0"/>
          <w:sz w:val="28"/>
          <w:szCs w:val="28"/>
          <w:lang w:val="es-ES"/>
        </w:rPr>
        <w:t>En el marco actual de la empresa, la confluencia de nuevas infraestructuras de comunicación con potentes y flexibles herramientas de tratamiento de información mejoran la calidad, cantidad y eficiencia de los datos comerciales, así como el análisis, procesamiento y comunicación de los mismos.</w:t>
      </w:r>
      <w:r>
        <w:br/>
      </w:r>
      <w:r w:rsidRPr="36C5A8E9" w:rsidR="36C5A8E9">
        <w:rPr>
          <w:rFonts w:ascii="Calibri" w:hAnsi="Calibri" w:eastAsia="Calibri" w:cs="Calibri"/>
          <w:noProof w:val="0"/>
          <w:sz w:val="28"/>
          <w:szCs w:val="28"/>
          <w:lang w:val="es-ES"/>
        </w:rPr>
        <w:t xml:space="preserve"> En otras palabras, pueden aportar a las corporaciones la base tecnológica necesaria para afrontar los nuevos retos de la situación actual y las perspectivas de futuro de la gestión comercial. </w:t>
      </w:r>
      <w:r>
        <w:br/>
      </w:r>
      <w:r w:rsidRPr="36C5A8E9" w:rsidR="36C5A8E9">
        <w:rPr>
          <w:rFonts w:ascii="Calibri" w:hAnsi="Calibri" w:eastAsia="Calibri" w:cs="Calibri"/>
          <w:noProof w:val="0"/>
          <w:sz w:val="28"/>
          <w:szCs w:val="28"/>
          <w:lang w:val="es-ES"/>
        </w:rPr>
        <w:t xml:space="preserve">De ahí, que en este trabajo, se resalte el hecho de que las bases de datos y el DW permiten en primera instancia el almacenamiento adecuado de los datos obtenidos de las actividades habituales de organización, producción, control de gestión, marketing, planificación estratégica </w:t>
      </w:r>
      <w:proofErr w:type="gramStart"/>
      <w:r w:rsidRPr="36C5A8E9" w:rsidR="36C5A8E9">
        <w:rPr>
          <w:rFonts w:ascii="Calibri" w:hAnsi="Calibri" w:eastAsia="Calibri" w:cs="Calibri"/>
          <w:noProof w:val="0"/>
          <w:sz w:val="28"/>
          <w:szCs w:val="28"/>
          <w:lang w:val="es-ES"/>
        </w:rPr>
        <w:t>etc..</w:t>
      </w:r>
      <w:proofErr w:type="gramEnd"/>
      <w:r w:rsidRPr="36C5A8E9" w:rsidR="36C5A8E9">
        <w:rPr>
          <w:rFonts w:ascii="Calibri" w:hAnsi="Calibri" w:eastAsia="Calibri" w:cs="Calibri"/>
          <w:noProof w:val="0"/>
          <w:sz w:val="28"/>
          <w:szCs w:val="28"/>
          <w:lang w:val="es-ES"/>
        </w:rPr>
        <w:t xml:space="preserve"> Pero, además se incide en otro hecho, que es el que a través de dichas herramientas las corporaciones pueden extraer de dichos datos, la información y el conocimiento que necesitan para identificar y responder estratégicamente a las necesidades de su actividad comercial. Permitiendo un mejor conocimiento del cliente para poder desarrollar productos y/o servicios enfocados a sus expectativas.</w:t>
      </w:r>
      <w:r>
        <w:br/>
      </w:r>
      <w:r w:rsidRPr="36C5A8E9" w:rsidR="36C5A8E9">
        <w:rPr>
          <w:rFonts w:ascii="Calibri" w:hAnsi="Calibri" w:eastAsia="Calibri" w:cs="Calibri"/>
          <w:noProof w:val="0"/>
          <w:sz w:val="28"/>
          <w:szCs w:val="28"/>
          <w:lang w:val="es-ES"/>
        </w:rPr>
        <w:t xml:space="preserve"> Ayudando a desarrollar campañas basadas en perfiles con productos, ofertas y mensajes dirigidos específicamente a ciertos tipos de clientes. Como resultado se mejora el proceso de comunicación entre la empresa y el cliente, hecho que redunda en la fidelización de los clientes y en el aumento drástico de la eficacia de las acciones de comunicación.</w:t>
      </w:r>
      <w:r>
        <w:br/>
      </w:r>
      <w:r w:rsidRPr="36C5A8E9" w:rsidR="36C5A8E9">
        <w:rPr>
          <w:rFonts w:ascii="Calibri" w:hAnsi="Calibri" w:eastAsia="Calibri" w:cs="Calibri"/>
          <w:noProof w:val="0"/>
          <w:sz w:val="28"/>
          <w:szCs w:val="28"/>
          <w:lang w:val="es-ES"/>
        </w:rPr>
        <w:t xml:space="preserve">En el ámbito de las organizaciones, tecnologías de la información tales como las bases de datos y los almacenes de datos o Data Warehouse han soportado, en primera instancia, el almacenamiento de ítems de información proveniente de la automatización de los procesos de carácter típicamente repetitivo o administrativo. Pero en la actualidad se ha de señalar que también se puede contar con dichas tecnologías para dar apoyo en aquellas actividades donde la aplicación del conocimiento, la experiencia y la propia coordinación juegan un papel fundamental en la eficiencia y productividad. </w:t>
      </w:r>
    </w:p>
    <w:p w:rsidR="36C5A8E9" w:rsidP="36C5A8E9" w:rsidRDefault="36C5A8E9" w14:paraId="47866C83" w14:textId="7A05090E">
      <w:pPr>
        <w:pStyle w:val="Normal"/>
        <w:jc w:val="center"/>
        <w:rPr>
          <w:rFonts w:ascii="Calibri" w:hAnsi="Calibri" w:eastAsia="Calibri" w:cs="Calibri"/>
          <w:noProof w:val="0"/>
          <w:sz w:val="28"/>
          <w:szCs w:val="28"/>
          <w:lang w:val="es-ES"/>
        </w:rPr>
      </w:pPr>
    </w:p>
    <w:p w:rsidR="36C5A8E9" w:rsidP="36C5A8E9" w:rsidRDefault="36C5A8E9" w14:paraId="3CD9A8A4" w14:textId="5B9CDF69">
      <w:pPr>
        <w:pStyle w:val="Normal"/>
        <w:jc w:val="center"/>
        <w:rPr>
          <w:rFonts w:ascii="Calibri" w:hAnsi="Calibri" w:eastAsia="Calibri" w:cs="Calibri"/>
          <w:noProof w:val="0"/>
          <w:sz w:val="28"/>
          <w:szCs w:val="28"/>
          <w:lang w:val="es-ES"/>
        </w:rPr>
      </w:pPr>
    </w:p>
    <w:p w:rsidR="36C5A8E9" w:rsidP="36C5A8E9" w:rsidRDefault="36C5A8E9" w14:paraId="0B47539D" w14:textId="32F72551">
      <w:pPr>
        <w:pStyle w:val="Normal"/>
        <w:jc w:val="center"/>
        <w:rPr>
          <w:rFonts w:ascii="Calibri" w:hAnsi="Calibri" w:eastAsia="Calibri" w:cs="Calibri"/>
          <w:noProof w:val="0"/>
          <w:sz w:val="28"/>
          <w:szCs w:val="28"/>
          <w:lang w:val="es-ES"/>
        </w:rPr>
      </w:pPr>
    </w:p>
    <w:p w:rsidR="36C5A8E9" w:rsidP="36C5A8E9" w:rsidRDefault="36C5A8E9" w14:paraId="2E436F22" w14:textId="45D0ACD5">
      <w:pPr>
        <w:pStyle w:val="Normal"/>
        <w:jc w:val="center"/>
        <w:rPr>
          <w:rFonts w:ascii="Calibri" w:hAnsi="Calibri" w:eastAsia="Calibri" w:cs="Calibri"/>
          <w:noProof w:val="0"/>
          <w:sz w:val="28"/>
          <w:szCs w:val="28"/>
          <w:lang w:val="es-ES"/>
        </w:rPr>
      </w:pPr>
    </w:p>
    <w:p w:rsidR="36C5A8E9" w:rsidP="36C5A8E9" w:rsidRDefault="36C5A8E9" w14:paraId="01515FD6" w14:textId="76C3CFD5">
      <w:pPr>
        <w:pStyle w:val="Normal"/>
        <w:jc w:val="left"/>
        <w:rPr>
          <w:rFonts w:ascii="Calibri" w:hAnsi="Calibri" w:eastAsia="Calibri" w:cs="Calibri"/>
          <w:noProof w:val="0"/>
          <w:sz w:val="28"/>
          <w:szCs w:val="28"/>
          <w:lang w:val="es-ES"/>
        </w:rPr>
      </w:pPr>
      <w:r w:rsidRPr="36C5A8E9" w:rsidR="36C5A8E9">
        <w:rPr>
          <w:rFonts w:ascii="Calibri" w:hAnsi="Calibri" w:eastAsia="Calibri" w:cs="Calibri"/>
          <w:noProof w:val="0"/>
          <w:sz w:val="28"/>
          <w:szCs w:val="28"/>
          <w:lang w:val="es-ES"/>
        </w:rPr>
        <w:t>Especialmente en los procesos para mejorar la calidad en la atención y satisfacción de los clientes, hecho que sin duda redunda en la eficacia comercial de las empresas.</w:t>
      </w:r>
    </w:p>
    <w:p w:rsidR="36C5A8E9" w:rsidP="36C5A8E9" w:rsidRDefault="36C5A8E9" w14:paraId="1F42DE5C" w14:textId="44CC80AF">
      <w:pPr>
        <w:pStyle w:val="Normal"/>
        <w:jc w:val="left"/>
      </w:pPr>
      <w:r w:rsidRPr="36C5A8E9" w:rsidR="36C5A8E9">
        <w:rPr>
          <w:rFonts w:ascii="Calibri" w:hAnsi="Calibri" w:eastAsia="Calibri" w:cs="Calibri"/>
          <w:noProof w:val="0"/>
          <w:sz w:val="28"/>
          <w:szCs w:val="28"/>
          <w:lang w:val="es-ES"/>
        </w:rPr>
        <w:t>En la actualidad las organizaciones, en sus bases de datos, almacenan electrónicamente datos tanto internos como externos de clientes, productos, servicios, estructura organizativa, canales de distribución, operaciones, personal, proveedores, competencia, mercado, coyuntura socioeconómica, encuestas, etc. Sin embargo, esta enorme y creciente cantidad de datos no se suele corresponder con una mayor accesibilidad a la información de utilidad en la gestión comercial.</w:t>
      </w:r>
    </w:p>
    <w:p w:rsidR="36C5A8E9" w:rsidP="36C5A8E9" w:rsidRDefault="36C5A8E9" w14:paraId="3277359A" w14:textId="3AE8FA5E">
      <w:pPr>
        <w:pStyle w:val="Normal"/>
        <w:jc w:val="left"/>
      </w:pPr>
      <w:r w:rsidRPr="36C5A8E9" w:rsidR="36C5A8E9">
        <w:rPr>
          <w:rFonts w:ascii="Calibri" w:hAnsi="Calibri" w:eastAsia="Calibri" w:cs="Calibri"/>
          <w:noProof w:val="0"/>
          <w:sz w:val="28"/>
          <w:szCs w:val="28"/>
          <w:lang w:val="es-ES"/>
        </w:rPr>
        <w:t>Los datos hacen referencia a los hechos que son capturados y guardados en el entorno empresarial, pero que no necesariamente tienen que ser útiles, ya que a priori carecen del contexto en el que aplicarlos. Tradicionalmente los datos se encuentran dispersos a través de la organización e infrautilizados en muchas ocasiones. La información, en cambio, relaciona datos en un contexto conocido y por tanto es de utilidad para que el analista extraiga conclusiones. Subiendo un peldaño más es este proceso se encuentra el conocimiento, que implica que las tendencias observadas en la información se conocen y pueden ser institucionalizadas y embebidas en algún proceso de negocio de la empresa.</w:t>
      </w:r>
    </w:p>
    <w:p w:rsidR="36C5A8E9" w:rsidP="36C5A8E9" w:rsidRDefault="36C5A8E9" w14:paraId="2341E912" w14:textId="2DBEF0FE">
      <w:pPr>
        <w:pStyle w:val="Normal"/>
        <w:jc w:val="left"/>
      </w:pPr>
      <w:r w:rsidRPr="36C5A8E9" w:rsidR="36C5A8E9">
        <w:rPr>
          <w:rFonts w:ascii="Calibri" w:hAnsi="Calibri" w:eastAsia="Calibri" w:cs="Calibri"/>
          <w:noProof w:val="0"/>
          <w:sz w:val="28"/>
          <w:szCs w:val="28"/>
          <w:lang w:val="es-ES"/>
        </w:rPr>
        <w:t>En este sentido, el esfuerzo de las organizaciones debe estar en convertir la enorme cantidad de datos, que posee en sus bases de datos corporativas, en información útil, para finalmente extraer el mayor conocimiento posible. Manifestándose así el verdadero poder de la información en la gestión de los recursos disponibles, en general, y el poder estratégico de ésta en la gestión comercial.</w:t>
      </w:r>
    </w:p>
    <w:p w:rsidR="36C5A8E9" w:rsidP="36C5A8E9" w:rsidRDefault="36C5A8E9" w14:paraId="6BACBA9C" w14:textId="7F935930">
      <w:pPr>
        <w:pStyle w:val="Normal"/>
        <w:jc w:val="center"/>
        <w:rPr>
          <w:rFonts w:ascii="Calibri" w:hAnsi="Calibri" w:eastAsia="Calibri" w:cs="Calibri"/>
          <w:noProof w:val="0"/>
          <w:sz w:val="28"/>
          <w:szCs w:val="28"/>
          <w:lang w:val="es-ES"/>
        </w:rPr>
      </w:pPr>
    </w:p>
    <w:p w:rsidR="36C5A8E9" w:rsidP="36C5A8E9" w:rsidRDefault="36C5A8E9" w14:paraId="76FD3DDC" w14:textId="76175C2D">
      <w:pPr>
        <w:pStyle w:val="Normal"/>
        <w:jc w:val="center"/>
        <w:rPr>
          <w:rFonts w:ascii="Calibri" w:hAnsi="Calibri" w:eastAsia="Calibri" w:cs="Calibri"/>
          <w:noProof w:val="0"/>
          <w:sz w:val="28"/>
          <w:szCs w:val="28"/>
          <w:lang w:val="es-ES"/>
        </w:rPr>
      </w:pPr>
    </w:p>
    <w:p w:rsidR="36C5A8E9" w:rsidP="36C5A8E9" w:rsidRDefault="36C5A8E9" w14:paraId="1E7B41BD" w14:textId="505EFEE0">
      <w:pPr>
        <w:pStyle w:val="Normal"/>
        <w:jc w:val="center"/>
        <w:rPr>
          <w:rFonts w:ascii="Calibri" w:hAnsi="Calibri" w:eastAsia="Calibri" w:cs="Calibri"/>
          <w:noProof w:val="0"/>
          <w:sz w:val="28"/>
          <w:szCs w:val="28"/>
          <w:lang w:val="es-ES"/>
        </w:rPr>
      </w:pPr>
    </w:p>
    <w:p w:rsidR="36C5A8E9" w:rsidP="36C5A8E9" w:rsidRDefault="36C5A8E9" w14:paraId="1FA4F586" w14:textId="4BC20575">
      <w:pPr>
        <w:pStyle w:val="Normal"/>
        <w:jc w:val="center"/>
        <w:rPr>
          <w:rFonts w:ascii="Calibri" w:hAnsi="Calibri" w:eastAsia="Calibri" w:cs="Calibri"/>
          <w:noProof w:val="0"/>
          <w:sz w:val="28"/>
          <w:szCs w:val="28"/>
          <w:lang w:val="es-ES"/>
        </w:rPr>
      </w:pPr>
    </w:p>
    <w:p w:rsidR="36C5A8E9" w:rsidP="36C5A8E9" w:rsidRDefault="36C5A8E9" w14:paraId="4ED73929" w14:textId="29F4F498">
      <w:pPr>
        <w:pStyle w:val="Normal"/>
        <w:jc w:val="center"/>
        <w:rPr>
          <w:rFonts w:ascii="Calibri" w:hAnsi="Calibri" w:eastAsia="Calibri" w:cs="Calibri"/>
          <w:noProof w:val="0"/>
          <w:sz w:val="28"/>
          <w:szCs w:val="28"/>
          <w:lang w:val="es-ES"/>
        </w:rPr>
      </w:pPr>
    </w:p>
    <w:p w:rsidR="36C5A8E9" w:rsidP="36C5A8E9" w:rsidRDefault="36C5A8E9" w14:paraId="12353DB5" w14:textId="323D51CC">
      <w:pPr>
        <w:pStyle w:val="Normal"/>
        <w:jc w:val="center"/>
        <w:rPr>
          <w:rFonts w:ascii="Calibri" w:hAnsi="Calibri" w:eastAsia="Calibri" w:cs="Calibri"/>
          <w:noProof w:val="0"/>
          <w:sz w:val="28"/>
          <w:szCs w:val="28"/>
          <w:lang w:val="es-ES"/>
        </w:rPr>
      </w:pPr>
    </w:p>
    <w:p w:rsidR="36C5A8E9" w:rsidP="36C5A8E9" w:rsidRDefault="36C5A8E9" w14:paraId="10F64EE8" w14:textId="346063C0">
      <w:pPr>
        <w:pStyle w:val="Normal"/>
        <w:jc w:val="center"/>
        <w:rPr>
          <w:sz w:val="28"/>
          <w:szCs w:val="28"/>
        </w:rPr>
      </w:pPr>
    </w:p>
    <w:p w:rsidR="36C5A8E9" w:rsidP="36C5A8E9" w:rsidRDefault="36C5A8E9" w14:paraId="69887BD9" w14:textId="47DC4C04">
      <w:pPr>
        <w:pStyle w:val="Normal"/>
        <w:jc w:val="center"/>
        <w:rPr>
          <w:sz w:val="28"/>
          <w:szCs w:val="28"/>
        </w:rPr>
      </w:pPr>
      <w:r w:rsidRPr="36C5A8E9" w:rsidR="36C5A8E9">
        <w:rPr>
          <w:sz w:val="28"/>
          <w:szCs w:val="28"/>
        </w:rPr>
        <w:t>La integración de datos implica la combinación de los datos que residen en diferentes fuentes y proporcionan a los usuarios una visión unificada de estos datos. Este proceso se vuelve significativo en una variedad de situaciones científicas, como la combinación de los resultados de investigación de diferentes repositorios de bioinformática.</w:t>
      </w:r>
    </w:p>
    <w:p w:rsidR="36C5A8E9" w:rsidP="36C5A8E9" w:rsidRDefault="36C5A8E9" w14:paraId="7D6556B5" w14:textId="584CAAA7">
      <w:pPr>
        <w:rPr>
          <w:sz w:val="28"/>
          <w:szCs w:val="28"/>
        </w:rPr>
      </w:pPr>
      <w:r w:rsidRPr="36C5A8E9" w:rsidR="36C5A8E9">
        <w:rPr>
          <w:sz w:val="28"/>
          <w:szCs w:val="28"/>
        </w:rPr>
        <w:t>La integración de datos aparece cada vez con mayor frecuencia que el volumen y la necesidad de compartir y explotar los datos existentes. Se ha convertido en el foco de un extenso trabajo teórico, y numerosos problemas abiertos siguen sin resolverse.</w:t>
      </w:r>
    </w:p>
    <w:p w:rsidR="36C5A8E9" w:rsidP="36C5A8E9" w:rsidRDefault="36C5A8E9" w14:paraId="06C210A8" w14:textId="17179ADB">
      <w:pPr>
        <w:rPr>
          <w:sz w:val="28"/>
          <w:szCs w:val="28"/>
        </w:rPr>
      </w:pPr>
      <w:r w:rsidRPr="36C5A8E9" w:rsidR="36C5A8E9">
        <w:rPr>
          <w:sz w:val="28"/>
          <w:szCs w:val="28"/>
        </w:rPr>
        <w:t>Una solución completa de integración de datos abarca el descubrimiento, la limpieza, monitoreo, la transformación y la entrega de los datos a partir de una variedad de fuentes.</w:t>
      </w:r>
    </w:p>
    <w:p w:rsidR="36C5A8E9" w:rsidP="36C5A8E9" w:rsidRDefault="36C5A8E9" w14:paraId="3A2786B2" w14:textId="2EEAB115">
      <w:pPr>
        <w:rPr>
          <w:sz w:val="28"/>
          <w:szCs w:val="28"/>
        </w:rPr>
      </w:pPr>
      <w:r w:rsidRPr="36C5A8E9" w:rsidR="36C5A8E9">
        <w:rPr>
          <w:sz w:val="28"/>
          <w:szCs w:val="28"/>
        </w:rPr>
        <w:t>Alternativamente existe la posibilidad de crear nuevas representaciones de los datos integrados, lo cual se denomina fusión de datos.</w:t>
      </w:r>
    </w:p>
    <w:p w:rsidR="36C5A8E9" w:rsidP="36C5A8E9" w:rsidRDefault="36C5A8E9" w14:paraId="615E52E1" w14:textId="2F215FE0">
      <w:pPr>
        <w:rPr>
          <w:sz w:val="28"/>
          <w:szCs w:val="28"/>
        </w:rPr>
      </w:pPr>
      <w:r w:rsidRPr="36C5A8E9" w:rsidR="36C5A8E9">
        <w:rPr>
          <w:sz w:val="28"/>
          <w:szCs w:val="28"/>
        </w:rPr>
        <w:t>El objetivo de la integración de datos es establecer formas automatizadas y eficientes para integrar conjuntos de datos biológicos grandes y heterogéneos de múltiples fuentes. Sin embargo, este objetivo se ve desafiado por las fuentes de datos que están distribuidas geográficamente y heterogéneas en cuanto a métodos de acceso y formatos.</w:t>
      </w:r>
    </w:p>
    <w:p w:rsidR="36C5A8E9" w:rsidP="36C5A8E9" w:rsidRDefault="36C5A8E9" w14:paraId="135D4D18" w14:textId="67A96343">
      <w:pPr>
        <w:rPr>
          <w:sz w:val="28"/>
          <w:szCs w:val="28"/>
        </w:rPr>
      </w:pPr>
      <w:r w:rsidRPr="36C5A8E9" w:rsidR="36C5A8E9">
        <w:rPr>
          <w:sz w:val="28"/>
          <w:szCs w:val="28"/>
        </w:rPr>
        <w:t>Probablemente la implementación más conocida de la integración de datos es la construcción de un almacén de datos de la empresa. El beneficio de un almacén de datos permite que una empresa realice análisis basados en los datos en el almacén de datos. Esto no sería posible con los datos disponibles solo en el sistema fuente. La razón es que los sistemas fuente pueden no contener datos correspondientes, aunque los datos se identifiquen de manera idéntica, pueden referirse a entidades diferentes.</w:t>
      </w:r>
    </w:p>
    <w:p w:rsidR="36C5A8E9" w:rsidP="36C5A8E9" w:rsidRDefault="36C5A8E9" w14:paraId="7D3A96E3" w14:textId="61DF83B0">
      <w:pPr>
        <w:pStyle w:val="Normal"/>
        <w:jc w:val="center"/>
        <w:rPr>
          <w:rFonts w:ascii="Calibri" w:hAnsi="Calibri" w:eastAsia="Calibri" w:cs="Calibri"/>
          <w:noProof w:val="0"/>
          <w:sz w:val="28"/>
          <w:szCs w:val="28"/>
          <w:lang w:val="es-ES"/>
        </w:rPr>
      </w:pPr>
    </w:p>
    <w:p w:rsidR="36C5A8E9" w:rsidP="36C5A8E9" w:rsidRDefault="36C5A8E9" w14:paraId="24FC3C8C" w14:textId="79E4D2BE">
      <w:pPr>
        <w:pStyle w:val="Normal"/>
        <w:jc w:val="center"/>
        <w:rPr>
          <w:rFonts w:ascii="Calibri" w:hAnsi="Calibri" w:eastAsia="Calibri" w:cs="Calibri"/>
          <w:noProof w:val="0"/>
          <w:sz w:val="28"/>
          <w:szCs w:val="28"/>
          <w:lang w:val="es-ES"/>
        </w:rPr>
      </w:pPr>
    </w:p>
    <w:p w:rsidR="36C5A8E9" w:rsidP="36C5A8E9" w:rsidRDefault="36C5A8E9" w14:paraId="7A367B4A" w14:textId="54912E9C">
      <w:pPr>
        <w:pStyle w:val="Normal"/>
        <w:jc w:val="center"/>
        <w:rPr>
          <w:rFonts w:ascii="Calibri" w:hAnsi="Calibri" w:eastAsia="Calibri" w:cs="Calibri"/>
          <w:noProof w:val="0"/>
          <w:sz w:val="28"/>
          <w:szCs w:val="28"/>
          <w:lang w:val="es-ES"/>
        </w:rPr>
      </w:pPr>
    </w:p>
    <w:p w:rsidR="36C5A8E9" w:rsidP="36C5A8E9" w:rsidRDefault="36C5A8E9" w14:paraId="4AA6F90A" w14:textId="4626AEA8">
      <w:pPr>
        <w:pStyle w:val="Normal"/>
        <w:jc w:val="center"/>
        <w:rPr>
          <w:rFonts w:ascii="Calibri" w:hAnsi="Calibri" w:eastAsia="Calibri" w:cs="Calibri"/>
          <w:noProof w:val="0"/>
          <w:sz w:val="28"/>
          <w:szCs w:val="28"/>
          <w:lang w:val="es-ES"/>
        </w:rPr>
      </w:pPr>
    </w:p>
    <w:p w:rsidR="36C5A8E9" w:rsidP="36C5A8E9" w:rsidRDefault="36C5A8E9" w14:paraId="7559D2F3" w14:textId="33D20250">
      <w:pPr>
        <w:pStyle w:val="Normal"/>
        <w:jc w:val="center"/>
        <w:rPr>
          <w:rFonts w:ascii="Calibri" w:hAnsi="Calibri" w:eastAsia="Calibri" w:cs="Calibri"/>
          <w:noProof w:val="0"/>
          <w:sz w:val="28"/>
          <w:szCs w:val="28"/>
          <w:lang w:val="es-ES"/>
        </w:rPr>
      </w:pPr>
    </w:p>
    <w:p w:rsidR="36C5A8E9" w:rsidP="36C5A8E9" w:rsidRDefault="36C5A8E9" w14:paraId="4A6F20C4" w14:textId="22DE7C7B">
      <w:pPr>
        <w:pStyle w:val="Normal"/>
        <w:jc w:val="center"/>
        <w:rPr>
          <w:rFonts w:ascii="Calibri" w:hAnsi="Calibri" w:eastAsia="Calibri" w:cs="Calibri"/>
          <w:noProof w:val="0"/>
          <w:sz w:val="28"/>
          <w:szCs w:val="28"/>
          <w:lang w:val="es-ES"/>
        </w:rPr>
      </w:pPr>
    </w:p>
    <w:p w:rsidR="36C5A8E9" w:rsidP="36C5A8E9" w:rsidRDefault="36C5A8E9" w14:paraId="2A53124F" w14:textId="21BF5E44">
      <w:pPr>
        <w:pStyle w:val="Normal"/>
        <w:jc w:val="center"/>
        <w:rPr>
          <w:rFonts w:ascii="Calibri" w:hAnsi="Calibri" w:eastAsia="Calibri" w:cs="Calibri"/>
          <w:noProof w:val="0"/>
          <w:sz w:val="28"/>
          <w:szCs w:val="28"/>
          <w:lang w:val="es-ES"/>
        </w:rPr>
      </w:pPr>
    </w:p>
    <w:p w:rsidR="36C5A8E9" w:rsidP="36C5A8E9" w:rsidRDefault="36C5A8E9" w14:paraId="74C2002D" w14:textId="078E79F4">
      <w:pPr>
        <w:pStyle w:val="Normal"/>
        <w:jc w:val="center"/>
        <w:rPr>
          <w:b w:val="1"/>
          <w:bCs w:val="1"/>
          <w:sz w:val="36"/>
          <w:szCs w:val="36"/>
        </w:rPr>
      </w:pPr>
      <w:r w:rsidRPr="36C5A8E9" w:rsidR="36C5A8E9">
        <w:rPr>
          <w:b w:val="1"/>
          <w:bCs w:val="1"/>
          <w:sz w:val="36"/>
          <w:szCs w:val="36"/>
        </w:rPr>
        <w:t>Bibliografías</w:t>
      </w:r>
      <w:r w:rsidRPr="36C5A8E9" w:rsidR="36C5A8E9">
        <w:rPr>
          <w:b w:val="1"/>
          <w:bCs w:val="1"/>
          <w:sz w:val="36"/>
          <w:szCs w:val="36"/>
        </w:rPr>
        <w:t xml:space="preserve">: </w:t>
      </w:r>
    </w:p>
    <w:p w:rsidR="36C5A8E9" w:rsidP="36C5A8E9" w:rsidRDefault="36C5A8E9" w14:paraId="4C737630" w14:textId="29905C91">
      <w:pPr>
        <w:pStyle w:val="Normal"/>
        <w:jc w:val="center"/>
        <w:rPr>
          <w:rFonts w:ascii="Times New Roman" w:hAnsi="Times New Roman" w:eastAsia="Times New Roman" w:cs="Times New Roman"/>
          <w:noProof w:val="0"/>
          <w:sz w:val="28"/>
          <w:szCs w:val="28"/>
          <w:lang w:val="es-ES"/>
        </w:rPr>
      </w:pPr>
      <w:r w:rsidRPr="36C5A8E9" w:rsidR="36C5A8E9">
        <w:rPr>
          <w:rFonts w:ascii="Times New Roman" w:hAnsi="Times New Roman" w:eastAsia="Times New Roman" w:cs="Times New Roman"/>
          <w:noProof w:val="0"/>
          <w:sz w:val="28"/>
          <w:szCs w:val="28"/>
          <w:lang w:val="es-ES"/>
        </w:rPr>
        <w:t xml:space="preserve">Usuario. (2013). Recopilación, almacenamiento, procesamiento y visualización de datos. 28/03/2020, de </w:t>
      </w:r>
      <w:r w:rsidRPr="36C5A8E9" w:rsidR="36C5A8E9">
        <w:rPr>
          <w:rFonts w:ascii="Times New Roman" w:hAnsi="Times New Roman" w:eastAsia="Times New Roman" w:cs="Times New Roman"/>
          <w:noProof w:val="0"/>
          <w:sz w:val="28"/>
          <w:szCs w:val="28"/>
          <w:lang w:val="es-ES"/>
        </w:rPr>
        <w:t>bbva</w:t>
      </w:r>
      <w:r w:rsidRPr="36C5A8E9" w:rsidR="36C5A8E9">
        <w:rPr>
          <w:rFonts w:ascii="Times New Roman" w:hAnsi="Times New Roman" w:eastAsia="Times New Roman" w:cs="Times New Roman"/>
          <w:noProof w:val="0"/>
          <w:sz w:val="28"/>
          <w:szCs w:val="28"/>
          <w:lang w:val="es-ES"/>
        </w:rPr>
        <w:t xml:space="preserve"> Sitio web: </w:t>
      </w:r>
      <w:hyperlink r:id="Reb8f8adfdbc34f78">
        <w:r w:rsidRPr="36C5A8E9" w:rsidR="36C5A8E9">
          <w:rPr>
            <w:rStyle w:val="Hyperlink"/>
            <w:rFonts w:ascii="Times New Roman" w:hAnsi="Times New Roman" w:eastAsia="Times New Roman" w:cs="Times New Roman"/>
            <w:noProof w:val="0"/>
            <w:sz w:val="28"/>
            <w:szCs w:val="28"/>
            <w:lang w:val="es-ES"/>
          </w:rPr>
          <w:t>https://www.bbva.com/es/recopilacion-almacenamiento-procesamiento-visualizacion-datos-dare2data/</w:t>
        </w:r>
      </w:hyperlink>
    </w:p>
    <w:p w:rsidR="36C5A8E9" w:rsidP="36C5A8E9" w:rsidRDefault="36C5A8E9" w14:paraId="6428F9DD" w14:textId="52F53F8B">
      <w:pPr>
        <w:pStyle w:val="Normal"/>
        <w:jc w:val="center"/>
      </w:pPr>
      <w:r w:rsidRPr="36C5A8E9" w:rsidR="36C5A8E9">
        <w:rPr>
          <w:rFonts w:ascii="Times New Roman" w:hAnsi="Times New Roman" w:eastAsia="Times New Roman" w:cs="Times New Roman"/>
          <w:noProof w:val="0"/>
          <w:sz w:val="28"/>
          <w:szCs w:val="28"/>
          <w:lang w:val="es-ES"/>
        </w:rPr>
        <w:t xml:space="preserve">Usuario. (2010). Gestión de los datos. 2020, de fao.org Sitio web: </w:t>
      </w:r>
      <w:hyperlink r:id="R650a3e2c40794a06">
        <w:r w:rsidRPr="36C5A8E9" w:rsidR="36C5A8E9">
          <w:rPr>
            <w:rStyle w:val="Hyperlink"/>
            <w:rFonts w:ascii="Times New Roman" w:hAnsi="Times New Roman" w:eastAsia="Times New Roman" w:cs="Times New Roman"/>
            <w:noProof w:val="0"/>
            <w:sz w:val="28"/>
            <w:szCs w:val="28"/>
            <w:lang w:val="es-ES"/>
          </w:rPr>
          <w:t>http://www.fao.org/3/x2465s/x2465s09.htm</w:t>
        </w:r>
      </w:hyperlink>
    </w:p>
    <w:p w:rsidR="36C5A8E9" w:rsidP="36C5A8E9" w:rsidRDefault="36C5A8E9" w14:paraId="653C1C99" w14:textId="088C9A46">
      <w:pPr>
        <w:pStyle w:val="Normal"/>
        <w:jc w:val="center"/>
      </w:pPr>
      <w:r w:rsidRPr="36C5A8E9" w:rsidR="36C5A8E9">
        <w:rPr>
          <w:rFonts w:ascii="Times New Roman" w:hAnsi="Times New Roman" w:eastAsia="Times New Roman" w:cs="Times New Roman"/>
          <w:noProof w:val="0"/>
          <w:sz w:val="28"/>
          <w:szCs w:val="28"/>
          <w:lang w:val="es-ES"/>
        </w:rPr>
        <w:t xml:space="preserve">Oracle. (desconocido). Qué es data </w:t>
      </w:r>
      <w:r w:rsidRPr="36C5A8E9" w:rsidR="36C5A8E9">
        <w:rPr>
          <w:rFonts w:ascii="Times New Roman" w:hAnsi="Times New Roman" w:eastAsia="Times New Roman" w:cs="Times New Roman"/>
          <w:noProof w:val="0"/>
          <w:sz w:val="28"/>
          <w:szCs w:val="28"/>
          <w:lang w:val="es-ES"/>
        </w:rPr>
        <w:t>warehouse</w:t>
      </w:r>
      <w:r w:rsidRPr="36C5A8E9" w:rsidR="36C5A8E9">
        <w:rPr>
          <w:rFonts w:ascii="Times New Roman" w:hAnsi="Times New Roman" w:eastAsia="Times New Roman" w:cs="Times New Roman"/>
          <w:noProof w:val="0"/>
          <w:sz w:val="28"/>
          <w:szCs w:val="28"/>
          <w:lang w:val="es-ES"/>
        </w:rPr>
        <w:t xml:space="preserve">?. 2020, de Oracle Sitio web: </w:t>
      </w:r>
      <w:hyperlink r:id="Re8801b3019d2402b">
        <w:r w:rsidRPr="36C5A8E9" w:rsidR="36C5A8E9">
          <w:rPr>
            <w:rStyle w:val="Hyperlink"/>
            <w:rFonts w:ascii="Times New Roman" w:hAnsi="Times New Roman" w:eastAsia="Times New Roman" w:cs="Times New Roman"/>
            <w:noProof w:val="0"/>
            <w:sz w:val="28"/>
            <w:szCs w:val="28"/>
            <w:lang w:val="es-ES"/>
          </w:rPr>
          <w:t>https://www.oracle.com/mx/database/what-is-a-data-warehouse/</w:t>
        </w:r>
      </w:hyperlink>
    </w:p>
    <w:p w:rsidR="36C5A8E9" w:rsidP="36C5A8E9" w:rsidRDefault="36C5A8E9" w14:paraId="52EA3F27" w14:textId="5563C19F">
      <w:pPr>
        <w:pStyle w:val="Normal"/>
        <w:jc w:val="center"/>
      </w:pPr>
      <w:r w:rsidRPr="36C5A8E9" w:rsidR="36C5A8E9">
        <w:rPr>
          <w:rFonts w:ascii="Times New Roman" w:hAnsi="Times New Roman" w:eastAsia="Times New Roman" w:cs="Times New Roman"/>
          <w:noProof w:val="0"/>
          <w:sz w:val="28"/>
          <w:szCs w:val="28"/>
          <w:lang w:val="es-ES"/>
        </w:rPr>
        <w:t>bismart. (2019). Cuándo elegir un data warehouse en lugar de una base de datos para tu empresa. 2020, de bismart blog Sitio web: https://blog.bismart.com/es/cuando-elegir-data-warehouse-para-empresa</w:t>
      </w:r>
    </w:p>
    <w:p w:rsidR="36C5A8E9" w:rsidP="36C5A8E9" w:rsidRDefault="36C5A8E9" w14:paraId="1866848C" w14:textId="0C4FB668">
      <w:pPr>
        <w:pStyle w:val="Normal"/>
        <w:jc w:val="cente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D449E58"/>
  <w15:docId w15:val="{ec03a771-a314-41ce-ba69-0af4cab723c3}"/>
  <w:rsids>
    <w:rsidRoot w:val="0D449E58"/>
    <w:rsid w:val="0D449E58"/>
    <w:rsid w:val="36C5A8E9"/>
    <w:rsid w:val="555774B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bbva.com/es/recopilacion-almacenamiento-procesamiento-visualizacion-datos-dare2data/" TargetMode="External" Id="Reb8f8adfdbc34f78" /><Relationship Type="http://schemas.openxmlformats.org/officeDocument/2006/relationships/hyperlink" Target="http://www.fao.org/3/x2465s/x2465s09.htm" TargetMode="External" Id="R650a3e2c40794a06" /><Relationship Type="http://schemas.openxmlformats.org/officeDocument/2006/relationships/hyperlink" Target="https://www.oracle.com/mx/database/what-is-a-data-warehouse/" TargetMode="External" Id="Re8801b3019d2402b" /><Relationship Type="http://schemas.openxmlformats.org/officeDocument/2006/relationships/image" Target="/media/image2.png" Id="R9c95cba65c82494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2020-03-29T01:19:11.3750661Z</dcterms:created>
  <dcterms:modified xsi:type="dcterms:W3CDTF">2020-05-29T13:56:45.6776019Z</dcterms:modified>
  <dc:creator>Juan Pablo Padilla Martin</dc:creator>
  <lastModifiedBy>Juan Pablo Padilla Martin</lastModifiedBy>
</coreProperties>
</file>