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RPr="00462C0A" w:rsidR="00CB2756" w:rsidP="00CB2756" w:rsidRDefault="00CB2756" w14:paraId="70632CED" wp14:textId="7F249A1D">
      <w:pPr>
        <w:spacing w:after="0" w:line="240" w:lineRule="auto"/>
        <w:jc w:val="center"/>
        <w:outlineLvl w:val="1"/>
        <w:rPr>
          <w:rFonts w:ascii="Tahoma" w:hAnsi="Tahoma" w:eastAsia="Times New Roman" w:cs="Tahoma"/>
          <w:b w:val="1"/>
          <w:bCs w:val="1"/>
          <w:color w:val="333333"/>
          <w:sz w:val="27"/>
          <w:szCs w:val="27"/>
          <w:lang w:eastAsia="es-MX"/>
        </w:rPr>
      </w:pPr>
      <w:r w:rsidRPr="36D24707" w:rsidR="36D24707">
        <w:rPr>
          <w:rFonts w:ascii="Tahoma" w:hAnsi="Tahoma" w:eastAsia="Times New Roman" w:cs="Tahoma"/>
          <w:b w:val="1"/>
          <w:bCs w:val="1"/>
          <w:color w:val="333333"/>
          <w:sz w:val="27"/>
          <w:szCs w:val="27"/>
          <w:lang w:eastAsia="es-MX"/>
        </w:rPr>
        <w:t>ACTIVIDAD VII</w:t>
      </w:r>
    </w:p>
    <w:p xmlns:wp14="http://schemas.microsoft.com/office/word/2010/wordml" w:rsidRPr="00CF165B" w:rsidR="00CB2756" w:rsidP="00CB2756" w:rsidRDefault="00CB2756" w14:paraId="672A6659" wp14:textId="77777777">
      <w:pPr>
        <w:jc w:val="center"/>
        <w:rPr>
          <w:rFonts w:ascii="Arial" w:hAnsi="Arial" w:cs="Arial"/>
          <w:color w:val="000000" w:themeColor="text1"/>
        </w:rPr>
      </w:pPr>
    </w:p>
    <w:p xmlns:wp14="http://schemas.microsoft.com/office/word/2010/wordml" w:rsidRPr="00CF165B" w:rsidR="00CB2756" w:rsidP="36D24707" w:rsidRDefault="00CB2756" w14:paraId="73DFED45" wp14:textId="4F3E8B86">
      <w:pPr>
        <w:jc w:val="center"/>
        <w:rPr>
          <w:rFonts w:ascii="Arial" w:hAnsi="Arial" w:cs="Arial"/>
          <w:color w:val="000000" w:themeColor="text1"/>
          <w:sz w:val="24"/>
          <w:szCs w:val="24"/>
        </w:rPr>
      </w:pPr>
      <w:r w:rsidRPr="36D24707" w:rsidR="36D24707">
        <w:rPr>
          <w:rFonts w:ascii="Arial" w:hAnsi="Arial" w:cs="Arial"/>
          <w:b w:val="1"/>
          <w:bCs w:val="1"/>
          <w:color w:val="000000" w:themeColor="text1" w:themeTint="FF" w:themeShade="FF"/>
          <w:sz w:val="24"/>
          <w:szCs w:val="24"/>
        </w:rPr>
        <w:t>Alumno:</w:t>
      </w:r>
    </w:p>
    <w:p xmlns:wp14="http://schemas.microsoft.com/office/word/2010/wordml" w:rsidR="00EA3B81" w:rsidP="00EA3B81" w:rsidRDefault="00EA3B81" w14:paraId="419714AE" wp14:textId="77777777">
      <w:pPr>
        <w:jc w:val="center"/>
        <w:rPr>
          <w:rFonts w:ascii="Arial" w:hAnsi="Arial" w:cs="Arial"/>
          <w:color w:val="000000" w:themeColor="text1"/>
          <w:sz w:val="24"/>
        </w:rPr>
      </w:pPr>
      <w:r w:rsidRPr="36D24707" w:rsidR="36D24707">
        <w:rPr>
          <w:rFonts w:ascii="Arial" w:hAnsi="Arial" w:cs="Arial"/>
          <w:color w:val="000000" w:themeColor="text1" w:themeTint="FF" w:themeShade="FF"/>
          <w:sz w:val="24"/>
          <w:szCs w:val="24"/>
        </w:rPr>
        <w:t xml:space="preserve">Juan Pablo Padilla Martin </w:t>
      </w:r>
      <w:r w:rsidRPr="36D24707" w:rsidR="36D24707">
        <w:rPr>
          <w:rFonts w:ascii="Arial" w:hAnsi="Arial" w:cs="Arial"/>
          <w:color w:val="000000" w:themeColor="text1" w:themeTint="FF" w:themeShade="FF"/>
          <w:sz w:val="24"/>
          <w:szCs w:val="24"/>
        </w:rPr>
        <w:t>217294261</w:t>
      </w:r>
    </w:p>
    <w:p xmlns:wp14="http://schemas.microsoft.com/office/word/2010/wordml" w:rsidRPr="00CF165B" w:rsidR="000261F9" w:rsidP="00EA3B81" w:rsidRDefault="000261F9" w14:paraId="0A37501D" wp14:textId="77777777">
      <w:pPr>
        <w:jc w:val="center"/>
        <w:rPr>
          <w:rFonts w:ascii="Arial" w:hAnsi="Arial" w:cs="Arial"/>
          <w:color w:val="000000" w:themeColor="text1"/>
          <w:sz w:val="24"/>
        </w:rPr>
      </w:pPr>
    </w:p>
    <w:p xmlns:wp14="http://schemas.microsoft.com/office/word/2010/wordml" w:rsidRPr="00CF165B" w:rsidR="00CB2756" w:rsidP="00CB2756" w:rsidRDefault="00CB2756" w14:paraId="003CB212" wp14:textId="77777777">
      <w:pPr>
        <w:jc w:val="center"/>
        <w:rPr>
          <w:rFonts w:ascii="Arial" w:hAnsi="Arial" w:cs="Arial"/>
          <w:color w:val="000000" w:themeColor="text1"/>
          <w:sz w:val="24"/>
        </w:rPr>
      </w:pPr>
      <w:r w:rsidRPr="36D24707" w:rsidR="36D24707">
        <w:rPr>
          <w:rFonts w:ascii="Arial" w:hAnsi="Arial" w:cs="Arial"/>
          <w:b w:val="1"/>
          <w:bCs w:val="1"/>
          <w:color w:val="000000" w:themeColor="text1" w:themeTint="FF" w:themeShade="FF"/>
          <w:sz w:val="24"/>
          <w:szCs w:val="24"/>
        </w:rPr>
        <w:t xml:space="preserve">Materia: </w:t>
      </w:r>
      <w:r w:rsidRPr="36D24707" w:rsidR="36D24707">
        <w:rPr>
          <w:rFonts w:ascii="Arial" w:hAnsi="Arial" w:cs="Arial"/>
          <w:color w:val="000000" w:themeColor="text1" w:themeTint="FF" w:themeShade="FF"/>
          <w:sz w:val="24"/>
          <w:szCs w:val="24"/>
        </w:rPr>
        <w:t>ALMACENES DE DATOS</w:t>
      </w:r>
    </w:p>
    <w:p w:rsidR="36D24707" w:rsidP="36D24707" w:rsidRDefault="36D24707" w14:paraId="08005BA5" w14:textId="272A8844">
      <w:pPr>
        <w:pStyle w:val="Normal"/>
        <w:jc w:val="center"/>
        <w:rPr>
          <w:rFonts w:ascii="Arial" w:hAnsi="Arial" w:cs="Arial"/>
          <w:color w:val="000000" w:themeColor="text1" w:themeTint="FF" w:themeShade="FF"/>
          <w:sz w:val="24"/>
          <w:szCs w:val="24"/>
        </w:rPr>
      </w:pPr>
    </w:p>
    <w:p xmlns:wp14="http://schemas.microsoft.com/office/word/2010/wordml" w:rsidRPr="00CF165B" w:rsidR="00CB2756" w:rsidP="36D24707" w:rsidRDefault="00CB2756" w14:paraId="135E0AFA" wp14:textId="2B316632">
      <w:pPr>
        <w:jc w:val="center"/>
        <w:rPr>
          <w:rFonts w:ascii="Arial" w:hAnsi="Arial" w:cs="Arial"/>
          <w:color w:val="000000" w:themeColor="text1"/>
          <w:sz w:val="24"/>
          <w:szCs w:val="24"/>
        </w:rPr>
      </w:pPr>
      <w:r w:rsidRPr="36D24707" w:rsidR="36D24707">
        <w:rPr>
          <w:rFonts w:ascii="Arial" w:hAnsi="Arial" w:cs="Arial"/>
          <w:b w:val="1"/>
          <w:bCs w:val="1"/>
          <w:color w:val="000000" w:themeColor="text1" w:themeTint="FF" w:themeShade="FF"/>
          <w:sz w:val="24"/>
          <w:szCs w:val="24"/>
        </w:rPr>
        <w:t xml:space="preserve">Profesora: </w:t>
      </w:r>
      <w:r w:rsidRPr="36D24707" w:rsidR="36D24707">
        <w:rPr>
          <w:rFonts w:ascii="Arial" w:hAnsi="Arial" w:cs="Arial"/>
          <w:color w:val="000000" w:themeColor="text1" w:themeTint="FF" w:themeShade="FF"/>
          <w:sz w:val="24"/>
          <w:szCs w:val="24"/>
        </w:rPr>
        <w:t>Vázquez Curiel Armida Griselda</w:t>
      </w:r>
    </w:p>
    <w:p xmlns:wp14="http://schemas.microsoft.com/office/word/2010/wordml" w:rsidRPr="00CF165B" w:rsidR="00CB2756" w:rsidP="00CB2756" w:rsidRDefault="00CB2756" w14:paraId="5DAB6C7B" wp14:textId="77777777">
      <w:pPr>
        <w:jc w:val="center"/>
        <w:rPr>
          <w:rFonts w:ascii="Arial" w:hAnsi="Arial" w:cs="Arial"/>
          <w:color w:val="000000" w:themeColor="text1"/>
        </w:rPr>
      </w:pPr>
    </w:p>
    <w:p xmlns:wp14="http://schemas.microsoft.com/office/word/2010/wordml" w:rsidRPr="00CF165B" w:rsidR="00CB2756" w:rsidP="00CB2756" w:rsidRDefault="00CB2756" w14:paraId="02EB378F" wp14:textId="77777777">
      <w:pPr>
        <w:jc w:val="center"/>
        <w:rPr>
          <w:rFonts w:ascii="Arial" w:hAnsi="Arial" w:cs="Arial"/>
          <w:color w:val="000000" w:themeColor="text1"/>
        </w:rPr>
      </w:pPr>
    </w:p>
    <w:p xmlns:wp14="http://schemas.microsoft.com/office/word/2010/wordml" w:rsidRPr="000261F9" w:rsidR="00CB2756" w:rsidP="000261F9" w:rsidRDefault="00CB2756" w14:paraId="6A05A809" wp14:textId="77777777">
      <w:pPr>
        <w:jc w:val="center"/>
        <w:rPr>
          <w:rFonts w:ascii="Arial" w:hAnsi="Arial" w:cs="Arial"/>
          <w:color w:val="000000" w:themeColor="text1"/>
        </w:rPr>
      </w:pPr>
      <w:r w:rsidRPr="00CF165B">
        <w:rPr>
          <w:rFonts w:ascii="Arial" w:hAnsi="Arial" w:cs="Arial"/>
          <w:noProof/>
          <w:color w:val="000000" w:themeColor="text1"/>
          <w:lang w:eastAsia="es-MX"/>
        </w:rPr>
        <w:drawing>
          <wp:inline xmlns:wp14="http://schemas.microsoft.com/office/word/2010/wordprocessingDrawing" distT="0" distB="0" distL="0" distR="0" wp14:anchorId="4754C8C1" wp14:editId="1AA681BC">
            <wp:extent cx="2654300" cy="3604260"/>
            <wp:effectExtent l="19050" t="0" r="0" b="0"/>
            <wp:docPr id="1" name="Imagen 4" descr="C:\Users\adriano0666\AppData\Local\Microsoft\Windows\INetCache\Content.Word\200px-Escudo_UdeG.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riano0666\AppData\Local\Microsoft\Windows\INetCache\Content.Word\200px-Escudo_UdeG.svg.png"/>
                    <pic:cNvPicPr>
                      <a:picLocks noChangeAspect="1" noChangeArrowheads="1"/>
                    </pic:cNvPicPr>
                  </pic:nvPicPr>
                  <pic:blipFill>
                    <a:blip r:embed="rId5"/>
                    <a:srcRect/>
                    <a:stretch>
                      <a:fillRect/>
                    </a:stretch>
                  </pic:blipFill>
                  <pic:spPr bwMode="auto">
                    <a:xfrm>
                      <a:off x="0" y="0"/>
                      <a:ext cx="2654300" cy="3604260"/>
                    </a:xfrm>
                    <a:prstGeom prst="rect">
                      <a:avLst/>
                    </a:prstGeom>
                    <a:noFill/>
                    <a:ln w="9525">
                      <a:noFill/>
                      <a:miter lim="800000"/>
                      <a:headEnd/>
                      <a:tailEnd/>
                    </a:ln>
                  </pic:spPr>
                </pic:pic>
              </a:graphicData>
            </a:graphic>
          </wp:inline>
        </w:drawing>
      </w:r>
    </w:p>
    <w:p xmlns:wp14="http://schemas.microsoft.com/office/word/2010/wordml" w:rsidR="00CB2756" w:rsidP="00CB2756" w:rsidRDefault="00CB2756" w14:paraId="5A39BBE3" wp14:textId="77777777">
      <w:pPr>
        <w:rPr>
          <w:rFonts w:ascii="Arial" w:hAnsi="Arial" w:cs="Arial" w:eastAsiaTheme="majorEastAsia"/>
          <w:color w:val="000000" w:themeColor="text1"/>
          <w:spacing w:val="-10"/>
          <w:kern w:val="28"/>
          <w:sz w:val="56"/>
          <w:szCs w:val="56"/>
        </w:rPr>
      </w:pPr>
    </w:p>
    <w:p xmlns:wp14="http://schemas.microsoft.com/office/word/2010/wordml" w:rsidR="00CB2756" w:rsidP="00CB2756" w:rsidRDefault="00CB2756" w14:paraId="41C8F396" wp14:textId="77777777">
      <w:pPr>
        <w:jc w:val="right"/>
        <w:rPr>
          <w:rFonts w:ascii="Arial" w:hAnsi="Arial" w:cs="Arial" w:eastAsiaTheme="majorEastAsia"/>
          <w:color w:val="000000" w:themeColor="text1"/>
          <w:spacing w:val="-10"/>
          <w:kern w:val="28"/>
          <w:szCs w:val="56"/>
        </w:rPr>
      </w:pPr>
    </w:p>
    <w:p xmlns:wp14="http://schemas.microsoft.com/office/word/2010/wordml" w:rsidR="00EF5229" w:rsidP="00EF5229" w:rsidRDefault="00EF5229" w14:paraId="72A3D3EC" wp14:textId="77777777">
      <w:pPr>
        <w:rPr>
          <w:rFonts w:ascii="Arial" w:hAnsi="Arial" w:cs="Arial" w:eastAsiaTheme="majorEastAsia"/>
          <w:color w:val="000000" w:themeColor="text1"/>
          <w:spacing w:val="-10"/>
          <w:kern w:val="28"/>
          <w:szCs w:val="56"/>
        </w:rPr>
      </w:pPr>
    </w:p>
    <w:p w:rsidR="36D24707" w:rsidP="36D24707" w:rsidRDefault="36D24707" w14:paraId="6554E590" w14:textId="497BC25C">
      <w:pPr>
        <w:shd w:val="clear" w:color="auto" w:fill="FFFFFF" w:themeFill="background1"/>
        <w:spacing w:after="0" w:line="240" w:lineRule="auto"/>
        <w:jc w:val="both"/>
        <w:rPr>
          <w:rFonts w:ascii="Arial" w:hAnsi="Arial" w:eastAsia="Times New Roman" w:cs="Arial"/>
          <w:b w:val="1"/>
          <w:bCs w:val="1"/>
          <w:color w:val="000000" w:themeColor="text1" w:themeTint="FF" w:themeShade="FF"/>
          <w:sz w:val="28"/>
          <w:szCs w:val="28"/>
          <w:lang w:eastAsia="es-MX"/>
        </w:rPr>
      </w:pPr>
    </w:p>
    <w:p w:rsidR="36D24707" w:rsidP="36D24707" w:rsidRDefault="36D24707" w14:paraId="0A892EA5" w14:textId="292753C1">
      <w:pPr>
        <w:shd w:val="clear" w:color="auto" w:fill="FFFFFF" w:themeFill="background1"/>
        <w:spacing w:after="0" w:line="240" w:lineRule="auto"/>
        <w:jc w:val="both"/>
        <w:rPr>
          <w:rFonts w:ascii="Arial" w:hAnsi="Arial" w:eastAsia="Times New Roman" w:cs="Arial"/>
          <w:b w:val="1"/>
          <w:bCs w:val="1"/>
          <w:color w:val="000000" w:themeColor="text1" w:themeTint="FF" w:themeShade="FF"/>
          <w:sz w:val="28"/>
          <w:szCs w:val="28"/>
          <w:lang w:eastAsia="es-MX"/>
        </w:rPr>
      </w:pPr>
    </w:p>
    <w:p w:rsidR="36D24707" w:rsidP="36D24707" w:rsidRDefault="36D24707" w14:paraId="35696998" w14:textId="6AD7C033">
      <w:pPr>
        <w:shd w:val="clear" w:color="auto" w:fill="FFFFFF" w:themeFill="background1"/>
        <w:spacing w:after="0" w:line="240" w:lineRule="auto"/>
        <w:jc w:val="both"/>
        <w:rPr>
          <w:rFonts w:ascii="Arial" w:hAnsi="Arial" w:eastAsia="Times New Roman" w:cs="Arial"/>
          <w:b w:val="1"/>
          <w:bCs w:val="1"/>
          <w:color w:val="000000" w:themeColor="text1" w:themeTint="FF" w:themeShade="FF"/>
          <w:sz w:val="28"/>
          <w:szCs w:val="28"/>
          <w:lang w:eastAsia="es-MX"/>
        </w:rPr>
      </w:pPr>
    </w:p>
    <w:p w:rsidR="36D24707" w:rsidP="36D24707" w:rsidRDefault="36D24707" w14:paraId="2F32F1DC" w14:textId="64DEF3D8">
      <w:pPr>
        <w:shd w:val="clear" w:color="auto" w:fill="FFFFFF" w:themeFill="background1"/>
        <w:spacing w:after="0" w:line="240" w:lineRule="auto"/>
        <w:jc w:val="both"/>
        <w:rPr>
          <w:rFonts w:ascii="Arial" w:hAnsi="Arial" w:eastAsia="Times New Roman" w:cs="Arial"/>
          <w:b w:val="1"/>
          <w:bCs w:val="1"/>
          <w:color w:val="000000" w:themeColor="text1" w:themeTint="FF" w:themeShade="FF"/>
          <w:sz w:val="28"/>
          <w:szCs w:val="28"/>
          <w:lang w:eastAsia="es-MX"/>
        </w:rPr>
      </w:pPr>
    </w:p>
    <w:p w:rsidR="36D24707" w:rsidP="36D24707" w:rsidRDefault="36D24707" w14:paraId="5E76C76E" w14:textId="55D4CA9B">
      <w:pPr>
        <w:shd w:val="clear" w:color="auto" w:fill="FFFFFF" w:themeFill="background1"/>
        <w:spacing w:after="0" w:line="240" w:lineRule="auto"/>
        <w:jc w:val="both"/>
        <w:rPr>
          <w:rFonts w:ascii="Arial" w:hAnsi="Arial" w:eastAsia="Times New Roman" w:cs="Arial"/>
          <w:b w:val="1"/>
          <w:bCs w:val="1"/>
          <w:color w:val="000000" w:themeColor="text1" w:themeTint="FF" w:themeShade="FF"/>
          <w:sz w:val="28"/>
          <w:szCs w:val="28"/>
          <w:lang w:eastAsia="es-MX"/>
        </w:rPr>
      </w:pPr>
    </w:p>
    <w:p w:rsidR="36D24707" w:rsidP="36D24707" w:rsidRDefault="36D24707" w14:paraId="1F50D5EB" w14:textId="7EDA5723">
      <w:pPr>
        <w:jc w:val="center"/>
        <w:rPr>
          <w:b w:val="1"/>
          <w:bCs w:val="1"/>
          <w:sz w:val="52"/>
          <w:szCs w:val="52"/>
        </w:rPr>
      </w:pPr>
      <w:r w:rsidRPr="36D24707" w:rsidR="36D24707">
        <w:rPr>
          <w:b w:val="1"/>
          <w:bCs w:val="1"/>
          <w:sz w:val="52"/>
          <w:szCs w:val="52"/>
        </w:rPr>
        <w:t xml:space="preserve">Arquitectura de un data </w:t>
      </w:r>
      <w:proofErr w:type="spellStart"/>
      <w:r w:rsidRPr="36D24707" w:rsidR="36D24707">
        <w:rPr>
          <w:b w:val="1"/>
          <w:bCs w:val="1"/>
          <w:sz w:val="52"/>
          <w:szCs w:val="52"/>
        </w:rPr>
        <w:t>Warehouse</w:t>
      </w:r>
      <w:proofErr w:type="spellEnd"/>
    </w:p>
    <w:p w:rsidR="36D24707" w:rsidP="36D24707" w:rsidRDefault="36D24707" w14:paraId="2CE2413F" w14:textId="458CC0E6">
      <w:pPr>
        <w:pStyle w:val="Normal"/>
        <w:jc w:val="center"/>
        <w:rPr>
          <w:b w:val="1"/>
          <w:bCs w:val="1"/>
          <w:sz w:val="52"/>
          <w:szCs w:val="52"/>
        </w:rPr>
      </w:pPr>
    </w:p>
    <w:p w:rsidR="36D24707" w:rsidRDefault="36D24707" w14:paraId="1D4BBAAE" w14:textId="538F0C58">
      <w:r w:rsidR="36D24707">
        <w:rPr/>
        <w:t>Ahora detallaremos como se constituyen los elementos dentro de la arquitectura Data Warehouse (que es una forma de representar la estructura global de los datos, la comunicación, los procesos y la presentación del usuario final). Como ya sabemos la construcción del data warehouse se establece como elemento crítico en el proceso de implantación de una herramienta Business Intelligence y por lo tanto resulta interesante recordar todos estos conceptos:</w:t>
      </w:r>
    </w:p>
    <w:p w:rsidR="36D24707" w:rsidRDefault="36D24707" w14:paraId="75AFFF33" w14:textId="3A6B2520">
      <w:r w:rsidRPr="36D24707" w:rsidR="36D24707">
        <w:rPr>
          <w:b w:val="1"/>
          <w:bCs w:val="1"/>
        </w:rPr>
        <w:t>Base de datos operacional/nivel de base de datos externos:</w:t>
      </w:r>
      <w:r w:rsidR="36D24707">
        <w:rPr/>
        <w:t xml:space="preserve"> hace referencia a los sistemas operacionales/transaccionales de la organización y a fuentes que forman parte del proceso de Data </w:t>
      </w:r>
      <w:proofErr w:type="spellStart"/>
      <w:r w:rsidR="36D24707">
        <w:rPr/>
        <w:t>Warehousing</w:t>
      </w:r>
      <w:proofErr w:type="spellEnd"/>
      <w:r w:rsidR="36D24707">
        <w:rPr/>
        <w:t>.</w:t>
      </w:r>
    </w:p>
    <w:p w:rsidR="36D24707" w:rsidRDefault="36D24707" w14:paraId="57D62EB9" w14:textId="540145EB">
      <w:r w:rsidRPr="36D24707" w:rsidR="36D24707">
        <w:rPr>
          <w:b w:val="1"/>
          <w:bCs w:val="1"/>
        </w:rPr>
        <w:t>Nivel de acceso a la información:</w:t>
      </w:r>
      <w:r w:rsidR="36D24707">
        <w:rPr/>
        <w:t xml:space="preserve"> es la capa de interacción del usuario cuya finalidad es la conversión de los datos almacenados en información fácil y transparente para las herramientas de los usuarios finales.</w:t>
      </w:r>
    </w:p>
    <w:p w:rsidR="36D24707" w:rsidRDefault="36D24707" w14:paraId="19113A35" w14:textId="12EC8D69">
      <w:r w:rsidRPr="36D24707" w:rsidR="36D24707">
        <w:rPr>
          <w:b w:val="1"/>
          <w:bCs w:val="1"/>
        </w:rPr>
        <w:t>Nivel de acceso a los datos:</w:t>
      </w:r>
      <w:r w:rsidR="36D24707">
        <w:rPr/>
        <w:t xml:space="preserve"> comunica el nivel de acceso a la información con el nivel operacional de forma universal.</w:t>
      </w:r>
    </w:p>
    <w:p w:rsidR="36D24707" w:rsidRDefault="36D24707" w14:paraId="629DA422" w14:textId="1D7F4BA6">
      <w:r w:rsidRPr="36D24707" w:rsidR="36D24707">
        <w:rPr>
          <w:b w:val="1"/>
          <w:bCs w:val="1"/>
        </w:rPr>
        <w:t xml:space="preserve">Nivel de directorio de datos (metadatos): </w:t>
      </w:r>
      <w:r w:rsidR="36D24707">
        <w:rPr/>
        <w:t xml:space="preserve">repositorio de metadatos de los datos almacenados que proporcionan información sobre el origen y sobre la transformación de los mismos en el proceso de Data </w:t>
      </w:r>
      <w:proofErr w:type="spellStart"/>
      <w:r w:rsidR="36D24707">
        <w:rPr/>
        <w:t>Warehousing</w:t>
      </w:r>
      <w:proofErr w:type="spellEnd"/>
      <w:r w:rsidR="36D24707">
        <w:rPr/>
        <w:t>.</w:t>
      </w:r>
    </w:p>
    <w:p w:rsidR="36D24707" w:rsidRDefault="36D24707" w14:paraId="43771DDB" w14:textId="1E5B5CF8">
      <w:r w:rsidRPr="36D24707" w:rsidR="36D24707">
        <w:rPr>
          <w:b w:val="1"/>
          <w:bCs w:val="1"/>
        </w:rPr>
        <w:t>Nivel de gestión de procesos:</w:t>
      </w:r>
      <w:r w:rsidR="36D24707">
        <w:rPr/>
        <w:t xml:space="preserve"> planificación de las tareas y procesos para la construcción y mantenimiento actualizado del Data </w:t>
      </w:r>
      <w:proofErr w:type="spellStart"/>
      <w:r w:rsidR="36D24707">
        <w:rPr/>
        <w:t>Warehouse</w:t>
      </w:r>
      <w:proofErr w:type="spellEnd"/>
      <w:r w:rsidR="36D24707">
        <w:rPr/>
        <w:t>.</w:t>
      </w:r>
    </w:p>
    <w:p w:rsidR="36D24707" w:rsidRDefault="36D24707" w14:paraId="63B639C4" w14:textId="6824A747">
      <w:r w:rsidRPr="36D24707" w:rsidR="36D24707">
        <w:rPr>
          <w:b w:val="1"/>
          <w:bCs w:val="1"/>
        </w:rPr>
        <w:t>Nivel de mensaje de la aplicación:</w:t>
      </w:r>
      <w:r w:rsidR="36D24707">
        <w:rPr/>
        <w:t xml:space="preserve"> determina el transporte de información a lo largo del entorno de computación de la organización a modo de </w:t>
      </w:r>
      <w:proofErr w:type="gramStart"/>
      <w:r w:rsidR="36D24707">
        <w:rPr/>
        <w:t>middleware</w:t>
      </w:r>
      <w:proofErr w:type="gramEnd"/>
      <w:r w:rsidR="36D24707">
        <w:rPr/>
        <w:t xml:space="preserve"> pero más allá de meramente protocolos de red.</w:t>
      </w:r>
    </w:p>
    <w:p w:rsidR="36D24707" w:rsidRDefault="36D24707" w14:paraId="4814CE21" w14:textId="70EAAE3F">
      <w:r w:rsidRPr="36D24707" w:rsidR="36D24707">
        <w:rPr>
          <w:b w:val="1"/>
          <w:bCs w:val="1"/>
        </w:rPr>
        <w:t xml:space="preserve">Nivel Data </w:t>
      </w:r>
      <w:proofErr w:type="spellStart"/>
      <w:r w:rsidRPr="36D24707" w:rsidR="36D24707">
        <w:rPr>
          <w:b w:val="1"/>
          <w:bCs w:val="1"/>
        </w:rPr>
        <w:t>Warehouse</w:t>
      </w:r>
      <w:proofErr w:type="spellEnd"/>
      <w:r w:rsidRPr="36D24707" w:rsidR="36D24707">
        <w:rPr>
          <w:b w:val="1"/>
          <w:bCs w:val="1"/>
        </w:rPr>
        <w:t xml:space="preserve"> (físico):</w:t>
      </w:r>
      <w:r w:rsidR="36D24707">
        <w:rPr/>
        <w:t xml:space="preserve"> es el repositorio central altamente flexible de información donde residen copias de los datos operacionales y/o externos optimizados para su acceso para la consulta.</w:t>
      </w:r>
    </w:p>
    <w:p w:rsidR="36D24707" w:rsidRDefault="36D24707" w14:paraId="0F60524F" w14:textId="7F8D81AE">
      <w:r w:rsidRPr="36D24707" w:rsidR="36D24707">
        <w:rPr>
          <w:b w:val="1"/>
          <w:bCs w:val="1"/>
        </w:rPr>
        <w:t>Nivel de organización de datos:</w:t>
      </w:r>
      <w:r w:rsidR="36D24707">
        <w:rPr/>
        <w:t xml:space="preserve"> incluye todos los procesos necesarios para seleccionar, editar, resumir, combinar y cargar en el Data </w:t>
      </w:r>
      <w:proofErr w:type="spellStart"/>
      <w:r w:rsidR="36D24707">
        <w:rPr/>
        <w:t>Warehouse</w:t>
      </w:r>
      <w:proofErr w:type="spellEnd"/>
      <w:r w:rsidR="36D24707">
        <w:rPr/>
        <w:t xml:space="preserve"> y en la capa de acceso a la información los datos operacionales y/o externos.</w:t>
      </w:r>
    </w:p>
    <w:p w:rsidR="36D24707" w:rsidP="36D24707" w:rsidRDefault="36D24707" w14:paraId="6E2F993F" w14:textId="00A148EF">
      <w:pPr>
        <w:pStyle w:val="Normal"/>
        <w:shd w:val="clear" w:color="auto" w:fill="FFFFFF" w:themeFill="background1"/>
        <w:spacing w:after="0" w:line="240" w:lineRule="auto"/>
        <w:jc w:val="both"/>
        <w:rPr>
          <w:rFonts w:ascii="Arial" w:hAnsi="Arial" w:eastAsia="Times New Roman" w:cs="Arial"/>
          <w:b w:val="1"/>
          <w:bCs w:val="1"/>
          <w:color w:val="000000" w:themeColor="text1" w:themeTint="FF" w:themeShade="FF"/>
          <w:sz w:val="28"/>
          <w:szCs w:val="28"/>
          <w:lang w:eastAsia="es-MX"/>
        </w:rPr>
      </w:pPr>
    </w:p>
    <w:p w:rsidR="36D24707" w:rsidP="36D24707" w:rsidRDefault="36D24707" w14:paraId="574A3BF9" w14:textId="004B2A8E">
      <w:pPr>
        <w:shd w:val="clear" w:color="auto" w:fill="FFFFFF" w:themeFill="background1"/>
        <w:spacing w:after="0" w:line="240" w:lineRule="auto"/>
        <w:jc w:val="both"/>
        <w:rPr>
          <w:rFonts w:ascii="Arial" w:hAnsi="Arial" w:eastAsia="Times New Roman" w:cs="Arial"/>
          <w:b w:val="1"/>
          <w:bCs w:val="1"/>
          <w:color w:val="000000" w:themeColor="text1" w:themeTint="FF" w:themeShade="FF"/>
          <w:sz w:val="28"/>
          <w:szCs w:val="28"/>
          <w:lang w:eastAsia="es-MX"/>
        </w:rPr>
      </w:pPr>
    </w:p>
    <w:p w:rsidR="36D24707" w:rsidP="36D24707" w:rsidRDefault="36D24707" w14:paraId="408AE49D" w14:textId="6408E287">
      <w:pPr>
        <w:shd w:val="clear" w:color="auto" w:fill="FFFFFF" w:themeFill="background1"/>
        <w:spacing w:after="0" w:line="240" w:lineRule="auto"/>
        <w:jc w:val="both"/>
        <w:rPr>
          <w:rFonts w:ascii="Arial" w:hAnsi="Arial" w:eastAsia="Times New Roman" w:cs="Arial"/>
          <w:b w:val="1"/>
          <w:bCs w:val="1"/>
          <w:color w:val="000000" w:themeColor="text1" w:themeTint="FF" w:themeShade="FF"/>
          <w:sz w:val="28"/>
          <w:szCs w:val="28"/>
          <w:lang w:eastAsia="es-MX"/>
        </w:rPr>
      </w:pPr>
    </w:p>
    <w:p w:rsidR="36D24707" w:rsidP="36D24707" w:rsidRDefault="36D24707" w14:paraId="058FE805" w14:textId="1C208D41">
      <w:pPr>
        <w:shd w:val="clear" w:color="auto" w:fill="FFFFFF" w:themeFill="background1"/>
        <w:spacing w:after="0" w:line="240" w:lineRule="auto"/>
        <w:jc w:val="both"/>
        <w:rPr>
          <w:rFonts w:ascii="Arial" w:hAnsi="Arial" w:eastAsia="Times New Roman" w:cs="Arial"/>
          <w:b w:val="1"/>
          <w:bCs w:val="1"/>
          <w:color w:val="000000" w:themeColor="text1" w:themeTint="FF" w:themeShade="FF"/>
          <w:sz w:val="28"/>
          <w:szCs w:val="28"/>
          <w:lang w:eastAsia="es-MX"/>
        </w:rPr>
      </w:pPr>
    </w:p>
    <w:p w:rsidR="36D24707" w:rsidP="24988198" w:rsidRDefault="36D24707" w14:paraId="484472F7" w14:textId="55629FB1">
      <w:pPr>
        <w:pStyle w:val="Normal"/>
        <w:shd w:val="clear" w:color="auto" w:fill="FFFFFF" w:themeFill="background1"/>
        <w:spacing w:after="0" w:line="240" w:lineRule="auto"/>
        <w:jc w:val="both"/>
        <w:rPr>
          <w:rFonts w:ascii="Arial" w:hAnsi="Arial" w:eastAsia="Times New Roman" w:cs="Arial"/>
          <w:b w:val="1"/>
          <w:bCs w:val="1"/>
          <w:color w:val="000000" w:themeColor="text1" w:themeTint="FF" w:themeShade="FF"/>
          <w:sz w:val="28"/>
          <w:szCs w:val="28"/>
          <w:lang w:eastAsia="es-MX"/>
        </w:rPr>
      </w:pPr>
    </w:p>
    <w:p w:rsidR="36D24707" w:rsidP="36D24707" w:rsidRDefault="36D24707" w14:paraId="0D936AF8" w14:textId="71B370BB">
      <w:pPr>
        <w:shd w:val="clear" w:color="auto" w:fill="FFFFFF" w:themeFill="background1"/>
        <w:spacing w:after="0" w:line="240" w:lineRule="auto"/>
        <w:jc w:val="both"/>
        <w:rPr>
          <w:rFonts w:ascii="Arial" w:hAnsi="Arial" w:eastAsia="Times New Roman" w:cs="Arial"/>
          <w:b w:val="1"/>
          <w:bCs w:val="1"/>
          <w:color w:val="000000" w:themeColor="text1" w:themeTint="FF" w:themeShade="FF"/>
          <w:sz w:val="28"/>
          <w:szCs w:val="28"/>
          <w:lang w:eastAsia="es-MX"/>
        </w:rPr>
      </w:pPr>
    </w:p>
    <w:p w:rsidR="36D24707" w:rsidP="36D24707" w:rsidRDefault="36D24707" w14:paraId="13648F94" w14:textId="39A099E6">
      <w:pPr>
        <w:pStyle w:val="Normal"/>
        <w:shd w:val="clear" w:color="auto" w:fill="FFFFFF" w:themeFill="background1"/>
        <w:spacing w:after="0" w:line="240" w:lineRule="auto"/>
        <w:jc w:val="both"/>
        <w:rPr>
          <w:rFonts w:ascii="Arial" w:hAnsi="Arial" w:eastAsia="Times New Roman" w:cs="Arial"/>
          <w:b w:val="1"/>
          <w:bCs w:val="1"/>
          <w:color w:val="000000" w:themeColor="text1" w:themeTint="FF" w:themeShade="FF"/>
          <w:sz w:val="28"/>
          <w:szCs w:val="28"/>
          <w:lang w:eastAsia="es-MX"/>
        </w:rPr>
      </w:pPr>
    </w:p>
    <w:p w:rsidR="36D24707" w:rsidRDefault="36D24707" w14:paraId="7694FDEC" w14:textId="27E3214E">
      <w:r w:rsidR="36D24707">
        <w:rPr/>
        <w:t>Nivel</w:t>
      </w:r>
      <w:r w:rsidR="36D24707">
        <w:rPr/>
        <w:t xml:space="preserve"> de organización de datos: las organizaciones suelen tener fuentes de datos sumamente interesantes y con un gran potencial de información para la estrategia de negocio. Por lo tanto, es absolutamente necesario que exista un proceso ágil que homogenice los datos, los depure, los transforme adecuadamente y los cargue siguiendo las necesidades de negocio de la organización. De lo que deviene que este nivel de arquitectura sea el de mayor importancia en la arquitectura dado que si no se realiza con la mayor excelencia el proyecto puede no aportar nada a la organización.</w:t>
      </w:r>
    </w:p>
    <w:p w:rsidR="36D24707" w:rsidRDefault="36D24707" w14:paraId="04DAB838" w14:textId="62A1D4C2">
      <w:r w:rsidR="36D24707">
        <w:rPr/>
        <w:t>Nivel de directorio de datos: el uso de metadatos es crucial para el éxito del Data Warehouse porque permiten integrar datos de diferentes fuentes, permite evitar inconsistencias en el modelo de datos, son un soporte a la calidad de los datos, es una guía para el mapping de datos en la transformación del ambiente operacional al Data Warehouse, describiendo la localización, la estructura y el significado. Debe incluir dominio, reglas de validación, derivación y transformación de los datos extraídos y es una guía de los algoritmos usados para la esquematización entre el detalle de datos actual con los datos ligeramente resumidos, y éstos con los datos completamente resumidos, etc.</w:t>
      </w:r>
    </w:p>
    <w:p w:rsidR="36D24707" w:rsidRDefault="36D24707" w14:paraId="220DC35B" w14:textId="495CF3F2">
      <w:r w:rsidR="24988198">
        <w:rPr/>
        <w:t>Nivel de gestión de procesos: los procesos de actualización y mantenimiento del Data Warehouse es el tercer aspecto que debemos comentar. Dado que las necesidades de una organización evolucionan, exactamente ocurre para la información que necesita. De modo que, a través de los metadatos, pueda realizarse un mantenimiento de los datos almacenados con una periodicidad fijada y sea fácil extender los datos almacenados.</w:t>
      </w:r>
    </w:p>
    <w:p w:rsidR="24988198" w:rsidP="24988198" w:rsidRDefault="24988198" w14:paraId="65A2B9A0" w14:textId="2E2CA876">
      <w:pPr>
        <w:pStyle w:val="Normal"/>
      </w:pPr>
    </w:p>
    <w:p w:rsidR="36D24707" w:rsidP="36D24707" w:rsidRDefault="36D24707" w14:paraId="7E31CC4A" w14:textId="288520B2">
      <w:pPr>
        <w:pStyle w:val="Normal"/>
      </w:pPr>
      <w:r>
        <w:drawing>
          <wp:inline wp14:editId="1BCB1D50" wp14:anchorId="61B8DA67">
            <wp:extent cx="6229350" cy="3114675"/>
            <wp:effectExtent l="0" t="0" r="0" b="0"/>
            <wp:docPr id="61686543" name="" title=""/>
            <wp:cNvGraphicFramePr>
              <a:graphicFrameLocks noChangeAspect="1"/>
            </wp:cNvGraphicFramePr>
            <a:graphic>
              <a:graphicData uri="http://schemas.openxmlformats.org/drawingml/2006/picture">
                <pic:pic>
                  <pic:nvPicPr>
                    <pic:cNvPr id="0" name=""/>
                    <pic:cNvPicPr/>
                  </pic:nvPicPr>
                  <pic:blipFill>
                    <a:blip r:embed="R84b2c65d239a4fc9">
                      <a:extLst>
                        <a:ext xmlns:a="http://schemas.openxmlformats.org/drawingml/2006/main" uri="{28A0092B-C50C-407E-A947-70E740481C1C}">
                          <a14:useLocalDpi val="0"/>
                        </a:ext>
                      </a:extLst>
                    </a:blip>
                    <a:stretch>
                      <a:fillRect/>
                    </a:stretch>
                  </pic:blipFill>
                  <pic:spPr>
                    <a:xfrm>
                      <a:off x="0" y="0"/>
                      <a:ext cx="6229350" cy="3114675"/>
                    </a:xfrm>
                    <a:prstGeom prst="rect">
                      <a:avLst/>
                    </a:prstGeom>
                  </pic:spPr>
                </pic:pic>
              </a:graphicData>
            </a:graphic>
          </wp:inline>
        </w:drawing>
      </w:r>
      <w:r w:rsidR="0088C296">
        <w:rPr/>
        <w:t/>
      </w:r>
      <w:r w:rsidR="24988198">
        <w:rPr/>
        <w:t/>
      </w:r>
    </w:p>
    <w:p w:rsidR="36D24707" w:rsidP="36D24707" w:rsidRDefault="36D24707" w14:paraId="15C88391" w14:textId="1CB24E8A">
      <w:pPr>
        <w:pStyle w:val="Normal"/>
      </w:pPr>
    </w:p>
    <w:p w:rsidR="24988198" w:rsidP="24988198" w:rsidRDefault="24988198" w14:paraId="0C2A13A2" w14:textId="08E15105">
      <w:pPr>
        <w:pStyle w:val="Normal"/>
        <w:ind w:left="708"/>
        <w:jc w:val="left"/>
        <w:rPr>
          <w:b w:val="1"/>
          <w:bCs w:val="1"/>
          <w:sz w:val="40"/>
          <w:szCs w:val="40"/>
        </w:rPr>
      </w:pPr>
    </w:p>
    <w:p w:rsidR="36D24707" w:rsidP="24988198" w:rsidRDefault="36D24707" w14:paraId="2E65F699" w14:textId="36388E2D">
      <w:pPr>
        <w:pStyle w:val="Normal"/>
        <w:ind w:left="708"/>
        <w:jc w:val="left"/>
        <w:rPr>
          <w:b w:val="1"/>
          <w:bCs w:val="1"/>
        </w:rPr>
      </w:pPr>
      <w:r w:rsidRPr="24988198" w:rsidR="24988198">
        <w:rPr>
          <w:b w:val="1"/>
          <w:bCs w:val="1"/>
          <w:sz w:val="40"/>
          <w:szCs w:val="40"/>
        </w:rPr>
        <w:t>Conclusión:</w:t>
      </w:r>
    </w:p>
    <w:p w:rsidR="24988198" w:rsidP="24988198" w:rsidRDefault="24988198" w14:paraId="5FB10F4A" w14:textId="71B7135E">
      <w:pPr>
        <w:pStyle w:val="Normal"/>
        <w:ind w:left="708"/>
        <w:jc w:val="left"/>
        <w:rPr>
          <w:b w:val="0"/>
          <w:bCs w:val="0"/>
          <w:sz w:val="40"/>
          <w:szCs w:val="40"/>
        </w:rPr>
      </w:pPr>
      <w:r w:rsidRPr="24988198" w:rsidR="24988198">
        <w:rPr>
          <w:b w:val="0"/>
          <w:bCs w:val="0"/>
          <w:sz w:val="40"/>
          <w:szCs w:val="40"/>
        </w:rPr>
        <w:t>Establecer estas estructuras y darle un modelado a nuestro proyecto ayudara a facilitar el trabajo y organizarlo de mejor manera.</w:t>
      </w:r>
    </w:p>
    <w:p w:rsidR="24988198" w:rsidP="24988198" w:rsidRDefault="24988198" w14:paraId="3F5A630A" w14:textId="2A258F12">
      <w:pPr>
        <w:pStyle w:val="Normal"/>
        <w:jc w:val="center"/>
        <w:rPr>
          <w:b w:val="1"/>
          <w:bCs w:val="1"/>
        </w:rPr>
      </w:pPr>
    </w:p>
    <w:p w:rsidR="36D24707" w:rsidP="24988198" w:rsidRDefault="36D24707" w14:paraId="041B6A4F" w14:textId="176CF2D1">
      <w:pPr>
        <w:pStyle w:val="Normal"/>
      </w:pPr>
    </w:p>
    <w:p w:rsidR="36D24707" w:rsidP="24988198" w:rsidRDefault="36D24707" w14:paraId="4B207B74" w14:textId="771B4B3A">
      <w:pPr>
        <w:pStyle w:val="Normal"/>
        <w:jc w:val="center"/>
        <w:rPr>
          <w:b w:val="1"/>
          <w:bCs w:val="1"/>
          <w:sz w:val="36"/>
          <w:szCs w:val="36"/>
        </w:rPr>
      </w:pPr>
    </w:p>
    <w:p w:rsidR="36D24707" w:rsidP="24988198" w:rsidRDefault="36D24707" w14:paraId="3EDFD116" w14:textId="48828156">
      <w:pPr>
        <w:pStyle w:val="Normal"/>
        <w:jc w:val="center"/>
        <w:rPr>
          <w:b w:val="1"/>
          <w:bCs w:val="1"/>
          <w:sz w:val="36"/>
          <w:szCs w:val="36"/>
        </w:rPr>
      </w:pPr>
    </w:p>
    <w:p w:rsidR="36D24707" w:rsidP="24988198" w:rsidRDefault="36D24707" w14:paraId="07CCA748" w14:textId="02F6FF0B">
      <w:pPr>
        <w:pStyle w:val="Normal"/>
        <w:jc w:val="center"/>
        <w:rPr>
          <w:b w:val="1"/>
          <w:bCs w:val="1"/>
          <w:sz w:val="36"/>
          <w:szCs w:val="36"/>
        </w:rPr>
      </w:pPr>
    </w:p>
    <w:p w:rsidR="36D24707" w:rsidP="36D24707" w:rsidRDefault="36D24707" w14:paraId="005908F5" w14:textId="07F660EA">
      <w:pPr>
        <w:pStyle w:val="Normal"/>
        <w:jc w:val="center"/>
        <w:rPr>
          <w:b w:val="1"/>
          <w:bCs w:val="1"/>
          <w:sz w:val="36"/>
          <w:szCs w:val="36"/>
        </w:rPr>
      </w:pPr>
      <w:r w:rsidRPr="24988198" w:rsidR="24988198">
        <w:rPr>
          <w:b w:val="1"/>
          <w:bCs w:val="1"/>
          <w:sz w:val="36"/>
          <w:szCs w:val="36"/>
        </w:rPr>
        <w:t>Bibliografía</w:t>
      </w:r>
    </w:p>
    <w:p w:rsidR="36D24707" w:rsidP="36D24707" w:rsidRDefault="36D24707" w14:paraId="7E9094E7" w14:textId="565C5163">
      <w:pPr>
        <w:pStyle w:val="Normal"/>
        <w:jc w:val="center"/>
        <w:rPr>
          <w:b w:val="1"/>
          <w:bCs w:val="1"/>
          <w:sz w:val="36"/>
          <w:szCs w:val="36"/>
        </w:rPr>
      </w:pPr>
      <w:r w:rsidR="36D24707">
        <w:rPr/>
        <w:t>Blogpost</w:t>
      </w:r>
      <w:r w:rsidR="36D24707">
        <w:rPr/>
        <w:t xml:space="preserve">. (Desconocido). Arquitectura Data </w:t>
      </w:r>
      <w:r w:rsidR="36D24707">
        <w:rPr/>
        <w:t>warehouse</w:t>
      </w:r>
      <w:r w:rsidR="36D24707">
        <w:rPr/>
        <w:t xml:space="preserve">. 2020, de - Sitio web: </w:t>
      </w:r>
      <w:hyperlink r:id="R1d50f7f485df40b8">
        <w:r w:rsidRPr="36D24707" w:rsidR="36D24707">
          <w:rPr>
            <w:rStyle w:val="Hipervnculo"/>
          </w:rPr>
          <w:t>http://dwhucv.blogspot.com/p/arquitectura-de-un-data-warehouse.html</w:t>
        </w:r>
      </w:hyperlink>
    </w:p>
    <w:p w:rsidR="36D24707" w:rsidP="36D24707" w:rsidRDefault="36D24707" w14:paraId="3C56E74E" w14:textId="55060639">
      <w:pPr>
        <w:pStyle w:val="Normal"/>
        <w:jc w:val="center"/>
        <w:rPr>
          <w:b w:val="1"/>
          <w:bCs w:val="1"/>
          <w:sz w:val="36"/>
          <w:szCs w:val="36"/>
        </w:rPr>
      </w:pPr>
      <w:r w:rsidR="36D24707">
        <w:rPr/>
        <w:t xml:space="preserve">Usuario. (2013). Arquitectura </w:t>
      </w:r>
      <w:r w:rsidR="36D24707">
        <w:rPr/>
        <w:t>del data</w:t>
      </w:r>
      <w:r w:rsidR="36D24707">
        <w:rPr/>
        <w:t xml:space="preserve"> </w:t>
      </w:r>
      <w:r w:rsidR="36D24707">
        <w:rPr/>
        <w:t>warehouse</w:t>
      </w:r>
      <w:r w:rsidR="36D24707">
        <w:rPr/>
        <w:t xml:space="preserve">. 2020, de - Sitio web: </w:t>
      </w:r>
      <w:hyperlink r:id="Rc9639938e84d4b48">
        <w:r w:rsidRPr="36D24707" w:rsidR="36D24707">
          <w:rPr>
            <w:rStyle w:val="Hipervnculo"/>
          </w:rPr>
          <w:t>https://www.dataprix.com/es/articulo/business-intelligence/arquitectura-del-data-warehouse-areas-datos-nuestro-almacen</w:t>
        </w:r>
      </w:hyperlink>
    </w:p>
    <w:p w:rsidR="36D24707" w:rsidP="36D24707" w:rsidRDefault="36D24707" w14:paraId="0BAB45F8" w14:textId="6E8ADC04">
      <w:pPr>
        <w:pStyle w:val="Normal"/>
        <w:jc w:val="center"/>
        <w:rPr>
          <w:b w:val="1"/>
          <w:bCs w:val="1"/>
          <w:sz w:val="36"/>
          <w:szCs w:val="36"/>
        </w:rPr>
      </w:pPr>
      <w:r w:rsidR="36D24707">
        <w:rPr/>
        <w:t>Tecnologias-informacion</w:t>
      </w:r>
      <w:r w:rsidR="36D24707">
        <w:rPr/>
        <w:t xml:space="preserve">. (2009). Data </w:t>
      </w:r>
      <w:r w:rsidR="36D24707">
        <w:rPr/>
        <w:t>warehouse</w:t>
      </w:r>
      <w:r w:rsidR="36D24707">
        <w:rPr/>
        <w:t xml:space="preserve">. 2020, de - Sitio web: </w:t>
      </w:r>
      <w:hyperlink r:id="Re307e06e1edb4ecc">
        <w:r w:rsidRPr="36D24707" w:rsidR="36D24707">
          <w:rPr>
            <w:rStyle w:val="Hipervnculo"/>
          </w:rPr>
          <w:t>https://www.tecnologias-informacion.com/datawarehouse.html</w:t>
        </w:r>
      </w:hyperlink>
    </w:p>
    <w:p w:rsidR="36D24707" w:rsidP="36D24707" w:rsidRDefault="36D24707" w14:paraId="20E6302D" w14:textId="43D0513E">
      <w:pPr>
        <w:pStyle w:val="Normal"/>
        <w:jc w:val="center"/>
        <w:rPr>
          <w:b w:val="1"/>
          <w:bCs w:val="1"/>
          <w:sz w:val="36"/>
          <w:szCs w:val="36"/>
        </w:rPr>
      </w:pPr>
      <w:r w:rsidR="36D24707">
        <w:rPr/>
        <w:t>Blog. (Desconocido). DWH. 2020, de - Sitio web: https://blog.mdcloud.es/dwh-ejemplos-arquitectura-data-warehouse/</w:t>
      </w:r>
      <w:r w:rsidRPr="36D24707" w:rsidR="36D24707">
        <w:rPr>
          <w:b w:val="1"/>
          <w:bCs w:val="1"/>
          <w:sz w:val="36"/>
          <w:szCs w:val="36"/>
        </w:rPr>
        <w:t xml:space="preserve"> </w:t>
      </w:r>
    </w:p>
    <w:p w:rsidR="36D24707" w:rsidP="36D24707" w:rsidRDefault="36D24707" w14:paraId="7514C434" w14:textId="52F612BA">
      <w:pPr>
        <w:pStyle w:val="Normal"/>
        <w:shd w:val="clear" w:color="auto" w:fill="FFFFFF" w:themeFill="background1"/>
        <w:spacing w:after="0" w:line="240" w:lineRule="auto"/>
        <w:jc w:val="both"/>
        <w:rPr>
          <w:rFonts w:ascii="Arial" w:hAnsi="Arial" w:eastAsia="Times New Roman" w:cs="Arial"/>
          <w:b w:val="1"/>
          <w:bCs w:val="1"/>
          <w:color w:val="000000" w:themeColor="text1" w:themeTint="FF" w:themeShade="FF"/>
          <w:sz w:val="28"/>
          <w:szCs w:val="28"/>
          <w:lang w:eastAsia="es-MX"/>
        </w:rPr>
      </w:pPr>
    </w:p>
    <w:sectPr w:rsidR="00203193" w:rsidSect="00CB2756">
      <w:pgSz w:w="12240" w:h="15840" w:orient="portrait"/>
      <w:pgMar w:top="1417" w:right="1701" w:bottom="1417" w:left="1701" w:header="708" w:footer="708" w:gutter="0"/>
      <w:pgBorders w:offsetFrom="page">
        <w:top w:val="single" w:color="auto" w:sz="8" w:space="24"/>
        <w:left w:val="single" w:color="auto" w:sz="8" w:space="24"/>
        <w:bottom w:val="single" w:color="auto" w:sz="8" w:space="24"/>
        <w:right w:val="single" w:color="auto" w:sz="8" w:space="24"/>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4B578A"/>
    <w:multiLevelType w:val="multilevel"/>
    <w:tmpl w:val="1CC2B37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29A1372C"/>
    <w:multiLevelType w:val="hybridMultilevel"/>
    <w:tmpl w:val="AA7CFAFE"/>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2" w15:restartNumberingAfterBreak="0">
    <w:nsid w:val="746E5FE2"/>
    <w:multiLevelType w:val="multilevel"/>
    <w:tmpl w:val="7C925A3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2"/>
  </w:num>
  <w:num w:numId="2">
    <w:abstractNumId w:val="1"/>
  </w:num>
  <w:num w:numId="3">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trackRevisions w:val="fal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756"/>
    <w:rsid w:val="000261F9"/>
    <w:rsid w:val="00203193"/>
    <w:rsid w:val="00801BC7"/>
    <w:rsid w:val="0088C296"/>
    <w:rsid w:val="008C2FB2"/>
    <w:rsid w:val="009875DC"/>
    <w:rsid w:val="00A4244F"/>
    <w:rsid w:val="00CB2756"/>
    <w:rsid w:val="00EA3B81"/>
    <w:rsid w:val="00EF5229"/>
    <w:rsid w:val="0FFDEC23"/>
    <w:rsid w:val="24988198"/>
    <w:rsid w:val="36D2470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C045ED-7EBD-41E4-863A-A87A2D994F14}"/>
  <w14:docId w14:val="3AC53A0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B2756"/>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Prrafodelista">
    <w:name w:val="List Paragraph"/>
    <w:basedOn w:val="Normal"/>
    <w:uiPriority w:val="34"/>
    <w:qFormat/>
    <w:rsid w:val="00CB2756"/>
    <w:pPr>
      <w:ind w:left="720"/>
      <w:contextualSpacing/>
    </w:pPr>
  </w:style>
  <w:style w:type="character" w:styleId="Hipervnculo">
    <w:name w:val="Hyperlink"/>
    <w:basedOn w:val="Fuentedeprrafopredeter"/>
    <w:uiPriority w:val="99"/>
    <w:unhideWhenUsed/>
    <w:rsid w:val="00CB2756"/>
    <w:rPr>
      <w:color w:val="0000FF"/>
      <w:u w:val="single"/>
    </w:rPr>
  </w:style>
  <w:style w:type="paragraph" w:styleId="NormalWeb">
    <w:name w:val="Normal (Web)"/>
    <w:basedOn w:val="Normal"/>
    <w:uiPriority w:val="99"/>
    <w:unhideWhenUsed/>
    <w:rsid w:val="00CB2756"/>
    <w:pPr>
      <w:spacing w:before="100" w:beforeAutospacing="1" w:after="100" w:afterAutospacing="1" w:line="240" w:lineRule="auto"/>
    </w:pPr>
    <w:rPr>
      <w:rFonts w:ascii="Times New Roman" w:hAnsi="Times New Roman" w:eastAsia="Times New Roman" w:cs="Times New Roman"/>
      <w:sz w:val="24"/>
      <w:szCs w:val="24"/>
      <w:lang w:eastAsia="es-MX"/>
    </w:rPr>
  </w:style>
  <w:style w:type="character" w:styleId="Textoennegrita">
    <w:name w:val="Strong"/>
    <w:basedOn w:val="Fuentedeprrafopredeter"/>
    <w:uiPriority w:val="22"/>
    <w:qFormat/>
    <w:rsid w:val="00CB2756"/>
    <w:rPr>
      <w:b/>
      <w:bCs/>
    </w:rPr>
  </w:style>
  <w:style w:type="character" w:styleId="nfasis">
    <w:name w:val="Emphasis"/>
    <w:basedOn w:val="Fuentedeprrafopredeter"/>
    <w:uiPriority w:val="20"/>
    <w:qFormat/>
    <w:rsid w:val="00CB2756"/>
    <w:rPr>
      <w:i/>
      <w:iCs/>
    </w:rPr>
  </w:style>
  <w:style w:type="paragraph" w:styleId="ezen4e" w:customStyle="1">
    <w:name w:val="ezen4e"/>
    <w:basedOn w:val="Normal"/>
    <w:rsid w:val="00A4244F"/>
    <w:pPr>
      <w:spacing w:before="100" w:beforeAutospacing="1" w:after="100" w:afterAutospacing="1" w:line="240" w:lineRule="auto"/>
    </w:pPr>
    <w:rPr>
      <w:rFonts w:ascii="Times New Roman" w:hAnsi="Times New Roman" w:eastAsia="Times New Roman" w:cs="Times New Roman"/>
      <w:sz w:val="24"/>
      <w:szCs w:val="24"/>
      <w:lang w:eastAsia="es-MX"/>
    </w:rPr>
  </w:style>
  <w:style w:type="character" w:styleId="ghkx8d" w:customStyle="1">
    <w:name w:val="ghkx8d"/>
    <w:basedOn w:val="Fuentedeprrafopredeter"/>
    <w:rsid w:val="00A424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7067761">
      <w:bodyDiv w:val="1"/>
      <w:marLeft w:val="0"/>
      <w:marRight w:val="0"/>
      <w:marTop w:val="0"/>
      <w:marBottom w:val="0"/>
      <w:divBdr>
        <w:top w:val="none" w:sz="0" w:space="0" w:color="auto"/>
        <w:left w:val="none" w:sz="0" w:space="0" w:color="auto"/>
        <w:bottom w:val="none" w:sz="0" w:space="0" w:color="auto"/>
        <w:right w:val="none" w:sz="0" w:space="0" w:color="auto"/>
      </w:divBdr>
    </w:div>
    <w:div w:id="578290068">
      <w:bodyDiv w:val="1"/>
      <w:marLeft w:val="0"/>
      <w:marRight w:val="0"/>
      <w:marTop w:val="0"/>
      <w:marBottom w:val="0"/>
      <w:divBdr>
        <w:top w:val="none" w:sz="0" w:space="0" w:color="auto"/>
        <w:left w:val="none" w:sz="0" w:space="0" w:color="auto"/>
        <w:bottom w:val="none" w:sz="0" w:space="0" w:color="auto"/>
        <w:right w:val="none" w:sz="0" w:space="0" w:color="auto"/>
      </w:divBdr>
    </w:div>
    <w:div w:id="1466002959">
      <w:bodyDiv w:val="1"/>
      <w:marLeft w:val="0"/>
      <w:marRight w:val="0"/>
      <w:marTop w:val="0"/>
      <w:marBottom w:val="0"/>
      <w:divBdr>
        <w:top w:val="none" w:sz="0" w:space="0" w:color="auto"/>
        <w:left w:val="none" w:sz="0" w:space="0" w:color="auto"/>
        <w:bottom w:val="none" w:sz="0" w:space="0" w:color="auto"/>
        <w:right w:val="none" w:sz="0" w:space="0" w:color="auto"/>
      </w:divBdr>
      <w:divsChild>
        <w:div w:id="1050157069">
          <w:marLeft w:val="0"/>
          <w:marRight w:val="0"/>
          <w:marTop w:val="0"/>
          <w:marBottom w:val="240"/>
          <w:divBdr>
            <w:top w:val="single" w:sz="2" w:space="0" w:color="DDDDDD"/>
            <w:left w:val="single" w:sz="2" w:space="0" w:color="DDDDDD"/>
            <w:bottom w:val="single" w:sz="2" w:space="0" w:color="DDDDDD"/>
            <w:right w:val="single" w:sz="2" w:space="0" w:color="DDDDDD"/>
          </w:divBdr>
          <w:divsChild>
            <w:div w:id="700325872">
              <w:marLeft w:val="0"/>
              <w:marRight w:val="0"/>
              <w:marTop w:val="0"/>
              <w:marBottom w:val="90"/>
              <w:divBdr>
                <w:top w:val="none" w:sz="0" w:space="0" w:color="auto"/>
                <w:left w:val="none" w:sz="0" w:space="0" w:color="auto"/>
                <w:bottom w:val="none" w:sz="0" w:space="0" w:color="auto"/>
                <w:right w:val="none" w:sz="0" w:space="0" w:color="auto"/>
              </w:divBdr>
            </w:div>
          </w:divsChild>
        </w:div>
        <w:div w:id="506334096">
          <w:marLeft w:val="0"/>
          <w:marRight w:val="0"/>
          <w:marTop w:val="0"/>
          <w:marBottom w:val="240"/>
          <w:divBdr>
            <w:top w:val="single" w:sz="2" w:space="0" w:color="DDDDDD"/>
            <w:left w:val="single" w:sz="2" w:space="0" w:color="DDDDDD"/>
            <w:bottom w:val="single" w:sz="2" w:space="0" w:color="DDDDDD"/>
            <w:right w:val="single" w:sz="2" w:space="0" w:color="DDDDDD"/>
          </w:divBdr>
          <w:divsChild>
            <w:div w:id="814952482">
              <w:marLeft w:val="0"/>
              <w:marRight w:val="0"/>
              <w:marTop w:val="0"/>
              <w:marBottom w:val="90"/>
              <w:divBdr>
                <w:top w:val="none" w:sz="0" w:space="0" w:color="auto"/>
                <w:left w:val="none" w:sz="0" w:space="0" w:color="auto"/>
                <w:bottom w:val="none" w:sz="0" w:space="0" w:color="auto"/>
                <w:right w:val="none" w:sz="0" w:space="0" w:color="auto"/>
              </w:divBdr>
            </w:div>
          </w:divsChild>
        </w:div>
        <w:div w:id="939725558">
          <w:marLeft w:val="0"/>
          <w:marRight w:val="0"/>
          <w:marTop w:val="0"/>
          <w:marBottom w:val="240"/>
          <w:divBdr>
            <w:top w:val="single" w:sz="2" w:space="0" w:color="DDDDDD"/>
            <w:left w:val="single" w:sz="2" w:space="0" w:color="DDDDDD"/>
            <w:bottom w:val="single" w:sz="2" w:space="0" w:color="DDDDDD"/>
            <w:right w:val="single" w:sz="2" w:space="0" w:color="DDDDDD"/>
          </w:divBdr>
          <w:divsChild>
            <w:div w:id="419302963">
              <w:marLeft w:val="0"/>
              <w:marRight w:val="0"/>
              <w:marTop w:val="0"/>
              <w:marBottom w:val="90"/>
              <w:divBdr>
                <w:top w:val="none" w:sz="0" w:space="0" w:color="auto"/>
                <w:left w:val="none" w:sz="0" w:space="0" w:color="auto"/>
                <w:bottom w:val="none" w:sz="0" w:space="0" w:color="auto"/>
                <w:right w:val="none" w:sz="0" w:space="0" w:color="auto"/>
              </w:divBdr>
            </w:div>
          </w:divsChild>
        </w:div>
        <w:div w:id="1815483066">
          <w:marLeft w:val="0"/>
          <w:marRight w:val="0"/>
          <w:marTop w:val="0"/>
          <w:marBottom w:val="240"/>
          <w:divBdr>
            <w:top w:val="single" w:sz="2" w:space="0" w:color="DDDDDD"/>
            <w:left w:val="single" w:sz="2" w:space="0" w:color="DDDDDD"/>
            <w:bottom w:val="single" w:sz="2" w:space="0" w:color="DDDDDD"/>
            <w:right w:val="single" w:sz="2" w:space="0" w:color="DDDDDD"/>
          </w:divBdr>
          <w:divsChild>
            <w:div w:id="59796577">
              <w:marLeft w:val="0"/>
              <w:marRight w:val="0"/>
              <w:marTop w:val="0"/>
              <w:marBottom w:val="90"/>
              <w:divBdr>
                <w:top w:val="none" w:sz="0" w:space="0" w:color="auto"/>
                <w:left w:val="none" w:sz="0" w:space="0" w:color="auto"/>
                <w:bottom w:val="none" w:sz="0" w:space="0" w:color="auto"/>
                <w:right w:val="none" w:sz="0" w:space="0" w:color="auto"/>
              </w:divBdr>
            </w:div>
          </w:divsChild>
        </w:div>
        <w:div w:id="159781050">
          <w:marLeft w:val="0"/>
          <w:marRight w:val="0"/>
          <w:marTop w:val="0"/>
          <w:marBottom w:val="90"/>
          <w:divBdr>
            <w:top w:val="none" w:sz="0" w:space="0" w:color="auto"/>
            <w:left w:val="none" w:sz="0" w:space="0" w:color="auto"/>
            <w:bottom w:val="none" w:sz="0" w:space="0" w:color="auto"/>
            <w:right w:val="none" w:sz="0" w:space="0" w:color="auto"/>
          </w:divBdr>
        </w:div>
        <w:div w:id="1077631161">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theme" Target="theme/theme1.xml" Id="rId16" /><Relationship Type="http://schemas.openxmlformats.org/officeDocument/2006/relationships/numbering" Target="numbering.xml" Id="rId1" /><Relationship Type="http://schemas.openxmlformats.org/officeDocument/2006/relationships/image" Target="media/image1.png" Id="rId5" /><Relationship Type="http://schemas.openxmlformats.org/officeDocument/2006/relationships/fontTable" Target="fontTable.xml" Id="rId15" /><Relationship Type="http://schemas.openxmlformats.org/officeDocument/2006/relationships/webSettings" Target="webSettings.xml" Id="rId4" /><Relationship Type="http://schemas.openxmlformats.org/officeDocument/2006/relationships/hyperlink" Target="http://dwhucv.blogspot.com/p/arquitectura-de-un-data-warehouse.html" TargetMode="External" Id="R1d50f7f485df40b8" /><Relationship Type="http://schemas.openxmlformats.org/officeDocument/2006/relationships/hyperlink" Target="https://www.dataprix.com/es/articulo/business-intelligence/arquitectura-del-data-warehouse-areas-datos-nuestro-almacen" TargetMode="External" Id="Rc9639938e84d4b48" /><Relationship Type="http://schemas.openxmlformats.org/officeDocument/2006/relationships/hyperlink" Target="https://www.tecnologias-informacion.com/datawarehouse.html" TargetMode="External" Id="Re307e06e1edb4ecc" /><Relationship Type="http://schemas.openxmlformats.org/officeDocument/2006/relationships/image" Target="/media/image4.png" Id="R84b2c65d239a4fc9"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Leo Campos</dc:creator>
  <keywords/>
  <dc:description/>
  <lastModifiedBy>Juan Pablo Padilla Martin</lastModifiedBy>
  <revision>6</revision>
  <dcterms:created xsi:type="dcterms:W3CDTF">2020-02-10T22:51:00.0000000Z</dcterms:created>
  <dcterms:modified xsi:type="dcterms:W3CDTF">2020-02-24T20:24:13.3325866Z</dcterms:modified>
</coreProperties>
</file>