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56" w:rsidRPr="00462C0A" w:rsidRDefault="00CB2756" w:rsidP="00CB2756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s-MX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s-MX"/>
        </w:rPr>
        <w:t>ACTIVIDAD VI</w:t>
      </w:r>
    </w:p>
    <w:p w:rsidR="00CB2756" w:rsidRPr="00CF165B" w:rsidRDefault="00CB2756" w:rsidP="00CB2756">
      <w:pPr>
        <w:jc w:val="center"/>
        <w:rPr>
          <w:rFonts w:ascii="Arial" w:hAnsi="Arial" w:cs="Arial"/>
          <w:color w:val="000000" w:themeColor="text1"/>
        </w:rPr>
      </w:pPr>
    </w:p>
    <w:p w:rsidR="00CB2756" w:rsidRPr="00CF165B" w:rsidRDefault="00CB2756" w:rsidP="00CB2756">
      <w:pPr>
        <w:jc w:val="center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Integrante</w:t>
      </w:r>
      <w:r w:rsidRPr="00CF165B">
        <w:rPr>
          <w:rFonts w:ascii="Arial" w:hAnsi="Arial" w:cs="Arial"/>
          <w:b/>
          <w:color w:val="000000" w:themeColor="text1"/>
          <w:sz w:val="24"/>
        </w:rPr>
        <w:t xml:space="preserve"> (nombre y código):</w:t>
      </w:r>
    </w:p>
    <w:p w:rsidR="00CB2756" w:rsidRDefault="00CB2756" w:rsidP="00CB2756">
      <w:pPr>
        <w:jc w:val="center"/>
        <w:rPr>
          <w:rFonts w:ascii="Arial" w:hAnsi="Arial" w:cs="Arial"/>
          <w:color w:val="000000" w:themeColor="text1"/>
          <w:sz w:val="24"/>
        </w:rPr>
      </w:pPr>
      <w:r w:rsidRPr="00CF165B">
        <w:rPr>
          <w:rFonts w:ascii="Arial" w:hAnsi="Arial" w:cs="Arial"/>
          <w:color w:val="000000" w:themeColor="text1"/>
          <w:sz w:val="24"/>
        </w:rPr>
        <w:t>Leonardo Campos Velázquez 217294539</w:t>
      </w:r>
    </w:p>
    <w:p w:rsidR="00EA3B81" w:rsidRDefault="00EA3B81" w:rsidP="00EA3B81">
      <w:pPr>
        <w:jc w:val="center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Juan Pablo Padilla Martin </w:t>
      </w:r>
      <w:r w:rsidRPr="00EA3B81">
        <w:rPr>
          <w:rFonts w:ascii="Arial" w:hAnsi="Arial" w:cs="Arial"/>
          <w:color w:val="000000" w:themeColor="text1"/>
          <w:sz w:val="24"/>
        </w:rPr>
        <w:t>217294261</w:t>
      </w:r>
    </w:p>
    <w:p w:rsidR="00EA3B81" w:rsidRDefault="00EA3B81" w:rsidP="00EA3B81">
      <w:pPr>
        <w:jc w:val="center"/>
        <w:rPr>
          <w:rFonts w:ascii="Arial" w:hAnsi="Arial" w:cs="Arial"/>
          <w:color w:val="000000" w:themeColor="text1"/>
          <w:sz w:val="24"/>
        </w:rPr>
      </w:pPr>
      <w:r w:rsidRPr="00EA3B81">
        <w:rPr>
          <w:rFonts w:ascii="Arial" w:hAnsi="Arial" w:cs="Arial"/>
          <w:color w:val="000000" w:themeColor="text1"/>
          <w:sz w:val="24"/>
        </w:rPr>
        <w:t>Hernández Valadez Daniel Alejandro 214120882</w:t>
      </w:r>
    </w:p>
    <w:p w:rsidR="000261F9" w:rsidRDefault="000261F9" w:rsidP="00EA3B81">
      <w:pPr>
        <w:jc w:val="center"/>
        <w:rPr>
          <w:rFonts w:ascii="Arial" w:hAnsi="Arial" w:cs="Arial"/>
          <w:color w:val="000000" w:themeColor="text1"/>
          <w:sz w:val="24"/>
        </w:rPr>
      </w:pPr>
      <w:r w:rsidRPr="000261F9">
        <w:rPr>
          <w:rFonts w:ascii="Arial" w:hAnsi="Arial" w:cs="Arial"/>
          <w:color w:val="000000" w:themeColor="text1"/>
          <w:sz w:val="24"/>
        </w:rPr>
        <w:t>Rosales Torres Brandon 217293834</w:t>
      </w:r>
    </w:p>
    <w:p w:rsidR="000261F9" w:rsidRPr="00CF165B" w:rsidRDefault="000261F9" w:rsidP="00EA3B81">
      <w:pPr>
        <w:jc w:val="center"/>
        <w:rPr>
          <w:rFonts w:ascii="Arial" w:hAnsi="Arial" w:cs="Arial"/>
          <w:color w:val="000000" w:themeColor="text1"/>
          <w:sz w:val="24"/>
        </w:rPr>
      </w:pPr>
    </w:p>
    <w:p w:rsidR="00CB2756" w:rsidRPr="00CF165B" w:rsidRDefault="00CB2756" w:rsidP="00CB2756">
      <w:pPr>
        <w:jc w:val="center"/>
        <w:rPr>
          <w:rFonts w:ascii="Arial" w:hAnsi="Arial" w:cs="Arial"/>
          <w:color w:val="000000" w:themeColor="text1"/>
          <w:sz w:val="24"/>
        </w:rPr>
      </w:pPr>
      <w:r w:rsidRPr="00CF165B">
        <w:rPr>
          <w:rFonts w:ascii="Arial" w:hAnsi="Arial" w:cs="Arial"/>
          <w:b/>
          <w:color w:val="000000" w:themeColor="text1"/>
          <w:sz w:val="24"/>
        </w:rPr>
        <w:t xml:space="preserve">Materia: </w:t>
      </w:r>
      <w:r>
        <w:rPr>
          <w:rFonts w:ascii="Arial" w:hAnsi="Arial" w:cs="Arial"/>
          <w:color w:val="000000" w:themeColor="text1"/>
          <w:sz w:val="24"/>
        </w:rPr>
        <w:t>ALMACENES DE DATOS</w:t>
      </w:r>
    </w:p>
    <w:p w:rsidR="00CB2756" w:rsidRPr="00CF165B" w:rsidRDefault="00CB2756" w:rsidP="00CB2756">
      <w:pPr>
        <w:jc w:val="center"/>
        <w:rPr>
          <w:rFonts w:ascii="Arial" w:hAnsi="Arial" w:cs="Arial"/>
          <w:color w:val="000000" w:themeColor="text1"/>
          <w:sz w:val="24"/>
        </w:rPr>
      </w:pPr>
      <w:r w:rsidRPr="00CF165B">
        <w:rPr>
          <w:rFonts w:ascii="Arial" w:hAnsi="Arial" w:cs="Arial"/>
          <w:b/>
          <w:color w:val="000000" w:themeColor="text1"/>
          <w:sz w:val="24"/>
        </w:rPr>
        <w:t xml:space="preserve">Profesor: </w:t>
      </w:r>
      <w:r w:rsidRPr="00CF165B">
        <w:rPr>
          <w:rFonts w:ascii="Arial" w:hAnsi="Arial" w:cs="Arial"/>
          <w:color w:val="000000" w:themeColor="text1"/>
          <w:sz w:val="24"/>
        </w:rPr>
        <w:t>Vázquez Curiel Armida Griselda</w:t>
      </w:r>
    </w:p>
    <w:p w:rsidR="00CB2756" w:rsidRPr="00CF165B" w:rsidRDefault="00CB2756" w:rsidP="00CB2756">
      <w:pPr>
        <w:jc w:val="center"/>
        <w:rPr>
          <w:rFonts w:ascii="Arial" w:hAnsi="Arial" w:cs="Arial"/>
          <w:color w:val="000000" w:themeColor="text1"/>
        </w:rPr>
      </w:pPr>
    </w:p>
    <w:p w:rsidR="00CB2756" w:rsidRPr="00CF165B" w:rsidRDefault="00CB2756" w:rsidP="00CB2756">
      <w:pPr>
        <w:jc w:val="center"/>
        <w:rPr>
          <w:rFonts w:ascii="Arial" w:hAnsi="Arial" w:cs="Arial"/>
          <w:color w:val="000000" w:themeColor="text1"/>
        </w:rPr>
      </w:pPr>
    </w:p>
    <w:p w:rsidR="00CB2756" w:rsidRPr="000261F9" w:rsidRDefault="00CB2756" w:rsidP="000261F9">
      <w:pPr>
        <w:jc w:val="center"/>
        <w:rPr>
          <w:rFonts w:ascii="Arial" w:hAnsi="Arial" w:cs="Arial"/>
          <w:color w:val="000000" w:themeColor="text1"/>
        </w:rPr>
      </w:pPr>
      <w:r w:rsidRPr="00CF165B">
        <w:rPr>
          <w:rFonts w:ascii="Arial" w:hAnsi="Arial" w:cs="Arial"/>
          <w:noProof/>
          <w:color w:val="000000" w:themeColor="text1"/>
          <w:lang w:eastAsia="es-MX"/>
        </w:rPr>
        <w:drawing>
          <wp:inline distT="0" distB="0" distL="0" distR="0" wp14:anchorId="4754C8C1" wp14:editId="1AA681BC">
            <wp:extent cx="2654300" cy="3604260"/>
            <wp:effectExtent l="19050" t="0" r="0" b="0"/>
            <wp:docPr id="1" name="Imagen 4" descr="C:\Users\adriano0666\AppData\Local\Microsoft\Windows\INetCache\Content.Word\200px-Escudo_Ude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0666\AppData\Local\Microsoft\Windows\INetCache\Content.Word\200px-Escudo_UdeG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56" w:rsidRDefault="00CB2756" w:rsidP="00CB2756">
      <w:pPr>
        <w:rPr>
          <w:rFonts w:ascii="Arial" w:eastAsiaTheme="majorEastAsia" w:hAnsi="Arial" w:cs="Arial"/>
          <w:color w:val="000000" w:themeColor="text1"/>
          <w:spacing w:val="-10"/>
          <w:kern w:val="28"/>
          <w:sz w:val="56"/>
          <w:szCs w:val="56"/>
        </w:rPr>
      </w:pPr>
    </w:p>
    <w:p w:rsidR="00CB2756" w:rsidRDefault="00CB2756" w:rsidP="00CB2756">
      <w:pPr>
        <w:jc w:val="right"/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</w:p>
    <w:p w:rsidR="00CB2756" w:rsidRDefault="00CB2756" w:rsidP="00EF5229">
      <w:pPr>
        <w:jc w:val="right"/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  <w: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  <w:t>10/02/2020</w:t>
      </w:r>
    </w:p>
    <w:p w:rsidR="00EF5229" w:rsidRDefault="00EF5229" w:rsidP="00EF5229">
      <w:pP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</w:p>
    <w:p w:rsidR="009875DC" w:rsidRDefault="00801BC7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</w:pPr>
      <w:r w:rsidRPr="009875DC"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t>Selecciona una empresa sobre la cual se apl</w:t>
      </w:r>
      <w:r w:rsidR="009875DC" w:rsidRPr="009875DC"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t>icará BI al final del semestre:</w:t>
      </w:r>
    </w:p>
    <w:p w:rsidR="00A4244F" w:rsidRPr="00A4244F" w:rsidRDefault="00A4244F" w:rsidP="00A4244F">
      <w:pPr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A4244F">
        <w:rPr>
          <w:rFonts w:ascii="Arial" w:hAnsi="Arial" w:cs="Arial"/>
          <w:color w:val="000000" w:themeColor="text1"/>
          <w:spacing w:val="1"/>
          <w:sz w:val="24"/>
          <w:szCs w:val="24"/>
        </w:rPr>
        <w:t>Conjunto de datos proporcionado por</w:t>
      </w:r>
    </w:p>
    <w:p w:rsidR="00A4244F" w:rsidRPr="00A4244F" w:rsidRDefault="00FA4979" w:rsidP="00A4244F">
      <w:pPr>
        <w:rPr>
          <w:rFonts w:ascii="Helvetica" w:hAnsi="Helvetica" w:cs="Helvetica"/>
          <w:color w:val="000000" w:themeColor="text1"/>
          <w:sz w:val="24"/>
          <w:szCs w:val="24"/>
        </w:rPr>
      </w:pPr>
      <w:hyperlink r:id="rId6" w:tgtFrame="_blank" w:history="1">
        <w:proofErr w:type="spellStart"/>
        <w:r w:rsidR="00A4244F" w:rsidRPr="00A4244F">
          <w:rPr>
            <w:rStyle w:val="Hipervnculo"/>
            <w:rFonts w:ascii="Arial" w:hAnsi="Arial" w:cs="Arial"/>
            <w:color w:val="000000" w:themeColor="text1"/>
            <w:spacing w:val="3"/>
            <w:sz w:val="24"/>
            <w:szCs w:val="24"/>
            <w:u w:val="none"/>
          </w:rPr>
          <w:t>World</w:t>
        </w:r>
        <w:proofErr w:type="spellEnd"/>
        <w:r w:rsidR="00A4244F" w:rsidRPr="00A4244F">
          <w:rPr>
            <w:rStyle w:val="Hipervnculo"/>
            <w:rFonts w:ascii="Arial" w:hAnsi="Arial" w:cs="Arial"/>
            <w:color w:val="000000" w:themeColor="text1"/>
            <w:spacing w:val="3"/>
            <w:sz w:val="24"/>
            <w:szCs w:val="24"/>
            <w:u w:val="none"/>
          </w:rPr>
          <w:t xml:space="preserve"> Bank</w:t>
        </w:r>
      </w:hyperlink>
    </w:p>
    <w:p w:rsidR="00A4244F" w:rsidRPr="00A4244F" w:rsidRDefault="00A4244F" w:rsidP="00A4244F">
      <w:pPr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A4244F">
        <w:rPr>
          <w:rFonts w:ascii="Arial" w:hAnsi="Arial" w:cs="Arial"/>
          <w:color w:val="000000" w:themeColor="text1"/>
          <w:spacing w:val="1"/>
          <w:sz w:val="24"/>
          <w:szCs w:val="24"/>
        </w:rPr>
        <w:t>Licencia</w:t>
      </w:r>
    </w:p>
    <w:p w:rsidR="00A4244F" w:rsidRPr="00A4244F" w:rsidRDefault="00FA4979" w:rsidP="00A4244F">
      <w:pPr>
        <w:pStyle w:val="ezen4e"/>
        <w:spacing w:before="0" w:beforeAutospacing="0" w:after="0"/>
        <w:rPr>
          <w:rFonts w:ascii="Arial" w:hAnsi="Arial" w:cs="Arial"/>
          <w:color w:val="000000" w:themeColor="text1"/>
          <w:spacing w:val="3"/>
        </w:rPr>
      </w:pPr>
      <w:hyperlink r:id="rId7" w:tgtFrame="_blank" w:history="1">
        <w:r w:rsidR="00A4244F" w:rsidRPr="00A4244F">
          <w:rPr>
            <w:rStyle w:val="Hipervnculo"/>
            <w:rFonts w:ascii="Arial" w:hAnsi="Arial" w:cs="Arial"/>
            <w:color w:val="000000" w:themeColor="text1"/>
            <w:spacing w:val="3"/>
            <w:u w:val="none"/>
          </w:rPr>
          <w:t>https://datacatalog.worldbank.org/public-licenses</w:t>
        </w:r>
      </w:hyperlink>
    </w:p>
    <w:p w:rsidR="00A4244F" w:rsidRPr="00A4244F" w:rsidRDefault="00A4244F" w:rsidP="00A4244F">
      <w:pPr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A4244F">
        <w:rPr>
          <w:rFonts w:ascii="Arial" w:hAnsi="Arial" w:cs="Arial"/>
          <w:color w:val="000000" w:themeColor="text1"/>
          <w:spacing w:val="1"/>
          <w:sz w:val="24"/>
          <w:szCs w:val="24"/>
        </w:rPr>
        <w:t>Periodo abarcado</w:t>
      </w:r>
    </w:p>
    <w:p w:rsidR="00A4244F" w:rsidRPr="00A4244F" w:rsidRDefault="00A4244F" w:rsidP="00A4244F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1960</w:t>
      </w:r>
      <w:r w:rsidRPr="00A4244F">
        <w:rPr>
          <w:rFonts w:ascii="Helvetica" w:hAnsi="Helvetica" w:cs="Helvetica"/>
          <w:color w:val="000000" w:themeColor="text1"/>
          <w:sz w:val="24"/>
          <w:szCs w:val="24"/>
        </w:rPr>
        <w:t> - </w:t>
      </w:r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2000</w:t>
      </w:r>
    </w:p>
    <w:p w:rsidR="00A4244F" w:rsidRPr="00A4244F" w:rsidRDefault="00A4244F" w:rsidP="00A4244F">
      <w:pPr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A4244F">
        <w:rPr>
          <w:rFonts w:ascii="Arial" w:hAnsi="Arial" w:cs="Arial"/>
          <w:color w:val="000000" w:themeColor="text1"/>
          <w:spacing w:val="1"/>
          <w:sz w:val="24"/>
          <w:szCs w:val="24"/>
        </w:rPr>
        <w:t>Área abarcada</w:t>
      </w:r>
    </w:p>
    <w:p w:rsidR="00A4244F" w:rsidRPr="00A4244F" w:rsidRDefault="00A4244F" w:rsidP="00A4244F">
      <w:pPr>
        <w:rPr>
          <w:rFonts w:ascii="Helvetica" w:hAnsi="Helvetica" w:cs="Helvetica"/>
          <w:color w:val="000000" w:themeColor="text1"/>
          <w:sz w:val="24"/>
          <w:szCs w:val="24"/>
        </w:rPr>
      </w:pPr>
      <w:proofErr w:type="spell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World</w:t>
      </w:r>
      <w:proofErr w:type="gram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,East</w:t>
      </w:r>
      <w:proofErr w:type="spellEnd"/>
      <w:proofErr w:type="gramEnd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 xml:space="preserve"> Asia &amp; </w:t>
      </w:r>
      <w:proofErr w:type="spell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Pacific,Europe</w:t>
      </w:r>
      <w:proofErr w:type="spellEnd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 xml:space="preserve"> &amp; Central </w:t>
      </w:r>
      <w:proofErr w:type="spell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Asia,Latin</w:t>
      </w:r>
      <w:proofErr w:type="spellEnd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America</w:t>
      </w:r>
      <w:proofErr w:type="spellEnd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 xml:space="preserve"> &amp; </w:t>
      </w:r>
      <w:proofErr w:type="spell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Caribbean,Middle</w:t>
      </w:r>
      <w:proofErr w:type="spellEnd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 xml:space="preserve"> East &amp; North </w:t>
      </w:r>
      <w:proofErr w:type="spellStart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>Africa,South</w:t>
      </w:r>
      <w:proofErr w:type="spellEnd"/>
      <w:r w:rsidRPr="00A4244F">
        <w:rPr>
          <w:rStyle w:val="ghkx8d"/>
          <w:rFonts w:ascii="Arial" w:hAnsi="Arial" w:cs="Arial"/>
          <w:color w:val="000000" w:themeColor="text1"/>
          <w:spacing w:val="3"/>
          <w:sz w:val="24"/>
          <w:szCs w:val="24"/>
        </w:rPr>
        <w:t xml:space="preserve"> Asia</w:t>
      </w:r>
    </w:p>
    <w:p w:rsidR="00A4244F" w:rsidRPr="00A4244F" w:rsidRDefault="00A4244F" w:rsidP="00A4244F">
      <w:pPr>
        <w:rPr>
          <w:rFonts w:ascii="Arial" w:hAnsi="Arial" w:cs="Arial"/>
          <w:color w:val="000000" w:themeColor="text1"/>
          <w:spacing w:val="1"/>
          <w:sz w:val="24"/>
          <w:szCs w:val="24"/>
        </w:rPr>
      </w:pPr>
      <w:r w:rsidRPr="00A4244F">
        <w:rPr>
          <w:rFonts w:ascii="Arial" w:hAnsi="Arial" w:cs="Arial"/>
          <w:color w:val="000000" w:themeColor="text1"/>
          <w:spacing w:val="1"/>
          <w:sz w:val="24"/>
          <w:szCs w:val="24"/>
        </w:rPr>
        <w:t>Descripción</w:t>
      </w:r>
    </w:p>
    <w:p w:rsidR="00A4244F" w:rsidRPr="00A4244F" w:rsidRDefault="00A4244F" w:rsidP="00A4244F">
      <w:pPr>
        <w:pStyle w:val="NormalWeb"/>
        <w:rPr>
          <w:rFonts w:ascii="Arial" w:hAnsi="Arial" w:cs="Arial"/>
          <w:color w:val="000000" w:themeColor="text1"/>
          <w:spacing w:val="3"/>
        </w:rPr>
      </w:pPr>
      <w:r w:rsidRPr="00A4244F">
        <w:rPr>
          <w:rFonts w:ascii="Arial" w:hAnsi="Arial" w:cs="Arial"/>
          <w:color w:val="000000" w:themeColor="text1"/>
          <w:spacing w:val="3"/>
        </w:rPr>
        <w:t xml:space="preserve">Global matrices of bilateral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stocks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spanning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period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1960-2000,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disaggregated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by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gender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and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based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primarily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foreign-born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concept are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presented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.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Over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one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thousand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census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and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population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register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records are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combined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to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construct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decennial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matrices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corresponding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to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last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five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completed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census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rounds.For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first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time, a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comprehensive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picture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of bilateral global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over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last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half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of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twentieth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century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emerges.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data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reveal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that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global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stock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increased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from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92 to 165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million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between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1960 and 2000. South-North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fastest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growing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component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of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international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in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both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absolute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and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relative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terms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.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United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States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remains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most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important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destination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in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world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, home to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one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fifth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of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world™s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and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top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destination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for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from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no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less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than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sixty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sending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countries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.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to Western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Europe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remains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largely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from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elsewhere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in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Europe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.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oil-rich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Persian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Gulf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countries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emerge as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important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destinations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for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from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Middle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East, North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Africa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and South and South-East Asia.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Finally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,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although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global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migrant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stock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is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still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predominantly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male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,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the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proportion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of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women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increased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noticeably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A4244F">
        <w:rPr>
          <w:rFonts w:ascii="Arial" w:hAnsi="Arial" w:cs="Arial"/>
          <w:color w:val="000000" w:themeColor="text1"/>
          <w:spacing w:val="3"/>
        </w:rPr>
        <w:t>between</w:t>
      </w:r>
      <w:proofErr w:type="spellEnd"/>
      <w:r w:rsidRPr="00A4244F">
        <w:rPr>
          <w:rFonts w:ascii="Arial" w:hAnsi="Arial" w:cs="Arial"/>
          <w:color w:val="000000" w:themeColor="text1"/>
          <w:spacing w:val="3"/>
        </w:rPr>
        <w:t xml:space="preserve"> 1960 and 2000.</w:t>
      </w:r>
    </w:p>
    <w:p w:rsidR="00A4244F" w:rsidRPr="009875DC" w:rsidRDefault="00A4244F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</w:pPr>
    </w:p>
    <w:p w:rsidR="009875DC" w:rsidRDefault="009875DC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A4244F" w:rsidRDefault="00A4244F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A4244F" w:rsidRDefault="00A4244F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A4244F" w:rsidRDefault="00A4244F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A4244F" w:rsidRDefault="00A4244F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A4244F" w:rsidRDefault="00A4244F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9875DC" w:rsidRDefault="009875DC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9875DC" w:rsidRDefault="009875DC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801BC7" w:rsidRPr="009875DC" w:rsidRDefault="009875DC" w:rsidP="00801B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lastRenderedPageBreak/>
        <w:t>S</w:t>
      </w:r>
      <w:r w:rsidR="00801BC7" w:rsidRPr="009875DC"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t>e presentar</w:t>
      </w:r>
      <w:r w:rsidRPr="009875DC"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t>á el esquema relacional</w:t>
      </w:r>
    </w:p>
    <w:p w:rsidR="00801BC7" w:rsidRDefault="00801BC7" w:rsidP="00EF5229">
      <w:pP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</w:p>
    <w:p w:rsidR="00BD364C" w:rsidRDefault="00BD364C" w:rsidP="00EF5229">
      <w:pP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</w:p>
    <w:p w:rsidR="00BD364C" w:rsidRDefault="00FA4979" w:rsidP="00EF5229">
      <w:pP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  <w:r w:rsidRPr="00FA4979"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  <w:drawing>
          <wp:inline distT="0" distB="0" distL="0" distR="0" wp14:anchorId="5D367A18" wp14:editId="387A6450">
            <wp:extent cx="5612130" cy="1826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C7" w:rsidRDefault="00FA4979" w:rsidP="00EF5229">
      <w:pP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  <w:r w:rsidRPr="00FA4979"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  <w:drawing>
          <wp:inline distT="0" distB="0" distL="0" distR="0" wp14:anchorId="709573B6" wp14:editId="17DD8D11">
            <wp:extent cx="5612130" cy="20548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C7" w:rsidRDefault="00801BC7" w:rsidP="00EF5229">
      <w:pPr>
        <w:rPr>
          <w:rFonts w:ascii="Arial" w:eastAsiaTheme="majorEastAsia" w:hAnsi="Arial" w:cs="Arial"/>
          <w:color w:val="000000" w:themeColor="text1"/>
          <w:spacing w:val="-10"/>
          <w:kern w:val="28"/>
          <w:szCs w:val="56"/>
        </w:rPr>
      </w:pPr>
    </w:p>
    <w:p w:rsidR="008C2FB2" w:rsidRDefault="008C2FB2" w:rsidP="008C2F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</w:pPr>
      <w:r w:rsidRPr="008C2FB2"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t>Base de Dat</w:t>
      </w:r>
      <w:r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  <w:t>os que se utilizará en el mismo:</w:t>
      </w:r>
    </w:p>
    <w:p w:rsidR="009875DC" w:rsidRDefault="009875DC" w:rsidP="008C2F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  <w:lang w:eastAsia="es-MX"/>
        </w:rPr>
      </w:pPr>
    </w:p>
    <w:p w:rsidR="009875DC" w:rsidRPr="009875DC" w:rsidRDefault="009875DC" w:rsidP="008C2F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4"/>
          <w:u w:val="single"/>
          <w:lang w:eastAsia="es-MX"/>
        </w:rPr>
      </w:pPr>
      <w:r w:rsidRPr="009875D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eastAsia="es-MX"/>
        </w:rPr>
        <w:t>SQL SERVER</w:t>
      </w:r>
    </w:p>
    <w:p w:rsidR="009875DC" w:rsidRPr="008C2FB2" w:rsidRDefault="009875DC" w:rsidP="008C2F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z w:val="20"/>
          <w:szCs w:val="18"/>
          <w:lang w:eastAsia="es-MX"/>
        </w:rPr>
      </w:pPr>
    </w:p>
    <w:p w:rsidR="008C2FB2" w:rsidRPr="008C2FB2" w:rsidRDefault="008C2FB2" w:rsidP="008C2FB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C2F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lenguaje de desarrollo utilizado (por línea de comandos o mediante la interfaz gráfica de Management Studio) es </w:t>
      </w:r>
      <w:proofErr w:type="spellStart"/>
      <w:r w:rsidRPr="008C2FB2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8C2FB2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"https://es.wikipedia.org/wiki/Transact-SQL" \o "Transact-SQL" </w:instrText>
      </w:r>
      <w:r w:rsidRPr="008C2FB2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8C2FB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Transact</w:t>
      </w:r>
      <w:proofErr w:type="spellEnd"/>
      <w:r w:rsidRPr="008C2FB2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-SQL</w:t>
      </w:r>
      <w:r w:rsidRPr="008C2FB2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8C2F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(TSQL), una implementación del estándar ANSI del lenguaje SQL, utilizado para manipular y recuperar datos (</w:t>
      </w:r>
      <w:hyperlink r:id="rId10" w:tooltip="Lenguaje de manipulación de datos" w:history="1">
        <w:r w:rsidRPr="008C2FB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DML</w:t>
        </w:r>
      </w:hyperlink>
      <w:r w:rsidRPr="008C2F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crear tablas y definir relaciones entre ellas (</w:t>
      </w:r>
      <w:hyperlink r:id="rId11" w:tooltip="Lenguaje de definición de datos" w:history="1">
        <w:r w:rsidRPr="008C2FB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DDL</w:t>
        </w:r>
      </w:hyperlink>
      <w:r w:rsidRPr="008C2FB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:rsidR="008C2FB2" w:rsidRPr="008C2FB2" w:rsidRDefault="008C2FB2" w:rsidP="008C2FB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8C2FB2">
        <w:rPr>
          <w:rFonts w:ascii="Arial" w:hAnsi="Arial" w:cs="Arial"/>
          <w:color w:val="000000" w:themeColor="text1"/>
        </w:rPr>
        <w:t>Los servicios principales:</w:t>
      </w:r>
    </w:p>
    <w:p w:rsidR="008C2FB2" w:rsidRPr="008C2FB2" w:rsidRDefault="008C2FB2" w:rsidP="008C2F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4"/>
          <w:szCs w:val="24"/>
        </w:rPr>
      </w:pPr>
      <w:r w:rsidRPr="008C2FB2">
        <w:rPr>
          <w:rFonts w:ascii="Arial" w:hAnsi="Arial" w:cs="Arial"/>
          <w:b/>
          <w:bCs/>
          <w:color w:val="000000" w:themeColor="text1"/>
          <w:sz w:val="24"/>
          <w:szCs w:val="24"/>
        </w:rPr>
        <w:t>SQL Server</w:t>
      </w:r>
      <w:r w:rsidRPr="008C2FB2">
        <w:rPr>
          <w:rFonts w:ascii="Arial" w:hAnsi="Arial" w:cs="Arial"/>
          <w:color w:val="000000" w:themeColor="text1"/>
          <w:sz w:val="24"/>
          <w:szCs w:val="24"/>
        </w:rPr>
        <w:t> - El "motor" del sistema</w:t>
      </w:r>
    </w:p>
    <w:p w:rsidR="008C2FB2" w:rsidRPr="008C2FB2" w:rsidRDefault="008C2FB2" w:rsidP="008C2F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4"/>
          <w:szCs w:val="24"/>
        </w:rPr>
      </w:pPr>
      <w:r w:rsidRPr="008C2FB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SQL </w:t>
      </w:r>
      <w:proofErr w:type="spellStart"/>
      <w:r w:rsidRPr="008C2FB2">
        <w:rPr>
          <w:rFonts w:ascii="Arial" w:hAnsi="Arial" w:cs="Arial"/>
          <w:b/>
          <w:bCs/>
          <w:color w:val="000000" w:themeColor="text1"/>
          <w:sz w:val="24"/>
          <w:szCs w:val="24"/>
        </w:rPr>
        <w:t>Agent</w:t>
      </w:r>
      <w:proofErr w:type="spellEnd"/>
      <w:r w:rsidRPr="008C2FB2">
        <w:rPr>
          <w:rFonts w:ascii="Arial" w:hAnsi="Arial" w:cs="Arial"/>
          <w:color w:val="000000" w:themeColor="text1"/>
          <w:sz w:val="24"/>
          <w:szCs w:val="24"/>
        </w:rPr>
        <w:t> - Ejecución de tareas (Jobs, scripts programados) y envió de advertencias en caso de carga pesada e irregulares en el sistema</w:t>
      </w:r>
    </w:p>
    <w:p w:rsidR="008C2FB2" w:rsidRPr="008C2FB2" w:rsidRDefault="008C2FB2" w:rsidP="008C2F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4"/>
          <w:szCs w:val="24"/>
        </w:rPr>
      </w:pPr>
      <w:r w:rsidRPr="008C2FB2">
        <w:rPr>
          <w:rFonts w:ascii="Arial" w:hAnsi="Arial" w:cs="Arial"/>
          <w:b/>
          <w:bCs/>
          <w:color w:val="000000" w:themeColor="text1"/>
          <w:sz w:val="24"/>
          <w:szCs w:val="24"/>
        </w:rPr>
        <w:t>SQL Browser</w:t>
      </w:r>
      <w:r w:rsidRPr="008C2FB2">
        <w:rPr>
          <w:rFonts w:ascii="Arial" w:hAnsi="Arial" w:cs="Arial"/>
          <w:color w:val="000000" w:themeColor="text1"/>
          <w:sz w:val="24"/>
          <w:szCs w:val="24"/>
        </w:rPr>
        <w:t> - El "oyente" dedicado a comandos enviados y redirigirlos a su destino</w:t>
      </w:r>
    </w:p>
    <w:p w:rsidR="00CB2756" w:rsidRDefault="008C2FB2" w:rsidP="00FA497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4"/>
          <w:szCs w:val="24"/>
        </w:rPr>
      </w:pPr>
      <w:r w:rsidRPr="008C2FB2">
        <w:rPr>
          <w:rFonts w:ascii="Arial" w:hAnsi="Arial" w:cs="Arial"/>
          <w:b/>
          <w:bCs/>
          <w:color w:val="000000" w:themeColor="text1"/>
          <w:sz w:val="24"/>
          <w:szCs w:val="24"/>
        </w:rPr>
        <w:t>SSIS Server</w:t>
      </w:r>
      <w:r w:rsidRPr="008C2FB2">
        <w:rPr>
          <w:rFonts w:ascii="Arial" w:hAnsi="Arial" w:cs="Arial"/>
          <w:color w:val="000000" w:themeColor="text1"/>
          <w:sz w:val="24"/>
          <w:szCs w:val="24"/>
        </w:rPr>
        <w:t> - La operación del </w:t>
      </w:r>
      <w:hyperlink r:id="rId12" w:tooltip="SQL Server Integration Services" w:history="1">
        <w:r w:rsidRPr="008C2FB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SSIS</w:t>
        </w:r>
      </w:hyperlink>
      <w:r w:rsidRPr="008C2FB2">
        <w:rPr>
          <w:rFonts w:ascii="Arial" w:hAnsi="Arial" w:cs="Arial"/>
          <w:color w:val="000000" w:themeColor="text1"/>
          <w:sz w:val="24"/>
          <w:szCs w:val="24"/>
        </w:rPr>
        <w:t> (la herramienta de </w:t>
      </w:r>
      <w:hyperlink r:id="rId13" w:tooltip="Extract, transform and load" w:history="1">
        <w:r w:rsidRPr="008C2FB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ETL</w:t>
        </w:r>
      </w:hyperlink>
    </w:p>
    <w:p w:rsidR="00CB2756" w:rsidRPr="004141EE" w:rsidRDefault="00CB2756" w:rsidP="00CB2756">
      <w:pPr>
        <w:spacing w:line="360" w:lineRule="auto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bookmarkStart w:id="0" w:name="_GoBack"/>
      <w:bookmarkEnd w:id="0"/>
      <w:r w:rsidRPr="004141E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lastRenderedPageBreak/>
        <w:t>Conclusión:</w:t>
      </w:r>
    </w:p>
    <w:p w:rsidR="00CB2756" w:rsidRDefault="00CB2756" w:rsidP="00A4244F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Queda más que claro que toda compañía por muy pequeña o grande que sea debe de ser clara a la hora de la toma de decisiones, teniendo un plan ya definido y contando con el personal adecuado y capacitado para poder ver más allá de las decisiones que requieren un perspectiva más amplia, aun así con todos estos factores a favor, no deja de ser algo muy riesgoso, ya que muchos factores son los que interviene.</w:t>
      </w:r>
      <w:r w:rsidR="00A42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4244F" w:rsidRDefault="00A4244F" w:rsidP="00A4244F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4244F" w:rsidRPr="00A4244F" w:rsidRDefault="00A4244F" w:rsidP="00A4244F">
      <w:pPr>
        <w:pStyle w:val="Prrafodelista"/>
        <w:jc w:val="both"/>
        <w:rPr>
          <w:rFonts w:ascii="Arial" w:hAnsi="Arial" w:cs="Arial"/>
          <w:color w:val="000000" w:themeColor="text1"/>
          <w:sz w:val="32"/>
          <w:szCs w:val="24"/>
          <w:shd w:val="clear" w:color="auto" w:fill="FFFFFF"/>
        </w:rPr>
      </w:pPr>
      <w:r w:rsidRPr="00A4244F">
        <w:rPr>
          <w:rStyle w:val="Textoennegrita"/>
          <w:rFonts w:ascii="Arial" w:hAnsi="Arial" w:cs="Arial"/>
          <w:b w:val="0"/>
          <w:color w:val="000000" w:themeColor="text1"/>
          <w:sz w:val="24"/>
          <w:szCs w:val="21"/>
          <w:bdr w:val="none" w:sz="0" w:space="0" w:color="auto" w:frame="1"/>
          <w:shd w:val="clear" w:color="auto" w:fill="FFFFFF"/>
        </w:rPr>
        <w:t>Ahora es el momento de apostar por tecnologías de </w:t>
      </w:r>
      <w:r w:rsidRPr="00A4244F">
        <w:rPr>
          <w:rStyle w:val="nfasis"/>
          <w:rFonts w:ascii="Arial" w:hAnsi="Arial" w:cs="Arial"/>
          <w:bCs/>
          <w:i w:val="0"/>
          <w:color w:val="000000" w:themeColor="text1"/>
          <w:sz w:val="24"/>
          <w:szCs w:val="21"/>
          <w:bdr w:val="none" w:sz="0" w:space="0" w:color="auto" w:frame="1"/>
          <w:shd w:val="clear" w:color="auto" w:fill="FFFFFF"/>
        </w:rPr>
        <w:t>BI</w:t>
      </w:r>
      <w:r w:rsidRPr="00A4244F">
        <w:rPr>
          <w:rStyle w:val="Textoennegrita"/>
          <w:rFonts w:ascii="Arial" w:hAnsi="Arial" w:cs="Arial"/>
          <w:b w:val="0"/>
          <w:color w:val="000000" w:themeColor="text1"/>
          <w:sz w:val="24"/>
          <w:szCs w:val="21"/>
          <w:bdr w:val="none" w:sz="0" w:space="0" w:color="auto" w:frame="1"/>
          <w:shd w:val="clear" w:color="auto" w:fill="FFFFFF"/>
        </w:rPr>
        <w:t> que nos permitan avanzar en nuestros objetivos</w:t>
      </w:r>
      <w:r w:rsidRPr="00A4244F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analizando los datos que poseemos para definir una estrategia que nos permita incorporar otras fuentes de datos y avanzar en el conocimiento de nuestros clientes, nuestros competidores y nuestras propias fortalezas y debilidades.</w:t>
      </w:r>
    </w:p>
    <w:p w:rsidR="00CB2756" w:rsidRPr="007F12AF" w:rsidRDefault="00CB2756" w:rsidP="00A4244F">
      <w:pPr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</w:p>
    <w:p w:rsidR="00CB2756" w:rsidRPr="00F762EA" w:rsidRDefault="00CB2756" w:rsidP="00CB2756">
      <w:pPr>
        <w:pStyle w:val="Prrafodelista"/>
        <w:rPr>
          <w:rFonts w:ascii="Arial" w:hAnsi="Arial" w:cs="Arial"/>
          <w:b/>
          <w:color w:val="000000" w:themeColor="text1"/>
          <w:sz w:val="25"/>
          <w:szCs w:val="25"/>
          <w:shd w:val="clear" w:color="auto" w:fill="FFFFFF"/>
        </w:rPr>
      </w:pPr>
      <w:r w:rsidRPr="00F762EA">
        <w:rPr>
          <w:rFonts w:ascii="Arial" w:hAnsi="Arial" w:cs="Arial"/>
          <w:b/>
          <w:color w:val="000000" w:themeColor="text1"/>
          <w:sz w:val="25"/>
          <w:szCs w:val="25"/>
          <w:shd w:val="clear" w:color="auto" w:fill="FFFFFF"/>
        </w:rPr>
        <w:t>Bibliografía:</w:t>
      </w:r>
    </w:p>
    <w:p w:rsidR="00CB2756" w:rsidRPr="00E97ACC" w:rsidRDefault="00CB2756" w:rsidP="00CB2756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CB2756" w:rsidRDefault="00CB2756" w:rsidP="00CB2756">
      <w:pPr>
        <w:pStyle w:val="Prrafodelista"/>
        <w:rPr>
          <w:rFonts w:ascii="Arial" w:hAnsi="Arial" w:cs="Arial"/>
          <w:color w:val="0D405F"/>
          <w:shd w:val="clear" w:color="auto" w:fill="DDEEFF"/>
        </w:rPr>
      </w:pPr>
      <w:r>
        <w:rPr>
          <w:rFonts w:ascii="Arial" w:hAnsi="Arial" w:cs="Arial"/>
          <w:color w:val="0D405F"/>
          <w:shd w:val="clear" w:color="auto" w:fill="DDEEFF"/>
        </w:rPr>
        <w:t xml:space="preserve">Oliveras, E. N. R. I. C. F. R. A. N. C. E. S. C. (2019, 26 mayo). CULTURA EMPRESARIAL: CONCEPTO, TIPOS Y COMPONENTES. Recuperado de </w:t>
      </w:r>
      <w:hyperlink r:id="rId14" w:history="1">
        <w:r w:rsidRPr="00597FFB">
          <w:rPr>
            <w:rStyle w:val="Hipervnculo"/>
            <w:rFonts w:ascii="Arial" w:hAnsi="Arial" w:cs="Arial"/>
            <w:shd w:val="clear" w:color="auto" w:fill="DDEEFF"/>
          </w:rPr>
          <w:t>https://blog.grupo-pya.com/cultura-empresarial-concepto-tipos-componentes/</w:t>
        </w:r>
      </w:hyperlink>
    </w:p>
    <w:p w:rsidR="00CB2756" w:rsidRDefault="00CB2756" w:rsidP="00CB2756">
      <w:pPr>
        <w:pStyle w:val="Prrafodelista"/>
        <w:rPr>
          <w:color w:val="000000"/>
          <w:sz w:val="27"/>
          <w:szCs w:val="27"/>
        </w:rPr>
      </w:pPr>
    </w:p>
    <w:p w:rsidR="00CB2756" w:rsidRDefault="00CB2756" w:rsidP="00CB2756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Ana Pineda. (5/10/17). ¿Qué es Business </w:t>
      </w:r>
      <w:proofErr w:type="spellStart"/>
      <w:r>
        <w:rPr>
          <w:color w:val="000000"/>
          <w:sz w:val="27"/>
          <w:szCs w:val="27"/>
        </w:rPr>
        <w:t>Intelligence</w:t>
      </w:r>
      <w:proofErr w:type="spellEnd"/>
      <w:r>
        <w:rPr>
          <w:color w:val="000000"/>
          <w:sz w:val="27"/>
          <w:szCs w:val="27"/>
        </w:rPr>
        <w:t xml:space="preserve"> (BI) y qué herramientas existen? 26/01/2020, de </w:t>
      </w:r>
      <w:proofErr w:type="spellStart"/>
      <w:r>
        <w:rPr>
          <w:color w:val="000000"/>
          <w:sz w:val="27"/>
          <w:szCs w:val="27"/>
        </w:rPr>
        <w:t>Signaturit</w:t>
      </w:r>
      <w:proofErr w:type="spellEnd"/>
      <w:r>
        <w:rPr>
          <w:color w:val="000000"/>
          <w:sz w:val="27"/>
          <w:szCs w:val="27"/>
        </w:rPr>
        <w:t xml:space="preserve"> Sitio web: </w:t>
      </w:r>
      <w:hyperlink r:id="rId15" w:history="1">
        <w:r w:rsidRPr="00931BF5">
          <w:rPr>
            <w:rStyle w:val="Hipervnculo"/>
            <w:sz w:val="27"/>
            <w:szCs w:val="27"/>
          </w:rPr>
          <w:t>https://blog.signaturit.com/es/que-es-business-intelligence-bi-y-que-herramientas-existen</w:t>
        </w:r>
      </w:hyperlink>
    </w:p>
    <w:p w:rsidR="00CB2756" w:rsidRDefault="00CB2756" w:rsidP="00CB2756">
      <w:pPr>
        <w:pStyle w:val="Prrafodelista"/>
        <w:rPr>
          <w:color w:val="000000"/>
          <w:sz w:val="27"/>
          <w:szCs w:val="27"/>
        </w:rPr>
      </w:pPr>
    </w:p>
    <w:p w:rsidR="00CB2756" w:rsidRPr="0041754A" w:rsidRDefault="00CB2756" w:rsidP="00CB2756">
      <w:pPr>
        <w:pStyle w:val="Prrafodelist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Iciar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Calonge</w:t>
      </w:r>
      <w:proofErr w:type="spellEnd"/>
      <w:r>
        <w:rPr>
          <w:color w:val="000000"/>
          <w:sz w:val="27"/>
          <w:szCs w:val="27"/>
        </w:rPr>
        <w:t xml:space="preserve">. (27 noviembre, 2015). Business </w:t>
      </w:r>
      <w:proofErr w:type="spellStart"/>
      <w:r>
        <w:rPr>
          <w:color w:val="000000"/>
          <w:sz w:val="27"/>
          <w:szCs w:val="27"/>
        </w:rPr>
        <w:t>Intelligence</w:t>
      </w:r>
      <w:proofErr w:type="spellEnd"/>
      <w:r>
        <w:rPr>
          <w:color w:val="000000"/>
          <w:sz w:val="27"/>
          <w:szCs w:val="27"/>
        </w:rPr>
        <w:t xml:space="preserve"> y Big Data. ¿Son lo mismo? 26/01/2020, de </w:t>
      </w:r>
      <w:proofErr w:type="spellStart"/>
      <w:r>
        <w:rPr>
          <w:color w:val="000000"/>
          <w:sz w:val="27"/>
          <w:szCs w:val="27"/>
        </w:rPr>
        <w:t>Sinnexus</w:t>
      </w:r>
      <w:proofErr w:type="spellEnd"/>
      <w:r>
        <w:rPr>
          <w:color w:val="000000"/>
          <w:sz w:val="27"/>
          <w:szCs w:val="27"/>
        </w:rPr>
        <w:t xml:space="preserve"> Sitio web: </w:t>
      </w:r>
      <w:hyperlink r:id="rId16" w:history="1">
        <w:r w:rsidRPr="00931BF5">
          <w:rPr>
            <w:rStyle w:val="Hipervnculo"/>
            <w:sz w:val="27"/>
            <w:szCs w:val="27"/>
          </w:rPr>
          <w:t>https://www.conasa.es/blog/business-intelligence-y-big-data-son-lo-mismo/</w:t>
        </w:r>
      </w:hyperlink>
    </w:p>
    <w:p w:rsidR="00CB2756" w:rsidRDefault="00CB2756" w:rsidP="00CB2756">
      <w:pPr>
        <w:pStyle w:val="Prrafode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B2756" w:rsidRPr="00610A66" w:rsidRDefault="00CB2756" w:rsidP="00CB275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Stallings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 xml:space="preserve">, W. (2011), </w:t>
      </w: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Operating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Systems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Internals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Design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Principles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 xml:space="preserve">. Prentice Hall. 7th </w:t>
      </w:r>
      <w:proofErr w:type="spellStart"/>
      <w:r w:rsidRPr="000057A6">
        <w:rPr>
          <w:rFonts w:ascii="Arial" w:hAnsi="Arial" w:cs="Arial"/>
          <w:color w:val="000000" w:themeColor="text1"/>
          <w:sz w:val="24"/>
          <w:szCs w:val="24"/>
        </w:rPr>
        <w:t>Edition</w:t>
      </w:r>
      <w:proofErr w:type="spellEnd"/>
      <w:r w:rsidRPr="000057A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B2756" w:rsidRDefault="00CB2756" w:rsidP="00CB2756"/>
    <w:p w:rsidR="00CB2756" w:rsidRDefault="00CB2756" w:rsidP="00CB2756"/>
    <w:p w:rsidR="00CB2756" w:rsidRPr="00AB4FAE" w:rsidRDefault="00CB2756" w:rsidP="00CB2756"/>
    <w:p w:rsidR="00203193" w:rsidRDefault="00203193"/>
    <w:sectPr w:rsidR="00203193" w:rsidSect="00CB2756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578A"/>
    <w:multiLevelType w:val="multilevel"/>
    <w:tmpl w:val="1CC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1372C"/>
    <w:multiLevelType w:val="hybridMultilevel"/>
    <w:tmpl w:val="AA7CF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E5FE2"/>
    <w:multiLevelType w:val="multilevel"/>
    <w:tmpl w:val="7C9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56"/>
    <w:rsid w:val="000261F9"/>
    <w:rsid w:val="00203193"/>
    <w:rsid w:val="00801BC7"/>
    <w:rsid w:val="008C2FB2"/>
    <w:rsid w:val="009875DC"/>
    <w:rsid w:val="00A4244F"/>
    <w:rsid w:val="00BD364C"/>
    <w:rsid w:val="00CB2756"/>
    <w:rsid w:val="00EA3B81"/>
    <w:rsid w:val="00EF5229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045ED-7EBD-41E4-863A-A87A2D99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7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27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B2756"/>
    <w:rPr>
      <w:b/>
      <w:bCs/>
    </w:rPr>
  </w:style>
  <w:style w:type="character" w:styleId="nfasis">
    <w:name w:val="Emphasis"/>
    <w:basedOn w:val="Fuentedeprrafopredeter"/>
    <w:uiPriority w:val="20"/>
    <w:qFormat/>
    <w:rsid w:val="00CB2756"/>
    <w:rPr>
      <w:i/>
      <w:iCs/>
    </w:rPr>
  </w:style>
  <w:style w:type="paragraph" w:customStyle="1" w:styleId="ezen4e">
    <w:name w:val="ezen4e"/>
    <w:basedOn w:val="Normal"/>
    <w:rsid w:val="00A4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ghkx8d">
    <w:name w:val="ghkx8d"/>
    <w:basedOn w:val="Fuentedeprrafopredeter"/>
    <w:rsid w:val="00A4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7069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7003258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4096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149524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5558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4193029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3066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979657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10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Extract,_transform_and_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catalog.worldbank.org/public-licenses" TargetMode="External"/><Relationship Id="rId12" Type="http://schemas.openxmlformats.org/officeDocument/2006/relationships/hyperlink" Target="https://es.wikipedia.org/wiki/SQL_Server_Integration_Serv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nasa.es/blog/business-intelligence-y-big-data-son-lo-mism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orldbank.org/" TargetMode="External"/><Relationship Id="rId11" Type="http://schemas.openxmlformats.org/officeDocument/2006/relationships/hyperlink" Target="https://es.wikipedia.org/wiki/Lenguaje_de_definici%C3%B3n_de_dato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signaturit.com/es/que-es-business-intelligence-bi-y-que-herramientas-existen" TargetMode="External"/><Relationship Id="rId10" Type="http://schemas.openxmlformats.org/officeDocument/2006/relationships/hyperlink" Target="https://es.wikipedia.org/wiki/Lenguaje_de_manipulaci%C3%B3n_de_dat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grupo-pya.com/cultura-empresarial-concepto-tipos-componen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Campos</dc:creator>
  <cp:keywords/>
  <dc:description/>
  <cp:lastModifiedBy>Leo Campos</cp:lastModifiedBy>
  <cp:revision>3</cp:revision>
  <dcterms:created xsi:type="dcterms:W3CDTF">2020-02-10T22:51:00Z</dcterms:created>
  <dcterms:modified xsi:type="dcterms:W3CDTF">2020-02-17T18:58:00Z</dcterms:modified>
</cp:coreProperties>
</file>