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2CA" w:rsidRPr="000C12CA" w:rsidRDefault="000C12CA"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C12CA">
        <w:rPr>
          <w:rFonts w:ascii="Times New Roman" w:eastAsia="Times New Roman" w:hAnsi="Times New Roman" w:cs="Times New Roman"/>
          <w:b/>
          <w:bCs/>
          <w:sz w:val="24"/>
          <w:szCs w:val="24"/>
          <w:lang w:eastAsia="id-ID"/>
        </w:rPr>
        <w:t>An Interactive Simulation Tool for Modeling Regulatory Fatigue: Operationalizing the Dynamic Misalignment Mechanism in a Real-Time Computational Environment</w:t>
      </w:r>
    </w:p>
    <w:p w:rsidR="000C12CA" w:rsidRPr="000C12CA" w:rsidRDefault="000C12CA" w:rsidP="00B74957">
      <w:pPr>
        <w:spacing w:after="0" w:line="480" w:lineRule="auto"/>
        <w:rPr>
          <w:rFonts w:ascii="Times New Roman" w:eastAsia="Times New Roman" w:hAnsi="Times New Roman" w:cs="Times New Roman"/>
          <w:sz w:val="24"/>
          <w:szCs w:val="24"/>
          <w:lang w:eastAsia="id-ID"/>
        </w:rPr>
      </w:pPr>
      <w:r w:rsidRPr="000C12CA">
        <w:rPr>
          <w:rFonts w:ascii="Times New Roman" w:eastAsia="Times New Roman" w:hAnsi="Times New Roman" w:cs="Times New Roman"/>
          <w:b/>
          <w:bCs/>
          <w:kern w:val="36"/>
          <w:sz w:val="24"/>
          <w:szCs w:val="24"/>
          <w:lang w:eastAsia="id-ID"/>
        </w:rPr>
        <w:t>AUTHORS</w:t>
      </w:r>
    </w:p>
    <w:p w:rsidR="000C12CA" w:rsidRPr="000C12CA" w:rsidRDefault="000C12CA"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C12CA">
        <w:rPr>
          <w:rFonts w:ascii="Times New Roman" w:eastAsia="Times New Roman" w:hAnsi="Times New Roman" w:cs="Times New Roman"/>
          <w:sz w:val="24"/>
          <w:szCs w:val="24"/>
          <w:lang w:eastAsia="id-ID"/>
        </w:rPr>
        <w:t>Jumadil Awal¹, Abdul Aziz²</w:t>
      </w:r>
    </w:p>
    <w:p w:rsidR="000C12CA" w:rsidRPr="000C12CA" w:rsidRDefault="000C12CA"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C12CA">
        <w:rPr>
          <w:rFonts w:ascii="Times New Roman" w:eastAsia="Times New Roman" w:hAnsi="Times New Roman" w:cs="Times New Roman"/>
          <w:sz w:val="24"/>
          <w:szCs w:val="24"/>
          <w:lang w:eastAsia="id-ID"/>
        </w:rPr>
        <w:t>¹ Independent Researcher (Conceptualization &amp; Theory)</w:t>
      </w:r>
      <w:r w:rsidRPr="000C12CA">
        <w:rPr>
          <w:rFonts w:ascii="Times New Roman" w:eastAsia="Times New Roman" w:hAnsi="Times New Roman" w:cs="Times New Roman"/>
          <w:sz w:val="24"/>
          <w:szCs w:val="24"/>
          <w:lang w:eastAsia="id-ID"/>
        </w:rPr>
        <w:br/>
        <w:t>² Application Developer (System Implementation)</w:t>
      </w:r>
    </w:p>
    <w:p w:rsidR="005C15E9" w:rsidRPr="005C15E9" w:rsidRDefault="000C12CA" w:rsidP="005C15E9">
      <w:pPr>
        <w:spacing w:before="100" w:beforeAutospacing="1" w:after="100" w:afterAutospacing="1" w:line="480" w:lineRule="auto"/>
        <w:rPr>
          <w:rFonts w:ascii="Times New Roman" w:eastAsia="Times New Roman" w:hAnsi="Times New Roman" w:cs="Times New Roman"/>
          <w:sz w:val="24"/>
          <w:szCs w:val="24"/>
          <w:lang w:eastAsia="id-ID"/>
        </w:rPr>
      </w:pPr>
      <w:r w:rsidRPr="000C12CA">
        <w:rPr>
          <w:rFonts w:ascii="Times New Roman" w:eastAsia="Times New Roman" w:hAnsi="Times New Roman" w:cs="Times New Roman"/>
          <w:sz w:val="24"/>
          <w:szCs w:val="24"/>
          <w:lang w:eastAsia="id-ID"/>
        </w:rPr>
        <w:t>Corresponding Author:</w:t>
      </w:r>
      <w:r w:rsidRPr="000C12CA">
        <w:rPr>
          <w:rFonts w:ascii="Times New Roman" w:eastAsia="Times New Roman" w:hAnsi="Times New Roman" w:cs="Times New Roman"/>
          <w:sz w:val="24"/>
          <w:szCs w:val="24"/>
          <w:lang w:eastAsia="id-ID"/>
        </w:rPr>
        <w:br/>
        <w:t>Jumadil Awal</w:t>
      </w:r>
      <w:r w:rsidRPr="000C12CA">
        <w:rPr>
          <w:rFonts w:ascii="Times New Roman" w:eastAsia="Times New Roman" w:hAnsi="Times New Roman" w:cs="Times New Roman"/>
          <w:sz w:val="24"/>
          <w:szCs w:val="24"/>
          <w:lang w:eastAsia="id-ID"/>
        </w:rPr>
        <w:br/>
        <w:t>Email: jumadilawalak@gmail.com</w:t>
      </w:r>
      <w:r w:rsidR="005C15E9">
        <w:rPr>
          <w:rFonts w:ascii="Times New Roman" w:eastAsia="Times New Roman" w:hAnsi="Times New Roman" w:cs="Times New Roman"/>
          <w:b/>
          <w:bCs/>
          <w:kern w:val="36"/>
          <w:sz w:val="24"/>
          <w:szCs w:val="24"/>
          <w:lang w:eastAsia="id-ID"/>
        </w:rPr>
        <w:br w:type="page"/>
      </w:r>
    </w:p>
    <w:p w:rsidR="00546AB7" w:rsidRPr="00546AB7" w:rsidRDefault="009C12C1" w:rsidP="00B74957">
      <w:pPr>
        <w:spacing w:before="100" w:beforeAutospacing="1" w:after="100" w:afterAutospacing="1" w:line="480" w:lineRule="auto"/>
        <w:outlineLvl w:val="0"/>
        <w:rPr>
          <w:rFonts w:ascii="Times New Roman" w:eastAsia="Times New Roman" w:hAnsi="Times New Roman" w:cs="Times New Roman"/>
          <w:b/>
          <w:bCs/>
          <w:kern w:val="36"/>
          <w:sz w:val="24"/>
          <w:szCs w:val="24"/>
          <w:lang w:eastAsia="id-ID"/>
        </w:rPr>
      </w:pPr>
      <w:r>
        <w:rPr>
          <w:rFonts w:ascii="Times New Roman" w:eastAsia="Times New Roman" w:hAnsi="Times New Roman" w:cs="Times New Roman"/>
          <w:b/>
          <w:bCs/>
          <w:kern w:val="36"/>
          <w:sz w:val="24"/>
          <w:szCs w:val="24"/>
          <w:lang w:eastAsia="id-ID"/>
        </w:rPr>
        <w:lastRenderedPageBreak/>
        <w:t>ABSTRACT</w:t>
      </w:r>
    </w:p>
    <w:p w:rsidR="00546AB7" w:rsidRPr="00546AB7" w:rsidRDefault="00546AB7"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546AB7">
        <w:rPr>
          <w:rFonts w:ascii="Times New Roman" w:eastAsia="Times New Roman" w:hAnsi="Times New Roman" w:cs="Times New Roman"/>
          <w:sz w:val="24"/>
          <w:szCs w:val="24"/>
          <w:lang w:eastAsia="id-ID"/>
        </w:rPr>
        <w:t>Sustained goal pursuit often coexists with increasing fatigue, even in contexts where motivational commitment remains intact and external demands do not escalate. Existing models of self-regulation have primarily explained fatigue in terms of resource depletion, motivational quality, or cost–benefit trade-offs. However, these frameworks provide limited specification of how fatigue may emerge from the internal dynamics of regulatory systems across time, particularly under conditions in which behavioral engagement is maintained.</w:t>
      </w:r>
    </w:p>
    <w:p w:rsidR="00546AB7" w:rsidRPr="00546AB7" w:rsidRDefault="00546AB7"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546AB7">
        <w:rPr>
          <w:rFonts w:ascii="Times New Roman" w:eastAsia="Times New Roman" w:hAnsi="Times New Roman" w:cs="Times New Roman"/>
          <w:sz w:val="24"/>
          <w:szCs w:val="24"/>
          <w:lang w:eastAsia="id-ID"/>
        </w:rPr>
        <w:t>The present study introduces an interactive computational tool that operationalizes the Dynamic Misalignment Mechanism of Regulatory Fatigue (DRAM) within a real-time simulation environment. Building on prior simulation-based work</w:t>
      </w:r>
      <w:r w:rsidR="006650EE">
        <w:rPr>
          <w:rFonts w:ascii="Times New Roman" w:eastAsia="Times New Roman" w:hAnsi="Times New Roman" w:cs="Times New Roman"/>
          <w:sz w:val="24"/>
          <w:szCs w:val="24"/>
          <w:lang w:eastAsia="id-ID"/>
        </w:rPr>
        <w:t xml:space="preserve"> </w:t>
      </w:r>
      <w:r w:rsidR="006650EE">
        <w:rPr>
          <w:rFonts w:ascii="Times New Roman" w:eastAsia="Times New Roman" w:hAnsi="Times New Roman" w:cs="Times New Roman"/>
          <w:sz w:val="24"/>
          <w:szCs w:val="24"/>
          <w:lang w:eastAsia="id-ID"/>
        </w:rPr>
        <w:fldChar w:fldCharType="begin" w:fldLock="1"/>
      </w:r>
      <w:r w:rsidR="006F49AF">
        <w:rPr>
          <w:rFonts w:ascii="Times New Roman" w:eastAsia="Times New Roman" w:hAnsi="Times New Roman" w:cs="Times New Roman"/>
          <w:sz w:val="24"/>
          <w:szCs w:val="24"/>
          <w:lang w:eastAsia="id-ID"/>
        </w:rPr>
        <w:instrText>ADDIN CSL_CITATION {"citationItems":[{"id":"ITEM-1","itemData":{"DOI":"10.21203/rs.3.rs-9050239/v1","abstract":"Research on goal pursuit has extensively examined how individuals initiate and maintain goals. However, comparatively less attention has been given to the regulatory conditions under which persistent goals gradually produce fatigue rather than sustained functioning. The present study offers a simulation-based illustration of a simple dynamic mechanism through which regulatory fatigue may emerge even when goal commitment remains intact. Drawing on the Dynamic Intentional Alignment framework, the model conceptualises goal pursuit as a regulatory system involving intentional direction and affective regulation operating under persistent constraint. Misalignment between these components is formalised as the absolute gap between intentional direction and affective regulation. Using a discrete-time simulation, the model demonstrates how affective regulation gradually adjusts toward intentional direction while environmental constraint continuously perturbs the system. The resulting misalignment stabilises at a non-zero equilibrium, producing cumulative regulatory fatigue over time. This dynamic pattern suggests that burnout may arise not solely from increasing pressure but from the long-term accumulation of small yet persistent regulatory gaps. By providing a transparent computational illustration of this mechanism, the study contributes to the psychology of goal setting by highlighting the role of regulatory alignment in sustaining goal pursuit under constraint. The model offers a conceptual starting point for future empirical investigation of alignment dynamics in motivational systems.","author":[{"dropping-particle":"","family":"Awal","given":"Jumadil","non-dropping-particle":"","parse-names":false,"suffix":""}],"id":"ITEM-1","issued":{"date-parts":[["2026","3","10"]]},"title":"When Goals Persist but Alignment Fails: A Simulation-Based Illustration of Regulatory Fatigue","type":"article"},"uris":["http://www.mendeley.com/documents/?uuid=516d0043-9e50-41ff-844e-709394eba7ca"]}],"mendeley":{"formattedCitation":"(Awal, 2026)","plainTextFormattedCitation":"(Awal, 2026)","previouslyFormattedCitation":"(Awal, 2026)"},"properties":{"noteIndex":0},"schema":"https://github.com/citation-style-language/schema/raw/master/csl-citation.json"}</w:instrText>
      </w:r>
      <w:r w:rsidR="006650EE">
        <w:rPr>
          <w:rFonts w:ascii="Times New Roman" w:eastAsia="Times New Roman" w:hAnsi="Times New Roman" w:cs="Times New Roman"/>
          <w:sz w:val="24"/>
          <w:szCs w:val="24"/>
          <w:lang w:eastAsia="id-ID"/>
        </w:rPr>
        <w:fldChar w:fldCharType="separate"/>
      </w:r>
      <w:r w:rsidR="006650EE" w:rsidRPr="006650EE">
        <w:rPr>
          <w:rFonts w:ascii="Times New Roman" w:eastAsia="Times New Roman" w:hAnsi="Times New Roman" w:cs="Times New Roman"/>
          <w:noProof/>
          <w:sz w:val="24"/>
          <w:szCs w:val="24"/>
          <w:lang w:eastAsia="id-ID"/>
        </w:rPr>
        <w:t>(Awal, 2026)</w:t>
      </w:r>
      <w:r w:rsidR="006650EE">
        <w:rPr>
          <w:rFonts w:ascii="Times New Roman" w:eastAsia="Times New Roman" w:hAnsi="Times New Roman" w:cs="Times New Roman"/>
          <w:sz w:val="24"/>
          <w:szCs w:val="24"/>
          <w:lang w:eastAsia="id-ID"/>
        </w:rPr>
        <w:fldChar w:fldCharType="end"/>
      </w:r>
      <w:r w:rsidRPr="00546AB7">
        <w:rPr>
          <w:rFonts w:ascii="Times New Roman" w:eastAsia="Times New Roman" w:hAnsi="Times New Roman" w:cs="Times New Roman"/>
          <w:sz w:val="24"/>
          <w:szCs w:val="24"/>
          <w:lang w:eastAsia="id-ID"/>
        </w:rPr>
        <w:t>, the model conceptualizes goal pursuit as a dynamic system in which intentional direction and affective regulation evolve asynchronously under persistent constraint. Affective regulation adjusts toward intentional direction through a lagged process, while continuous perturbation prevents full alignment. Misalignment is formalized as the absolute discrepancy between these components, and regulatory fatigue emerges as the cumulative integration of this discrepancy over time.</w:t>
      </w:r>
    </w:p>
    <w:p w:rsidR="00546AB7" w:rsidRPr="00546AB7" w:rsidRDefault="00546AB7"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546AB7">
        <w:rPr>
          <w:rFonts w:ascii="Times New Roman" w:eastAsia="Times New Roman" w:hAnsi="Times New Roman" w:cs="Times New Roman"/>
          <w:sz w:val="24"/>
          <w:szCs w:val="24"/>
          <w:lang w:eastAsia="id-ID"/>
        </w:rPr>
        <w:t>The interactive platform enables systematic manipulation of key parameters, including initial goal commitment, affective adjustment rate, and constraint intensity, allowing users to explore the temporal evolution of alignment and fatigue across multiple regulatory regimes. Simulation results demonstrate that even minimal but persistent discrepancies stabilize at a non-zero equilibrium and generate cumulative fatigue despite apparent behavioral stability. This finding provides a structural explanation for the coexistence of persistence and fatigue that is not reducible to resource exhaustion or motivational decline.</w:t>
      </w:r>
    </w:p>
    <w:p w:rsidR="005C15E9" w:rsidRPr="00E64D10" w:rsidRDefault="00546AB7" w:rsidP="00E64D10">
      <w:pPr>
        <w:spacing w:before="100" w:beforeAutospacing="1" w:after="100" w:afterAutospacing="1" w:line="480" w:lineRule="auto"/>
        <w:rPr>
          <w:rFonts w:ascii="Times New Roman" w:eastAsia="Times New Roman" w:hAnsi="Times New Roman" w:cs="Times New Roman"/>
          <w:sz w:val="24"/>
          <w:szCs w:val="24"/>
          <w:lang w:eastAsia="id-ID"/>
        </w:rPr>
      </w:pPr>
      <w:r w:rsidRPr="00546AB7">
        <w:rPr>
          <w:rFonts w:ascii="Times New Roman" w:eastAsia="Times New Roman" w:hAnsi="Times New Roman" w:cs="Times New Roman"/>
          <w:sz w:val="24"/>
          <w:szCs w:val="24"/>
          <w:lang w:eastAsia="id-ID"/>
        </w:rPr>
        <w:lastRenderedPageBreak/>
        <w:t xml:space="preserve">By translating a formal dynamic model into an accessible computational tool, the present work advances methodological practice in self-regulation </w:t>
      </w:r>
      <w:bookmarkStart w:id="0" w:name="_GoBack"/>
      <w:bookmarkEnd w:id="0"/>
      <w:r w:rsidRPr="00546AB7">
        <w:rPr>
          <w:rFonts w:ascii="Times New Roman" w:eastAsia="Times New Roman" w:hAnsi="Times New Roman" w:cs="Times New Roman"/>
          <w:sz w:val="24"/>
          <w:szCs w:val="24"/>
          <w:lang w:eastAsia="id-ID"/>
        </w:rPr>
        <w:t>research, enhancing transparency, reproducibility, and theoretical accessibility. More broadly, it contributes a structural and temporal perspective on regulatory fatigue, highlighting the role of persistent misalignment as a fundamental mechanism underlying sustained human functioning under constraint.</w:t>
      </w:r>
      <w:r w:rsidR="005C15E9">
        <w:rPr>
          <w:rFonts w:ascii="Times New Roman" w:eastAsia="Times New Roman" w:hAnsi="Times New Roman" w:cs="Times New Roman"/>
          <w:b/>
          <w:bCs/>
          <w:kern w:val="36"/>
          <w:sz w:val="24"/>
          <w:szCs w:val="24"/>
          <w:lang w:eastAsia="id-ID"/>
        </w:rPr>
        <w:br w:type="page"/>
      </w:r>
    </w:p>
    <w:p w:rsidR="00063B8D" w:rsidRPr="005C15E9" w:rsidRDefault="00B74957" w:rsidP="005C15E9">
      <w:pPr>
        <w:pStyle w:val="ListParagraph"/>
        <w:numPr>
          <w:ilvl w:val="0"/>
          <w:numId w:val="8"/>
        </w:numPr>
        <w:spacing w:before="100" w:beforeAutospacing="1" w:after="100" w:afterAutospacing="1" w:line="480" w:lineRule="auto"/>
        <w:outlineLvl w:val="0"/>
        <w:rPr>
          <w:rFonts w:ascii="Times New Roman" w:eastAsia="Times New Roman" w:hAnsi="Times New Roman" w:cs="Times New Roman"/>
          <w:b/>
          <w:bCs/>
          <w:kern w:val="36"/>
          <w:sz w:val="24"/>
          <w:szCs w:val="24"/>
          <w:lang w:eastAsia="id-ID"/>
        </w:rPr>
      </w:pPr>
      <w:r w:rsidRPr="005C15E9">
        <w:rPr>
          <w:rFonts w:ascii="Times New Roman" w:eastAsia="Times New Roman" w:hAnsi="Times New Roman" w:cs="Times New Roman"/>
          <w:b/>
          <w:bCs/>
          <w:kern w:val="36"/>
          <w:sz w:val="24"/>
          <w:szCs w:val="24"/>
          <w:lang w:eastAsia="id-ID"/>
        </w:rPr>
        <w:lastRenderedPageBreak/>
        <w:t>INTRODUCTION</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Goal-directed behavior constitutes a fundamental organizing principle of human functioning, shaping performance, learning, and long-term adaptation across a wide range of contexts. Classical models of self-regulation conceptualize this process as a feedback system in which discrepancies between current states and desired goals are detected and progressively reduced</w:t>
      </w:r>
      <w:r w:rsidR="006F49AF">
        <w:rPr>
          <w:rFonts w:ascii="Times New Roman" w:eastAsia="Times New Roman" w:hAnsi="Times New Roman" w:cs="Times New Roman"/>
          <w:sz w:val="24"/>
          <w:szCs w:val="24"/>
          <w:lang w:eastAsia="id-ID"/>
        </w:rPr>
        <w:t xml:space="preserve"> </w:t>
      </w:r>
      <w:r w:rsidR="006F49AF">
        <w:rPr>
          <w:rFonts w:ascii="Times New Roman" w:eastAsia="Times New Roman" w:hAnsi="Times New Roman" w:cs="Times New Roman"/>
          <w:sz w:val="24"/>
          <w:szCs w:val="24"/>
          <w:lang w:eastAsia="id-ID"/>
        </w:rPr>
        <w:fldChar w:fldCharType="begin" w:fldLock="1"/>
      </w:r>
      <w:r w:rsidR="006F49AF">
        <w:rPr>
          <w:rFonts w:ascii="Times New Roman" w:eastAsia="Times New Roman" w:hAnsi="Times New Roman" w:cs="Times New Roman"/>
          <w:sz w:val="24"/>
          <w:szCs w:val="24"/>
          <w:lang w:eastAsia="id-ID"/>
        </w:rPr>
        <w:instrText>ADDIN CSL_CITATION {"citationItems":[{"id":"ITEM-1","itemData":{"DOI":"10.1037/0033-2909.92.1.111","ISSN":"1939-1455","author":[{"dropping-particle":"","family":"Carver","given":"Charles S.","non-dropping-particle":"","parse-names":false,"suffix":""},{"dropping-particle":"","family":"Scheier","given":"Michael F.","non-dropping-particle":"","parse-names":false,"suffix":""}],"container-title":"Psychological Bulletin","id":"ITEM-1","issue":"1","issued":{"date-parts":[["1982"]]},"page":"111-135","title":"Control theory: A useful conceptual framework for personality–social, clinical, and health psychology.","type":"article-journal","volume":"92"},"uris":["http://www.mendeley.com/documents/?uuid=f5a12698-52c7-40ac-b50d-b7edcc387983"]},{"id":"ITEM-2","itemData":{"DOI":"10.1017/cbo9781139174794","ISBN":"9780521572040","abstract":"This book presents a thorough overview of a model of human functioning based on the idea that behavior is goal-directed and regulated by feedback control processes. It describes feedback processes and their application to behavior, considers goals and the idea that goals are organized hierarchically, examines affect as deriving from a different kind of feedback process, and analyzes how success expectancies influence whether people keep trying to attain goals or disengage. Later sections consider a series of emerging themes, including dynamic systems as a model for shifting among goals, catastrophe theory as a model for persistence, and the question of whether behavior is controlled or instead 'emerges'. Three chapters consider the implications of these various ideas for understanding maladaptive behavior, and the closing chapter asks whether goals are a necessity of life. Throughout, theory is presented in the context of diverse issues that link the theory to other literatures.","author":[{"dropping-particle":"","family":"Carver","given":"Charles S.","non-dropping-particle":"","parse-names":false,"suffix":""},{"dropping-particle":"","family":"Scheier","given":"Michael F.","non-dropping-particle":"","parse-names":false,"suffix":""}],"container-title":"On the Self-Regulation of Behavior","id":"ITEM-2","issued":{"date-parts":[["1998","10","28"]]},"publisher":"Cambridge University Press","title":"On the Self-Regulation of Behavior","type":"article-journal"},"uris":["http://www.mendeley.com/documents/?uuid=33150f0f-b8a7-3fe6-b891-bc104e38566d"]}],"mendeley":{"formattedCitation":"(Carver &amp; Scheier, 1982, 1998)","plainTextFormattedCitation":"(Carver &amp; Scheier, 1982, 1998)","previouslyFormattedCitation":"(Carver &amp; Scheier, 1982, 1998)"},"properties":{"noteIndex":0},"schema":"https://github.com/citation-style-language/schema/raw/master/csl-citation.json"}</w:instrText>
      </w:r>
      <w:r w:rsidR="006F49AF">
        <w:rPr>
          <w:rFonts w:ascii="Times New Roman" w:eastAsia="Times New Roman" w:hAnsi="Times New Roman" w:cs="Times New Roman"/>
          <w:sz w:val="24"/>
          <w:szCs w:val="24"/>
          <w:lang w:eastAsia="id-ID"/>
        </w:rPr>
        <w:fldChar w:fldCharType="separate"/>
      </w:r>
      <w:r w:rsidR="006F49AF" w:rsidRPr="006F49AF">
        <w:rPr>
          <w:rFonts w:ascii="Times New Roman" w:eastAsia="Times New Roman" w:hAnsi="Times New Roman" w:cs="Times New Roman"/>
          <w:noProof/>
          <w:sz w:val="24"/>
          <w:szCs w:val="24"/>
          <w:lang w:eastAsia="id-ID"/>
        </w:rPr>
        <w:t>(Carver &amp; Scheier, 1982, 1998)</w:t>
      </w:r>
      <w:r w:rsidR="006F49AF">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Within this framework, sustained engagement is typically interpreted as evidence of successful regulation, reflecting effective alignment between intention, behavior, and outcome.</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Complementary theoretical perspectives have emphasized the motivational foundations of goal pursuit. Goal-setting theory highlights the role of specific and challenging goals in driving performance</w:t>
      </w:r>
      <w:r w:rsidR="006F49AF">
        <w:rPr>
          <w:rFonts w:ascii="Times New Roman" w:eastAsia="Times New Roman" w:hAnsi="Times New Roman" w:cs="Times New Roman"/>
          <w:sz w:val="24"/>
          <w:szCs w:val="24"/>
          <w:lang w:eastAsia="id-ID"/>
        </w:rPr>
        <w:t xml:space="preserve"> </w:t>
      </w:r>
      <w:r w:rsidR="006F49AF">
        <w:rPr>
          <w:rFonts w:ascii="Times New Roman" w:eastAsia="Times New Roman" w:hAnsi="Times New Roman" w:cs="Times New Roman"/>
          <w:sz w:val="24"/>
          <w:szCs w:val="24"/>
          <w:lang w:eastAsia="id-ID"/>
        </w:rPr>
        <w:fldChar w:fldCharType="begin" w:fldLock="1"/>
      </w:r>
      <w:r w:rsidR="006F49AF">
        <w:rPr>
          <w:rFonts w:ascii="Times New Roman" w:eastAsia="Times New Roman" w:hAnsi="Times New Roman" w:cs="Times New Roman"/>
          <w:sz w:val="24"/>
          <w:szCs w:val="24"/>
          <w:lang w:eastAsia="id-ID"/>
        </w:rPr>
        <w:instrText>ADDIN CSL_CITATION {"citationItems":[{"id":"ITEM-1","itemData":{"DOI":"10.1037/0003-066X.57.9.705","ISSN":"0003066X","PMID":"12237980","abstract":"The authors summarize 35 years of empirical research on goal-setting theory. They describe the core findings of the theory, the mechanisms by which goals operate, moderators of goal effects, the relation of goals and satisfaction, and the role of goals as mediators of incentives. The external validity and practical significance of goal-setting theory are explained, and new directions in goal-setting research are discussed. The relationships of goal setting to other theories are described as are the theory's limitations.","author":[{"dropping-particle":"","family":"Locke","given":"Edwin A.","non-dropping-particle":"","parse-names":false,"suffix":""},{"dropping-particle":"","family":"Latham","given":"Gary P.","non-dropping-particle":"","parse-names":false,"suffix":""}],"container-title":"American Psychologist","id":"ITEM-1","issue":"9","issued":{"date-parts":[["2002"]]},"page":"705-717","publisher":"American Psychological Association Inc.","title":"Building a practically useful theory of goal setting and task motivation: A 35-year odyssey","type":"article-journal","volume":"57"},"uris":["http://www.mendeley.com/documents/?uuid=abb6559b-cd4f-3615-9865-fe177517fd47"]}],"mendeley":{"formattedCitation":"(Locke &amp; Latham, 2002)","plainTextFormattedCitation":"(Locke &amp; Latham, 2002)","previouslyFormattedCitation":"(Locke &amp; Latham, 2002)"},"properties":{"noteIndex":0},"schema":"https://github.com/citation-style-language/schema/raw/master/csl-citation.json"}</w:instrText>
      </w:r>
      <w:r w:rsidR="006F49AF">
        <w:rPr>
          <w:rFonts w:ascii="Times New Roman" w:eastAsia="Times New Roman" w:hAnsi="Times New Roman" w:cs="Times New Roman"/>
          <w:sz w:val="24"/>
          <w:szCs w:val="24"/>
          <w:lang w:eastAsia="id-ID"/>
        </w:rPr>
        <w:fldChar w:fldCharType="separate"/>
      </w:r>
      <w:r w:rsidR="006F49AF" w:rsidRPr="006F49AF">
        <w:rPr>
          <w:rFonts w:ascii="Times New Roman" w:eastAsia="Times New Roman" w:hAnsi="Times New Roman" w:cs="Times New Roman"/>
          <w:noProof/>
          <w:sz w:val="24"/>
          <w:szCs w:val="24"/>
          <w:lang w:eastAsia="id-ID"/>
        </w:rPr>
        <w:t>(Locke &amp; Latham, 2002)</w:t>
      </w:r>
      <w:r w:rsidR="006F49AF">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while self-determination theory underscores the importance of autonomous motivation and psychological need satisfaction in sustaining engagement over time</w:t>
      </w:r>
      <w:r w:rsidR="006F49AF">
        <w:rPr>
          <w:rFonts w:ascii="Times New Roman" w:eastAsia="Times New Roman" w:hAnsi="Times New Roman" w:cs="Times New Roman"/>
          <w:sz w:val="24"/>
          <w:szCs w:val="24"/>
          <w:lang w:eastAsia="id-ID"/>
        </w:rPr>
        <w:t xml:space="preserve"> </w:t>
      </w:r>
      <w:r w:rsidR="006F49AF">
        <w:rPr>
          <w:rFonts w:ascii="Times New Roman" w:eastAsia="Times New Roman" w:hAnsi="Times New Roman" w:cs="Times New Roman"/>
          <w:sz w:val="24"/>
          <w:szCs w:val="24"/>
          <w:lang w:eastAsia="id-ID"/>
        </w:rPr>
        <w:fldChar w:fldCharType="begin" w:fldLock="1"/>
      </w:r>
      <w:r w:rsidR="006F49AF">
        <w:rPr>
          <w:rFonts w:ascii="Times New Roman" w:eastAsia="Times New Roman" w:hAnsi="Times New Roman" w:cs="Times New Roman"/>
          <w:sz w:val="24"/>
          <w:szCs w:val="24"/>
          <w:lang w:eastAsia="id-ID"/>
        </w:rPr>
        <w:instrText>ADDIN CSL_CITATION {"citationItems":[{"id":"ITEM-1","itemData":{"abstract":"Self-determination theory (SDT) maintains that an understanding of human motivation requires a consideration of innate psychological needs for competence, autonomy , and relatedness. We discuss the SDT concept of needs as it relates to previous need theories, emphasizing that needs specify the necessary conditions for psychological growth, integrity, and well-being. This concept of needs leads to the hypotheses that different regulatory processes underlying goal pursuits are differentially associated with effective functioning and well-being and also that different goal contents have different relations to the quality of behavior and mental health, specifically because different regulatory processes and different goal contents are associated with differing degrees of need satisfaction. Social contexts and individual differences that support satisfaction of the basic needs facilitate natural growth processes including intrinsically motivated behavior and integration of extrinsic motivations, whereas those that forestall autonomy, competence, or relatedness are associated with poorer motivation, performance, and well-being. We also discuss the relation of the psychological needs to cultural values, evolutionary processes, and other contemporary motivation theories.","author":[{"dropping-particle":"","family":"Deci","given":"Edward L","non-dropping-particle":"","parse-names":false,"suffix":""},{"dropping-particle":"","family":"Ryan","given":"Richard M","non-dropping-particle":"","parse-names":false,"suffix":""}],"id":"ITEM-1","issued":{"date-parts":[["2000"]]},"title":"The \"What\" and \"Why\" of Goal Pursuits: Human Needs and the Self-Determination of Behavior","type":"report"},"uris":["http://www.mendeley.com/documents/?uuid=4ec2305d-9447-3ed2-9545-7e77e0e990f5"]}],"mendeley":{"formattedCitation":"(Deci &amp; Ryan, 2000)","plainTextFormattedCitation":"(Deci &amp; Ryan, 2000)","previouslyFormattedCitation":"(Deci &amp; Ryan, 2000)"},"properties":{"noteIndex":0},"schema":"https://github.com/citation-style-language/schema/raw/master/csl-citation.json"}</w:instrText>
      </w:r>
      <w:r w:rsidR="006F49AF">
        <w:rPr>
          <w:rFonts w:ascii="Times New Roman" w:eastAsia="Times New Roman" w:hAnsi="Times New Roman" w:cs="Times New Roman"/>
          <w:sz w:val="24"/>
          <w:szCs w:val="24"/>
          <w:lang w:eastAsia="id-ID"/>
        </w:rPr>
        <w:fldChar w:fldCharType="separate"/>
      </w:r>
      <w:r w:rsidR="006F49AF" w:rsidRPr="006F49AF">
        <w:rPr>
          <w:rFonts w:ascii="Times New Roman" w:eastAsia="Times New Roman" w:hAnsi="Times New Roman" w:cs="Times New Roman"/>
          <w:noProof/>
          <w:sz w:val="24"/>
          <w:szCs w:val="24"/>
          <w:lang w:eastAsia="id-ID"/>
        </w:rPr>
        <w:t>(Deci &amp; Ryan, 2000)</w:t>
      </w:r>
      <w:r w:rsidR="006F49AF">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More recent integrative approaches have extended these views by conceptualizing self-regulation as a dynamic and temporally unfolding process, in which motivational, cognitive, and affective components interact continuously</w:t>
      </w:r>
      <w:r w:rsidR="006F49AF">
        <w:rPr>
          <w:rFonts w:ascii="Times New Roman" w:eastAsia="Times New Roman" w:hAnsi="Times New Roman" w:cs="Times New Roman"/>
          <w:sz w:val="24"/>
          <w:szCs w:val="24"/>
          <w:lang w:eastAsia="id-ID"/>
        </w:rPr>
        <w:t xml:space="preserve"> </w:t>
      </w:r>
      <w:r w:rsidR="006F49AF">
        <w:rPr>
          <w:rFonts w:ascii="Times New Roman" w:eastAsia="Times New Roman" w:hAnsi="Times New Roman" w:cs="Times New Roman"/>
          <w:sz w:val="24"/>
          <w:szCs w:val="24"/>
          <w:lang w:eastAsia="id-ID"/>
        </w:rPr>
        <w:fldChar w:fldCharType="begin" w:fldLock="1"/>
      </w:r>
      <w:r w:rsidR="006F49AF">
        <w:rPr>
          <w:rFonts w:ascii="Times New Roman" w:eastAsia="Times New Roman" w:hAnsi="Times New Roman" w:cs="Times New Roman"/>
          <w:sz w:val="24"/>
          <w:szCs w:val="24"/>
          <w:lang w:eastAsia="id-ID"/>
        </w:rPr>
        <w:instrText>ADDIN CSL_CITATION {"citationItems":[{"id":"ITEM-1","itemData":{"DOI":"10.1146/annurev-psych-061020-105721","ISSN":"15452085","PMID":"33017559","abstract":"Self-regulation is a core aspect of human functioning that helps facilitate the successful pursuit of personal goals. There has been a proliferation of theories and models describing different aspects of self-regulation both within and outside of psychology. All of these models provide insights about self-regulation, but sometimes they talk past each other, make only shallow contributions, or make contributions that are underappreciated by scholars working in adjacent areas. The purpose of this article is to integrate across the many different models in order to refine the vast literature on self-regulation. To achieve this objective, we first review some of the more prominent models of self-regulation coming from social psychology, personality psychology, and cognitive neuroscience. We then integrate across these models based on four key elements-level of analysis, conflict, emotion, and cognitive functioning-specifically identifying points of convergence but also points of insufficient emphasis. We close with prescriptions for future research.","author":[{"dropping-particle":"","family":"Inzlicht","given":"Michael","non-dropping-particle":"","parse-names":false,"suffix":""},{"dropping-particle":"","family":"Werner","given":"Kaitlyn M.","non-dropping-particle":"","parse-names":false,"suffix":""},{"dropping-particle":"","family":"Briskin","given":"Julia L.","non-dropping-particle":"","parse-names":false,"suffix":""},{"dropping-particle":"","family":"Roberts","given":"Brent W.","non-dropping-particle":"","parse-names":false,"suffix":""}],"container-title":"Annual Review of Psychology","id":"ITEM-1","issue":"Volume 72, 2021","issued":{"date-parts":[["2021","1","4"]]},"page":"319-345","publisher":"Annual Reviews Inc.","title":"Integrating Models of Self-Regulation","type":"article-journal","volume":"72"},"uris":["http://www.mendeley.com/documents/?uuid=3bdbe771-b374-38bc-b6f8-7d740dbc6402"]}],"mendeley":{"formattedCitation":"(Inzlicht et al., 2021)","plainTextFormattedCitation":"(Inzlicht et al., 2021)","previouslyFormattedCitation":"(Inzlicht et al., 2021)"},"properties":{"noteIndex":0},"schema":"https://github.com/citation-style-language/schema/raw/master/csl-citation.json"}</w:instrText>
      </w:r>
      <w:r w:rsidR="006F49AF">
        <w:rPr>
          <w:rFonts w:ascii="Times New Roman" w:eastAsia="Times New Roman" w:hAnsi="Times New Roman" w:cs="Times New Roman"/>
          <w:sz w:val="24"/>
          <w:szCs w:val="24"/>
          <w:lang w:eastAsia="id-ID"/>
        </w:rPr>
        <w:fldChar w:fldCharType="separate"/>
      </w:r>
      <w:r w:rsidR="006F49AF" w:rsidRPr="006F49AF">
        <w:rPr>
          <w:rFonts w:ascii="Times New Roman" w:eastAsia="Times New Roman" w:hAnsi="Times New Roman" w:cs="Times New Roman"/>
          <w:noProof/>
          <w:sz w:val="24"/>
          <w:szCs w:val="24"/>
          <w:lang w:eastAsia="id-ID"/>
        </w:rPr>
        <w:t>(Inzlicht et al., 2021)</w:t>
      </w:r>
      <w:r w:rsidR="006F49AF">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Despite these advances, a persistent empirical pattern remains insufficiently explained. Across educational, organizational, and personal domains, individuals frequently maintain goal-directed behavior while simultaneously experiencing increasing fatigue, strain, or burnout. Students preparing for examinations, employees operating under sustained workload, and individuals engaged in long-term self-improvement often exhibit this paradox: behavioral persistence coexists with progressive internal degradation. This observation challenges the assumption that sustained engagement necessarily reflects adaptive or sustainable regulation.</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lastRenderedPageBreak/>
        <w:t>Existing theoretical frameworks provide only partial explanations for this phenomenon. Resource-based models conceptualize fatigue as the depletion of a limited regulatory capacity, suggesting that sustained effort exhausts available resources over time</w:t>
      </w:r>
      <w:r w:rsidR="006F49AF">
        <w:rPr>
          <w:rFonts w:ascii="Times New Roman" w:eastAsia="Times New Roman" w:hAnsi="Times New Roman" w:cs="Times New Roman"/>
          <w:sz w:val="24"/>
          <w:szCs w:val="24"/>
          <w:lang w:eastAsia="id-ID"/>
        </w:rPr>
        <w:t xml:space="preserve"> </w:t>
      </w:r>
      <w:r w:rsidR="006F49AF">
        <w:rPr>
          <w:rFonts w:ascii="Times New Roman" w:eastAsia="Times New Roman" w:hAnsi="Times New Roman" w:cs="Times New Roman"/>
          <w:sz w:val="24"/>
          <w:szCs w:val="24"/>
          <w:lang w:eastAsia="id-ID"/>
        </w:rPr>
        <w:fldChar w:fldCharType="begin" w:fldLock="1"/>
      </w:r>
      <w:r w:rsidR="006F49AF">
        <w:rPr>
          <w:rFonts w:ascii="Times New Roman" w:eastAsia="Times New Roman" w:hAnsi="Times New Roman" w:cs="Times New Roman"/>
          <w:sz w:val="24"/>
          <w:szCs w:val="24"/>
          <w:lang w:eastAsia="id-ID"/>
        </w:rPr>
        <w:instrText>ADDIN CSL_CITATION {"citationItems":[{"id":"ITEM-1","itemData":{"DOI":"10.1037/0022-3514.74.5.1252","ISSN":"1939-1315","author":[{"dropping-particle":"","family":"Baumeister","given":"Roy F.","non-dropping-particle":"","parse-names":false,"suffix":""},{"dropping-particle":"","family":"Bratslavsky","given":"Ellen","non-dropping-particle":"","parse-names":false,"suffix":""},{"dropping-particle":"","family":"Muraven","given":"Mark","non-dropping-particle":"","parse-names":false,"suffix":""},{"dropping-particle":"","family":"Tice","given":"Dianne M.","non-dropping-particle":"","parse-names":false,"suffix":""}],"container-title":"Journal of Personality and Social Psychology","id":"ITEM-1","issue":"5","issued":{"date-parts":[["1998"]]},"page":"1252-1265","title":"Ego depletion: Is the active self a limited resource?","type":"article-journal","volume":"74"},"uris":["http://www.mendeley.com/documents/?uuid=47c2948d-32a7-4233-9607-61a28ab86527"]},{"id":"ITEM-2","itemData":{"DOI":"10.1037/a0019486","ISSN":"1939-1455","author":[{"dropping-particle":"","family":"Hagger","given":"Martin S.","non-dropping-particle":"","parse-names":false,"suffix":""},{"dropping-particle":"","family":"Wood","given":"Chantelle","non-dropping-particle":"","parse-names":false,"suffix":""},{"dropping-particle":"","family":"Stiff","given":"Chris","non-dropping-particle":"","parse-names":false,"suffix":""},{"dropping-particle":"","family":"Chatzisarantis","given":"Nikos L. D.","non-dropping-particle":"","parse-names":false,"suffix":""}],"container-title":"Psychological Bulletin","id":"ITEM-2","issue":"4","issued":{"date-parts":[["2010"]]},"page":"495-525","title":"Ego depletion and the strength model of self-control: A meta-analysis.","type":"article-journal","volume":"136"},"uris":["http://www.mendeley.com/documents/?uuid=23226b6d-dceb-405d-ae48-ddc2cdffa195"]}],"mendeley":{"formattedCitation":"(Baumeister et al., 1998; Hagger et al., 2010)","plainTextFormattedCitation":"(Baumeister et al., 1998; Hagger et al., 2010)","previouslyFormattedCitation":"(Baumeister et al., 1998; Hagger et al., 2010)"},"properties":{"noteIndex":0},"schema":"https://github.com/citation-style-language/schema/raw/master/csl-citation.json"}</w:instrText>
      </w:r>
      <w:r w:rsidR="006F49AF">
        <w:rPr>
          <w:rFonts w:ascii="Times New Roman" w:eastAsia="Times New Roman" w:hAnsi="Times New Roman" w:cs="Times New Roman"/>
          <w:sz w:val="24"/>
          <w:szCs w:val="24"/>
          <w:lang w:eastAsia="id-ID"/>
        </w:rPr>
        <w:fldChar w:fldCharType="separate"/>
      </w:r>
      <w:r w:rsidR="006F49AF" w:rsidRPr="006F49AF">
        <w:rPr>
          <w:rFonts w:ascii="Times New Roman" w:eastAsia="Times New Roman" w:hAnsi="Times New Roman" w:cs="Times New Roman"/>
          <w:noProof/>
          <w:sz w:val="24"/>
          <w:szCs w:val="24"/>
          <w:lang w:eastAsia="id-ID"/>
        </w:rPr>
        <w:t>(Baumeister et al., 1998; Hagger et al., 2010)</w:t>
      </w:r>
      <w:r w:rsidR="006F49AF">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While influential, this perspective has been subject to ongoing debate, particularly regarding the robustness and interpretation of depletion effects. Alternative approaches conceptualize effort as a cost–benefit computation, in which individuals allocate cognitive control based on expected value</w:t>
      </w:r>
      <w:r w:rsidR="006F49AF">
        <w:rPr>
          <w:rFonts w:ascii="Times New Roman" w:eastAsia="Times New Roman" w:hAnsi="Times New Roman" w:cs="Times New Roman"/>
          <w:sz w:val="24"/>
          <w:szCs w:val="24"/>
          <w:lang w:eastAsia="id-ID"/>
        </w:rPr>
        <w:t xml:space="preserve"> </w:t>
      </w:r>
      <w:r w:rsidR="006F49AF">
        <w:rPr>
          <w:rFonts w:ascii="Times New Roman" w:eastAsia="Times New Roman" w:hAnsi="Times New Roman" w:cs="Times New Roman"/>
          <w:sz w:val="24"/>
          <w:szCs w:val="24"/>
          <w:lang w:eastAsia="id-ID"/>
        </w:rPr>
        <w:fldChar w:fldCharType="begin" w:fldLock="1"/>
      </w:r>
      <w:r w:rsidR="006F49AF">
        <w:rPr>
          <w:rFonts w:ascii="Times New Roman" w:eastAsia="Times New Roman" w:hAnsi="Times New Roman" w:cs="Times New Roman"/>
          <w:sz w:val="24"/>
          <w:szCs w:val="24"/>
          <w:lang w:eastAsia="id-ID"/>
        </w:rPr>
        <w:instrText>ADDIN CSL_CITATION {"citationItems":[{"id":"ITEM-1","itemData":{"DOI":"10.1017/S0140525X12003196","ISSN":"0140-525X","abstract":"Why does performing certain tasks cause the aversive experience of mental effort and concomitant deterioration in task performance? One explanation posits a physical resource that is depleted over time. We propose an alternative explanation that centers on mental representations of the costs and benefits associated with task performance. Specifically, certain computational mechanisms, especially those associated with executive function, can be deployed for only a limited number of simultaneous tasks at any given moment. Consequently, the deployment of these computational mechanisms carries an opportunity cost – that is, the next-best use to which these systems might be put. We argue that the phenomenology of effort can be understood as the felt output of these cost/benefit computations. In turn, the subjective experience of effort motivates reduced deployment of these computational mechanisms in the service of the present task. These opportunity cost representations, then, together with other cost/benefit calculations, determine effort expended and, everything else equal, result in performance reductions. In making our case for this position, we review alternative explanations for both the phenomenology of effort associated with these tasks and for performance reductions over time. Likewise, we review the broad range of relevant empirical results from across sub-disciplines, especially psychology and neuroscience. We hope that our proposal will help to build links among the diverse fields that have been addressing similar questions from different perspectives, and we emphasize ways in which alternative models might be empirically distinguished.","author":[{"dropping-particle":"","family":"Kurzban","given":"Robert","non-dropping-particle":"","parse-names":false,"suffix":""},{"dropping-particle":"","family":"Duckworth","given":"Angela","non-dropping-particle":"","parse-names":false,"suffix":""},{"dropping-particle":"","family":"Kable","given":"Joseph W.","non-dropping-particle":"","parse-names":false,"suffix":""},{"dropping-particle":"","family":"Myers","given":"Justus","non-dropping-particle":"","parse-names":false,"suffix":""}],"container-title":"Behavioral and Brain Sciences","id":"ITEM-1","issue":"6","issued":{"date-parts":[["2013","12","4"]]},"page":"661-679","title":"An opportunity cost model of subjective effort and task performance","type":"article-journal","volume":"36"},"uris":["http://www.mendeley.com/documents/?uuid=eaf35cf3-43e8-4d1b-8497-e3dde9699e32"]},{"id":"ITEM-2","itemData":{"DOI":"10.1016/j.neuron.2013.07.007","ISSN":"08966273","author":[{"dropping-particle":"","family":"Shenhav","given":"Amitai","non-dropping-particle":"","parse-names":false,"suffix":""},{"dropping-particle":"","family":"Botvinick","given":"Matthew M.","non-dropping-particle":"","parse-names":false,"suffix":""},{"dropping-particle":"","family":"Cohen","given":"Jonathan D.","non-dropping-particle":"","parse-names":false,"suffix":""}],"container-title":"Neuron","id":"ITEM-2","issue":"2","issued":{"date-parts":[["2013","7"]]},"page":"217-240","title":"The Expected Value of Control: An Integrative Theory of Anterior Cingulate Cortex Function","type":"article-journal","volume":"79"},"uris":["http://www.mendeley.com/documents/?uuid=12a6b96a-f757-45d5-96d2-d77e11ed2f90"]}],"mendeley":{"formattedCitation":"(Kurzban et al., 2013; Shenhav et al., 2013)","plainTextFormattedCitation":"(Kurzban et al., 2013; Shenhav et al., 2013)","previouslyFormattedCitation":"(Kurzban et al., 2013; Shenhav et al., 2013)"},"properties":{"noteIndex":0},"schema":"https://github.com/citation-style-language/schema/raw/master/csl-citation.json"}</w:instrText>
      </w:r>
      <w:r w:rsidR="006F49AF">
        <w:rPr>
          <w:rFonts w:ascii="Times New Roman" w:eastAsia="Times New Roman" w:hAnsi="Times New Roman" w:cs="Times New Roman"/>
          <w:sz w:val="24"/>
          <w:szCs w:val="24"/>
          <w:lang w:eastAsia="id-ID"/>
        </w:rPr>
        <w:fldChar w:fldCharType="separate"/>
      </w:r>
      <w:r w:rsidR="006F49AF" w:rsidRPr="006F49AF">
        <w:rPr>
          <w:rFonts w:ascii="Times New Roman" w:eastAsia="Times New Roman" w:hAnsi="Times New Roman" w:cs="Times New Roman"/>
          <w:noProof/>
          <w:sz w:val="24"/>
          <w:szCs w:val="24"/>
          <w:lang w:eastAsia="id-ID"/>
        </w:rPr>
        <w:t>(Kurzban et al., 2013; Shenhav et al., 2013)</w:t>
      </w:r>
      <w:r w:rsidR="006F49AF">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Within this framework, fatigue reflects a shift in valuation, leading to disengagement when the perceived costs of effort outweigh its benefits.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Although these models provide important insights, they share a common limitation: they primarily explain disengagement rather than the coexistence of persistence and fatigue. In many real-world situations, individuals do not immediately disengage when experiencing fatigue. Instead, they continue to pursue their goals, often maintaining performance while experiencing increasing internal strain. This gap suggests the need for an alternative explanatory framework capable of accounting for fatigue as an emergent property of ongoing regulatory processes rather than as a precursor to disengagement.</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Recent developments in computational and dynamic systems approaches provide a promising direction for addressing this challenge. These approaches emphasize the importance of temporal dynamics and within-person processes, highlighting how interactions between system components evolve across time</w:t>
      </w:r>
      <w:r w:rsidR="006F49AF">
        <w:rPr>
          <w:rFonts w:ascii="Times New Roman" w:eastAsia="Times New Roman" w:hAnsi="Times New Roman" w:cs="Times New Roman"/>
          <w:sz w:val="24"/>
          <w:szCs w:val="24"/>
          <w:lang w:eastAsia="id-ID"/>
        </w:rPr>
        <w:t xml:space="preserve"> </w:t>
      </w:r>
      <w:r w:rsidR="006F49AF">
        <w:rPr>
          <w:rFonts w:ascii="Times New Roman" w:eastAsia="Times New Roman" w:hAnsi="Times New Roman" w:cs="Times New Roman"/>
          <w:sz w:val="24"/>
          <w:szCs w:val="24"/>
          <w:lang w:eastAsia="id-ID"/>
        </w:rPr>
        <w:fldChar w:fldCharType="begin" w:fldLock="1"/>
      </w:r>
      <w:r w:rsidR="006F49AF">
        <w:rPr>
          <w:rFonts w:ascii="Times New Roman" w:eastAsia="Times New Roman" w:hAnsi="Times New Roman" w:cs="Times New Roman"/>
          <w:sz w:val="24"/>
          <w:szCs w:val="24"/>
          <w:lang w:eastAsia="id-ID"/>
        </w:rPr>
        <w:instrText>ADDIN CSL_CITATION {"citationItems":[{"id":"ITEM-1","itemData":{"ISBN":"9781593851107","author":[{"dropping-particle":"","family":"Boker, Steven M.; Laurenceau","given":"Jean-Philippe","non-dropping-particle":"","parse-names":false,"suffix":""}],"id":"ITEM-1","issued":{"date-parts":[["2006"]]},"publisher":"Guilford Press","publisher-place":"New York","title":"Dynamical Systems Modeling: An Introduction","type":"book"},"uris":["http://www.mendeley.com/documents/?uuid=0526bffc-4f96-4ef4-9603-8ce569f7fd68"]},{"id":"ITEM-2","itemData":{"DOI":"10.5860/CHOICE.50-1159","ISBN":"9781609189959","ISSN":"0009-4978","author":[{"dropping-particle":"","family":"Hamaker","given":"Ellen L.","non-dropping-particle":"","parse-names":false,"suffix":""}],"container-title":"Choice Reviews Online","editor":[{"dropping-particle":"","family":"Mehl, Matthias R.; Conner","given":"Tamlin S.","non-dropping-particle":"","parse-names":false,"suffix":""}],"id":"ITEM-2","issue":"02","issued":{"date-parts":[["2012","10","1"]]},"page":"50-1159-50-1159","publisher":"Guilford Press","publisher-place":"New York","title":"Handbook of research methods for studying daily life","type":"article-journal","volume":"50"},"uris":["http://www.mendeley.com/documents/?uuid=9b4e9939-47aa-49db-9fc0-e8814ff78a3a"]}],"mendeley":{"formattedCitation":"(Boker, Steven M.; Laurenceau, 2006; Hamaker, 2012)","plainTextFormattedCitation":"(Boker, Steven M.; Laurenceau, 2006; Hamaker, 2012)","previouslyFormattedCitation":"(Boker, Steven M.; Laurenceau, 2006; Hamaker, 2012)"},"properties":{"noteIndex":0},"schema":"https://github.com/citation-style-language/schema/raw/master/csl-citation.json"}</w:instrText>
      </w:r>
      <w:r w:rsidR="006F49AF">
        <w:rPr>
          <w:rFonts w:ascii="Times New Roman" w:eastAsia="Times New Roman" w:hAnsi="Times New Roman" w:cs="Times New Roman"/>
          <w:sz w:val="24"/>
          <w:szCs w:val="24"/>
          <w:lang w:eastAsia="id-ID"/>
        </w:rPr>
        <w:fldChar w:fldCharType="separate"/>
      </w:r>
      <w:r w:rsidR="006F49AF" w:rsidRPr="006F49AF">
        <w:rPr>
          <w:rFonts w:ascii="Times New Roman" w:eastAsia="Times New Roman" w:hAnsi="Times New Roman" w:cs="Times New Roman"/>
          <w:noProof/>
          <w:sz w:val="24"/>
          <w:szCs w:val="24"/>
          <w:lang w:eastAsia="id-ID"/>
        </w:rPr>
        <w:t>(Boker, Steven M.; Laurenceau, 2006; Hamaker, 2012)</w:t>
      </w:r>
      <w:r w:rsidR="006F49AF">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Research on affective dynamics further demonstrates that emotional and experiential states do not instantaneously align with cognitive intentions but instead adjust gradually in response to ongoing conditions</w:t>
      </w:r>
      <w:r w:rsidR="006F49AF">
        <w:rPr>
          <w:rFonts w:ascii="Times New Roman" w:eastAsia="Times New Roman" w:hAnsi="Times New Roman" w:cs="Times New Roman"/>
          <w:sz w:val="24"/>
          <w:szCs w:val="24"/>
          <w:lang w:eastAsia="id-ID"/>
        </w:rPr>
        <w:t xml:space="preserve"> </w:t>
      </w:r>
      <w:r w:rsidR="006F49AF">
        <w:rPr>
          <w:rFonts w:ascii="Times New Roman" w:eastAsia="Times New Roman" w:hAnsi="Times New Roman" w:cs="Times New Roman"/>
          <w:sz w:val="24"/>
          <w:szCs w:val="24"/>
          <w:lang w:eastAsia="id-ID"/>
        </w:rPr>
        <w:fldChar w:fldCharType="begin" w:fldLock="1"/>
      </w:r>
      <w:r w:rsidR="006F49AF">
        <w:rPr>
          <w:rFonts w:ascii="Times New Roman" w:eastAsia="Times New Roman" w:hAnsi="Times New Roman" w:cs="Times New Roman"/>
          <w:sz w:val="24"/>
          <w:szCs w:val="24"/>
          <w:lang w:eastAsia="id-ID"/>
        </w:rPr>
        <w:instrText>ADDIN CSL_CITATION {"citationItems":[{"id":"ITEM-1","itemData":{"DOI":"10.1037/a0020962","ISSN":"1939-1315","author":[{"dropping-particle":"","family":"Kuppens","given":"Peter","non-dropping-particle":"","parse-names":false,"suffix":""},{"dropping-particle":"","family":"Oravecz","given":"Zita","non-dropping-particle":"","parse-names":false,"suffix":""},{"dropping-particle":"","family":"Tuerlinckx","given":"Francis","non-dropping-particle":"","parse-names":false,"suffix":""}],"container-title":"Journal of Personality and Social Psychology","id":"ITEM-1","issue":"6","issued":{"date-parts":[["2010","12"]]},"page":"1042-1060","title":"Feelings change: Accounting for individual differences in the temporal dynamics of affect.","type":"article-journal","volume":"99"},"uris":["http://www.mendeley.com/documents/?uuid=83411e08-4569-414e-9712-0b881adcbc0b"]}],"mendeley":{"formattedCitation":"(Kuppens et al., 2010)","plainTextFormattedCitation":"(Kuppens et al., 2010)","previouslyFormattedCitation":"(Kuppens et al., 2010)"},"properties":{"noteIndex":0},"schema":"https://github.com/citation-style-language/schema/raw/master/csl-citation.json"}</w:instrText>
      </w:r>
      <w:r w:rsidR="006F49AF">
        <w:rPr>
          <w:rFonts w:ascii="Times New Roman" w:eastAsia="Times New Roman" w:hAnsi="Times New Roman" w:cs="Times New Roman"/>
          <w:sz w:val="24"/>
          <w:szCs w:val="24"/>
          <w:lang w:eastAsia="id-ID"/>
        </w:rPr>
        <w:fldChar w:fldCharType="separate"/>
      </w:r>
      <w:r w:rsidR="006F49AF" w:rsidRPr="006F49AF">
        <w:rPr>
          <w:rFonts w:ascii="Times New Roman" w:eastAsia="Times New Roman" w:hAnsi="Times New Roman" w:cs="Times New Roman"/>
          <w:noProof/>
          <w:sz w:val="24"/>
          <w:szCs w:val="24"/>
          <w:lang w:eastAsia="id-ID"/>
        </w:rPr>
        <w:t>(Kuppens et al., 2010)</w:t>
      </w:r>
      <w:r w:rsidR="006F49AF">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This temporal lag introduces the possibility that regulatory systems may operate under conditions of persistent misalignment.</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lastRenderedPageBreak/>
        <w:t>Building on this perspective, recent work has proposed that regulatory fatigue may emerge as a structural consequence of dynamic misalignment between intentional direction and affective regulation. A simulation-based model demonstrates that, under conditions of persistent constraint, affective regulation continuously adjusts toward intentional direction but fails to fully converge due to ongoing perturbations</w:t>
      </w:r>
      <w:r w:rsidR="006F49AF">
        <w:rPr>
          <w:rFonts w:ascii="Times New Roman" w:eastAsia="Times New Roman" w:hAnsi="Times New Roman" w:cs="Times New Roman"/>
          <w:sz w:val="24"/>
          <w:szCs w:val="24"/>
          <w:lang w:eastAsia="id-ID"/>
        </w:rPr>
        <w:t xml:space="preserve"> </w:t>
      </w:r>
      <w:r w:rsidR="006F49AF">
        <w:rPr>
          <w:rFonts w:ascii="Times New Roman" w:eastAsia="Times New Roman" w:hAnsi="Times New Roman" w:cs="Times New Roman"/>
          <w:sz w:val="24"/>
          <w:szCs w:val="24"/>
          <w:lang w:eastAsia="id-ID"/>
        </w:rPr>
        <w:fldChar w:fldCharType="begin" w:fldLock="1"/>
      </w:r>
      <w:r w:rsidR="006F49AF">
        <w:rPr>
          <w:rFonts w:ascii="Times New Roman" w:eastAsia="Times New Roman" w:hAnsi="Times New Roman" w:cs="Times New Roman"/>
          <w:sz w:val="24"/>
          <w:szCs w:val="24"/>
          <w:lang w:eastAsia="id-ID"/>
        </w:rPr>
        <w:instrText>ADDIN CSL_CITATION {"citationItems":[{"id":"ITEM-1","itemData":{"DOI":"10.21203/rs.3.rs-9050239/v1","abstract":"Research on goal pursuit has extensively examined how individuals initiate and maintain goals. However, comparatively less attention has been given to the regulatory conditions under which persistent goals gradually produce fatigue rather than sustained functioning. The present study offers a simulation-based illustration of a simple dynamic mechanism through which regulatory fatigue may emerge even when goal commitment remains intact. Drawing on the Dynamic Intentional Alignment framework, the model conceptualises goal pursuit as a regulatory system involving intentional direction and affective regulation operating under persistent constraint. Misalignment between these components is formalised as the absolute gap between intentional direction and affective regulation. Using a discrete-time simulation, the model demonstrates how affective regulation gradually adjusts toward intentional direction while environmental constraint continuously perturbs the system. The resulting misalignment stabilises at a non-zero equilibrium, producing cumulative regulatory fatigue over time. This dynamic pattern suggests that burnout may arise not solely from increasing pressure but from the long-term accumulation of small yet persistent regulatory gaps. By providing a transparent computational illustration of this mechanism, the study contributes to the psychology of goal setting by highlighting the role of regulatory alignment in sustaining goal pursuit under constraint. The model offers a conceptual starting point for future empirical investigation of alignment dynamics in motivational systems.","author":[{"dropping-particle":"","family":"Awal","given":"Jumadil","non-dropping-particle":"","parse-names":false,"suffix":""}],"id":"ITEM-1","issued":{"date-parts":[["2026","3","10"]]},"title":"When Goals Persist but Alignment Fails: A Simulation-Based Illustration of Regulatory Fatigue","type":"article"},"uris":["http://www.mendeley.com/documents/?uuid=516d0043-9e50-41ff-844e-709394eba7ca"]}],"mendeley":{"formattedCitation":"(Awal, 2026)","plainTextFormattedCitation":"(Awal, 2026)","previouslyFormattedCitation":"(Awal, 2026)"},"properties":{"noteIndex":0},"schema":"https://github.com/citation-style-language/schema/raw/master/csl-citation.json"}</w:instrText>
      </w:r>
      <w:r w:rsidR="006F49AF">
        <w:rPr>
          <w:rFonts w:ascii="Times New Roman" w:eastAsia="Times New Roman" w:hAnsi="Times New Roman" w:cs="Times New Roman"/>
          <w:sz w:val="24"/>
          <w:szCs w:val="24"/>
          <w:lang w:eastAsia="id-ID"/>
        </w:rPr>
        <w:fldChar w:fldCharType="separate"/>
      </w:r>
      <w:r w:rsidR="006F49AF" w:rsidRPr="006F49AF">
        <w:rPr>
          <w:rFonts w:ascii="Times New Roman" w:eastAsia="Times New Roman" w:hAnsi="Times New Roman" w:cs="Times New Roman"/>
          <w:noProof/>
          <w:sz w:val="24"/>
          <w:szCs w:val="24"/>
          <w:lang w:eastAsia="id-ID"/>
        </w:rPr>
        <w:t>(Awal, 2026)</w:t>
      </w:r>
      <w:r w:rsidR="006F49AF">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As a result, a small but persistent discrepancy stabilizes within the system, producing cumulative fatigue over time despite ongoing behavioral engagement.</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This dynamic account offers a novel explanation for the coexistence of persistence and fatigue. Rather than viewing fatigue as the outcome of resource exhaustion or motivational decline, it can be understood as the cumulative cost of sustained misalignment within a regulatory system. This reframing shifts the focus from the magnitude of effort to the temporal persistence of discrepancy, emphasizing the role of internal coherence in sustaining long-term functioning.</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Despite its theoretical promise, this approach remains limited in its practical accessibility. Computational models are typically presented in formal mathematical notation or implemented in code-based environments, restricting their usability for researchers without technical expertise, as well as for educators and practitioners seeking to apply these insights in real-world contexts. This gap between theoretical development and practical accessibility limits the broader impact of dynamic models in the study of self-regulation.</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present study addresses this limitation by introducing an interactive simulation tool that operationalizes the Dynamic Misalignment Mechanism of Regulatory Fatigue (DRAM) within a real-time computational environment. The tool translates a formal dynamic model into an accessible interface, enabling users to manipulate key parameters and observe the resulting evolution of regulatory dynamics.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lastRenderedPageBreak/>
        <w:t>Specifically, the tool allows for systematic variation of initial conditions (intentional direction and affective regulation), adjustment dynamics (rate of affective alignment), and environmental conditions (persistent constraint). By visualizing trajectories of intentional direction, affective regulation, misalignment, and cumulative fatigue across time, the tool provides direct insight into the mechanisms through which fatigue emerges.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Importantly, the present work does not introduce a new theoretical model. Instead, it extends prior simulat</w:t>
      </w:r>
      <w:r w:rsidR="006F49AF">
        <w:rPr>
          <w:rFonts w:ascii="Times New Roman" w:eastAsia="Times New Roman" w:hAnsi="Times New Roman" w:cs="Times New Roman"/>
          <w:sz w:val="24"/>
          <w:szCs w:val="24"/>
          <w:lang w:eastAsia="id-ID"/>
        </w:rPr>
        <w:t xml:space="preserve">ion research </w:t>
      </w:r>
      <w:r w:rsidR="006F49AF">
        <w:rPr>
          <w:rFonts w:ascii="Times New Roman" w:eastAsia="Times New Roman" w:hAnsi="Times New Roman" w:cs="Times New Roman"/>
          <w:sz w:val="24"/>
          <w:szCs w:val="24"/>
          <w:lang w:eastAsia="id-ID"/>
        </w:rPr>
        <w:fldChar w:fldCharType="begin" w:fldLock="1"/>
      </w:r>
      <w:r w:rsidR="006F49AF">
        <w:rPr>
          <w:rFonts w:ascii="Times New Roman" w:eastAsia="Times New Roman" w:hAnsi="Times New Roman" w:cs="Times New Roman"/>
          <w:sz w:val="24"/>
          <w:szCs w:val="24"/>
          <w:lang w:eastAsia="id-ID"/>
        </w:rPr>
        <w:instrText>ADDIN CSL_CITATION {"citationItems":[{"id":"ITEM-1","itemData":{"DOI":"10.21203/rs.3.rs-9050239/v1","abstract":"Research on goal pursuit has extensively examined how individuals initiate and maintain goals. However, comparatively less attention has been given to the regulatory conditions under which persistent goals gradually produce fatigue rather than sustained functioning. The present study offers a simulation-based illustration of a simple dynamic mechanism through which regulatory fatigue may emerge even when goal commitment remains intact. Drawing on the Dynamic Intentional Alignment framework, the model conceptualises goal pursuit as a regulatory system involving intentional direction and affective regulation operating under persistent constraint. Misalignment between these components is formalised as the absolute gap between intentional direction and affective regulation. Using a discrete-time simulation, the model demonstrates how affective regulation gradually adjusts toward intentional direction while environmental constraint continuously perturbs the system. The resulting misalignment stabilises at a non-zero equilibrium, producing cumulative regulatory fatigue over time. This dynamic pattern suggests that burnout may arise not solely from increasing pressure but from the long-term accumulation of small yet persistent regulatory gaps. By providing a transparent computational illustration of this mechanism, the study contributes to the psychology of goal setting by highlighting the role of regulatory alignment in sustaining goal pursuit under constraint. The model offers a conceptual starting point for future empirical investigation of alignment dynamics in motivational systems.","author":[{"dropping-particle":"","family":"Awal","given":"Jumadil","non-dropping-particle":"","parse-names":false,"suffix":""}],"id":"ITEM-1","issued":{"date-parts":[["2026","3","10"]]},"title":"When Goals Persist but Alignment Fails: A Simulation-Based Illustration of Regulatory Fatigue","type":"article"},"uris":["http://www.mendeley.com/documents/?uuid=516d0043-9e50-41ff-844e-709394eba7ca"]}],"mendeley":{"formattedCitation":"(Awal, 2026)","plainTextFormattedCitation":"(Awal, 2026)","previouslyFormattedCitation":"(Awal, 2026)"},"properties":{"noteIndex":0},"schema":"https://github.com/citation-style-language/schema/raw/master/csl-citation.json"}</w:instrText>
      </w:r>
      <w:r w:rsidR="006F49AF">
        <w:rPr>
          <w:rFonts w:ascii="Times New Roman" w:eastAsia="Times New Roman" w:hAnsi="Times New Roman" w:cs="Times New Roman"/>
          <w:sz w:val="24"/>
          <w:szCs w:val="24"/>
          <w:lang w:eastAsia="id-ID"/>
        </w:rPr>
        <w:fldChar w:fldCharType="separate"/>
      </w:r>
      <w:r w:rsidR="006F49AF" w:rsidRPr="006F49AF">
        <w:rPr>
          <w:rFonts w:ascii="Times New Roman" w:eastAsia="Times New Roman" w:hAnsi="Times New Roman" w:cs="Times New Roman"/>
          <w:noProof/>
          <w:sz w:val="24"/>
          <w:szCs w:val="24"/>
          <w:lang w:eastAsia="id-ID"/>
        </w:rPr>
        <w:t>(Awal, 2026)</w:t>
      </w:r>
      <w:r w:rsidR="006F49AF">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xml:space="preserve"> by transforming a static computational formulation into an interactive platform. This transformation represents a methodological contribution, enabling real-time exploration, hypothesis generation, and pedagogical demonstration of regulatory dynamics.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contribution of this study is therefore twofold. First, it enhances the accessibility and usability of dynamic models of self-regulation by providing an interactive tool that allows users to explore system behavior directly. Second, it advances the study of regulatory fatigue by demonstrating how persistent misalignment can be operationalized and examined across multiple parameter regimes.</w:t>
      </w:r>
    </w:p>
    <w:p w:rsidR="005C15E9" w:rsidRPr="00E64D10" w:rsidRDefault="00063B8D" w:rsidP="00E64D10">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More broadly, this work contributes to a growing movement toward computationally informed psychological science, in which formal models are not only developed but also made accessible for interactive exploration. By bridging theory, simulation, and application, the present tool provides a scalable framework for understanding sustained human functioning under constraint and for generating new hypotheses about the dynamics of regulation and fatigue.</w:t>
      </w:r>
      <w:r w:rsidR="005C15E9">
        <w:rPr>
          <w:rFonts w:ascii="Times New Roman" w:eastAsia="Times New Roman" w:hAnsi="Times New Roman" w:cs="Times New Roman"/>
          <w:b/>
          <w:bCs/>
          <w:kern w:val="36"/>
          <w:sz w:val="24"/>
          <w:szCs w:val="24"/>
          <w:lang w:eastAsia="id-ID"/>
        </w:rPr>
        <w:br w:type="page"/>
      </w:r>
    </w:p>
    <w:p w:rsidR="00063B8D" w:rsidRPr="005C15E9" w:rsidRDefault="00B74957" w:rsidP="005C15E9">
      <w:pPr>
        <w:pStyle w:val="ListParagraph"/>
        <w:numPr>
          <w:ilvl w:val="0"/>
          <w:numId w:val="8"/>
        </w:numPr>
        <w:spacing w:before="100" w:beforeAutospacing="1" w:after="100" w:afterAutospacing="1" w:line="480" w:lineRule="auto"/>
        <w:outlineLvl w:val="0"/>
        <w:rPr>
          <w:rFonts w:ascii="Times New Roman" w:eastAsia="Times New Roman" w:hAnsi="Times New Roman" w:cs="Times New Roman"/>
          <w:b/>
          <w:bCs/>
          <w:kern w:val="36"/>
          <w:sz w:val="24"/>
          <w:szCs w:val="24"/>
          <w:lang w:eastAsia="id-ID"/>
        </w:rPr>
      </w:pPr>
      <w:r w:rsidRPr="005C15E9">
        <w:rPr>
          <w:rFonts w:ascii="Times New Roman" w:eastAsia="Times New Roman" w:hAnsi="Times New Roman" w:cs="Times New Roman"/>
          <w:b/>
          <w:bCs/>
          <w:kern w:val="36"/>
          <w:sz w:val="24"/>
          <w:szCs w:val="24"/>
          <w:lang w:eastAsia="id-ID"/>
        </w:rPr>
        <w:lastRenderedPageBreak/>
        <w:t>THEORETICAL BACKGROUND</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Understanding regulatory fatigue requires a framework that integrates motivational processes, affective dynamics, and temporal system behavior. Existing models of self-regulation have made substantial contributions in isolating key determinants of sustained goal pursuit, yet they often treat regulatory components as either static or independently varying, rather than as dynamically interacting processes unfolding over time.</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Resource-based accounts conceptualize self-regulation as dependent on a finite pool of cognitive or psychological resources that can be de</w:t>
      </w:r>
      <w:r w:rsidR="006F49AF">
        <w:rPr>
          <w:rFonts w:ascii="Times New Roman" w:eastAsia="Times New Roman" w:hAnsi="Times New Roman" w:cs="Times New Roman"/>
          <w:sz w:val="24"/>
          <w:szCs w:val="24"/>
          <w:lang w:eastAsia="id-ID"/>
        </w:rPr>
        <w:t xml:space="preserve">pleted through sustained effort </w:t>
      </w:r>
      <w:r w:rsidR="006F49AF">
        <w:rPr>
          <w:rFonts w:ascii="Times New Roman" w:eastAsia="Times New Roman" w:hAnsi="Times New Roman" w:cs="Times New Roman"/>
          <w:sz w:val="24"/>
          <w:szCs w:val="24"/>
          <w:lang w:eastAsia="id-ID"/>
        </w:rPr>
        <w:fldChar w:fldCharType="begin" w:fldLock="1"/>
      </w:r>
      <w:r w:rsidR="006D6D3D">
        <w:rPr>
          <w:rFonts w:ascii="Times New Roman" w:eastAsia="Times New Roman" w:hAnsi="Times New Roman" w:cs="Times New Roman"/>
          <w:sz w:val="24"/>
          <w:szCs w:val="24"/>
          <w:lang w:eastAsia="id-ID"/>
        </w:rPr>
        <w:instrText>ADDIN CSL_CITATION {"citationItems":[{"id":"ITEM-1","itemData":{"DOI":"10.1037/0022-3514.74.5.1252","ISSN":"1939-1315","author":[{"dropping-particle":"","family":"Baumeister","given":"Roy F.","non-dropping-particle":"","parse-names":false,"suffix":""},{"dropping-particle":"","family":"Bratslavsky","given":"Ellen","non-dropping-particle":"","parse-names":false,"suffix":""},{"dropping-particle":"","family":"Muraven","given":"Mark","non-dropping-particle":"","parse-names":false,"suffix":""},{"dropping-particle":"","family":"Tice","given":"Dianne M.","non-dropping-particle":"","parse-names":false,"suffix":""}],"container-title":"Journal of Personality and Social Psychology","id":"ITEM-1","issue":"5","issued":{"date-parts":[["1998"]]},"page":"1252-1265","title":"Ego depletion: Is the active self a limited resource?","type":"article-journal","volume":"74"},"uris":["http://www.mendeley.com/documents/?uuid=47c2948d-32a7-4233-9607-61a28ab86527"]},{"id":"ITEM-2","itemData":{"DOI":"10.1037/a0019486","ISSN":"1939-1455","author":[{"dropping-particle":"","family":"Hagger","given":"Martin S.","non-dropping-particle":"","parse-names":false,"suffix":""},{"dropping-particle":"","family":"Wood","given":"Chantelle","non-dropping-particle":"","parse-names":false,"suffix":""},{"dropping-particle":"","family":"Stiff","given":"Chris","non-dropping-particle":"","parse-names":false,"suffix":""},{"dropping-particle":"","family":"Chatzisarantis","given":"Nikos L. D.","non-dropping-particle":"","parse-names":false,"suffix":""}],"container-title":"Psychological Bulletin","id":"ITEM-2","issue":"4","issued":{"date-parts":[["2010"]]},"page":"495-525","title":"Ego depletion and the strength model of self-control: A meta-analysis.","type":"article-journal","volume":"136"},"uris":["http://www.mendeley.com/documents/?uuid=23226b6d-dceb-405d-ae48-ddc2cdffa195"]}],"mendeley":{"formattedCitation":"(Baumeister et al., 1998; Hagger et al., 2010)","plainTextFormattedCitation":"(Baumeister et al., 1998; Hagger et al., 2010)","previouslyFormattedCitation":"(Baumeister et al., 1998; Hagger et al., 2010)"},"properties":{"noteIndex":0},"schema":"https://github.com/citation-style-language/schema/raw/master/csl-citation.json"}</w:instrText>
      </w:r>
      <w:r w:rsidR="006F49AF">
        <w:rPr>
          <w:rFonts w:ascii="Times New Roman" w:eastAsia="Times New Roman" w:hAnsi="Times New Roman" w:cs="Times New Roman"/>
          <w:sz w:val="24"/>
          <w:szCs w:val="24"/>
          <w:lang w:eastAsia="id-ID"/>
        </w:rPr>
        <w:fldChar w:fldCharType="separate"/>
      </w:r>
      <w:r w:rsidR="006F49AF" w:rsidRPr="006F49AF">
        <w:rPr>
          <w:rFonts w:ascii="Times New Roman" w:eastAsia="Times New Roman" w:hAnsi="Times New Roman" w:cs="Times New Roman"/>
          <w:noProof/>
          <w:sz w:val="24"/>
          <w:szCs w:val="24"/>
          <w:lang w:eastAsia="id-ID"/>
        </w:rPr>
        <w:t>(Baumeister et al., 1998; Hagger et al., 2010)</w:t>
      </w:r>
      <w:r w:rsidR="006F49AF">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Within this framework, fatigue emerges when available resources are exhausted, leading to diminished capacity for control. While this perspective has been influential in explaining performance decline, it has faced increasing theoretical and empirical scrutiny, particularly regarding the mechanisms underlying resource depletion and the conditions under which such effects reliably occur</w:t>
      </w:r>
      <w:r w:rsidR="006D6D3D">
        <w:rPr>
          <w:rFonts w:ascii="Times New Roman" w:eastAsia="Times New Roman" w:hAnsi="Times New Roman" w:cs="Times New Roman"/>
          <w:sz w:val="24"/>
          <w:szCs w:val="24"/>
          <w:lang w:eastAsia="id-ID"/>
        </w:rPr>
        <w:t xml:space="preserve"> </w:t>
      </w:r>
      <w:r w:rsidR="006D6D3D">
        <w:rPr>
          <w:rFonts w:ascii="Times New Roman" w:eastAsia="Times New Roman" w:hAnsi="Times New Roman" w:cs="Times New Roman"/>
          <w:sz w:val="24"/>
          <w:szCs w:val="24"/>
          <w:lang w:eastAsia="id-ID"/>
        </w:rPr>
        <w:fldChar w:fldCharType="begin" w:fldLock="1"/>
      </w:r>
      <w:r w:rsidR="00217A35">
        <w:rPr>
          <w:rFonts w:ascii="Times New Roman" w:eastAsia="Times New Roman" w:hAnsi="Times New Roman" w:cs="Times New Roman"/>
          <w:sz w:val="24"/>
          <w:szCs w:val="24"/>
          <w:lang w:eastAsia="id-ID"/>
        </w:rPr>
        <w:instrText>ADDIN CSL_CITATION {"citationItems":[{"id":"ITEM-1","itemData":{"DOI":"10.1016/j.tics.2013.12.009","ISSN":"13646613","author":[{"dropping-particle":"","family":"Inzlicht","given":"Michael","non-dropping-particle":"","parse-names":false,"suffix":""},{"dropping-particle":"","family":"Schmeichel","given":"Brandon J.","non-dropping-particle":"","parse-names":false,"suffix":""},{"dropping-particle":"","family":"Macrae","given":"C. Neil","non-dropping-particle":"","parse-names":false,"suffix":""}],"container-title":"Trends in Cognitive Sciences","id":"ITEM-1","issue":"3","issued":{"date-parts":[["2014","3"]]},"page":"127-133","title":"Why self-control seems (but may not be) limited","type":"article-journal","volume":"18"},"uris":["http://www.mendeley.com/documents/?uuid=f4187ae8-2699-4ffc-a3de-33bf1ab73c4f"]}],"mendeley":{"formattedCitation":"(Inzlicht et al., 2014)","plainTextFormattedCitation":"(Inzlicht et al., 2014)","previouslyFormattedCitation":"(Inzlicht et al., 2014)"},"properties":{"noteIndex":0},"schema":"https://github.com/citation-style-language/schema/raw/master/csl-citation.json"}</w:instrText>
      </w:r>
      <w:r w:rsidR="006D6D3D">
        <w:rPr>
          <w:rFonts w:ascii="Times New Roman" w:eastAsia="Times New Roman" w:hAnsi="Times New Roman" w:cs="Times New Roman"/>
          <w:sz w:val="24"/>
          <w:szCs w:val="24"/>
          <w:lang w:eastAsia="id-ID"/>
        </w:rPr>
        <w:fldChar w:fldCharType="separate"/>
      </w:r>
      <w:r w:rsidR="006D6D3D" w:rsidRPr="006D6D3D">
        <w:rPr>
          <w:rFonts w:ascii="Times New Roman" w:eastAsia="Times New Roman" w:hAnsi="Times New Roman" w:cs="Times New Roman"/>
          <w:noProof/>
          <w:sz w:val="24"/>
          <w:szCs w:val="24"/>
          <w:lang w:eastAsia="id-ID"/>
        </w:rPr>
        <w:t>(Inzlicht et al., 2014)</w:t>
      </w:r>
      <w:r w:rsidR="006D6D3D">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More recent interpretations suggest that apparent depletion effects may reflect shifts in motivation, attention, or task valuation rather than a literal exhaustion of resources.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Value-based models provide an alternative account by conceptualizing self-regulation as a process of effort allocation governed by cost–benefit evaluation</w:t>
      </w:r>
      <w:r w:rsidR="00217A35">
        <w:rPr>
          <w:rFonts w:ascii="Times New Roman" w:eastAsia="Times New Roman" w:hAnsi="Times New Roman" w:cs="Times New Roman"/>
          <w:sz w:val="24"/>
          <w:szCs w:val="24"/>
          <w:lang w:eastAsia="id-ID"/>
        </w:rPr>
        <w:t xml:space="preserve"> </w:t>
      </w:r>
      <w:r w:rsidR="00217A35">
        <w:rPr>
          <w:rFonts w:ascii="Times New Roman" w:eastAsia="Times New Roman" w:hAnsi="Times New Roman" w:cs="Times New Roman"/>
          <w:sz w:val="24"/>
          <w:szCs w:val="24"/>
          <w:lang w:eastAsia="id-ID"/>
        </w:rPr>
        <w:fldChar w:fldCharType="begin" w:fldLock="1"/>
      </w:r>
      <w:r w:rsidR="002A4D97">
        <w:rPr>
          <w:rFonts w:ascii="Times New Roman" w:eastAsia="Times New Roman" w:hAnsi="Times New Roman" w:cs="Times New Roman"/>
          <w:sz w:val="24"/>
          <w:szCs w:val="24"/>
          <w:lang w:eastAsia="id-ID"/>
        </w:rPr>
        <w:instrText>ADDIN CSL_CITATION {"citationItems":[{"id":"ITEM-1","itemData":{"DOI":"10.1017/S0140525X12003196","ISSN":"0140-525X","abstract":"Why does performing certain tasks cause the aversive experience of mental effort and concomitant deterioration in task performance? One explanation posits a physical resource that is depleted over time. We propose an alternative explanation that centers on mental representations of the costs and benefits associated with task performance. Specifically, certain computational mechanisms, especially those associated with executive function, can be deployed for only a limited number of simultaneous tasks at any given moment. Consequently, the deployment of these computational mechanisms carries an opportunity cost – that is, the next-best use to which these systems might be put. We argue that the phenomenology of effort can be understood as the felt output of these cost/benefit computations. In turn, the subjective experience of effort motivates reduced deployment of these computational mechanisms in the service of the present task. These opportunity cost representations, then, together with other cost/benefit calculations, determine effort expended and, everything else equal, result in performance reductions. In making our case for this position, we review alternative explanations for both the phenomenology of effort associated with these tasks and for performance reductions over time. Likewise, we review the broad range of relevant empirical results from across sub-disciplines, especially psychology and neuroscience. We hope that our proposal will help to build links among the diverse fields that have been addressing similar questions from different perspectives, and we emphasize ways in which alternative models might be empirically distinguished.","author":[{"dropping-particle":"","family":"Kurzban","given":"Robert","non-dropping-particle":"","parse-names":false,"suffix":""},{"dropping-particle":"","family":"Duckworth","given":"Angela","non-dropping-particle":"","parse-names":false,"suffix":""},{"dropping-particle":"","family":"Kable","given":"Joseph W.","non-dropping-particle":"","parse-names":false,"suffix":""},{"dropping-particle":"","family":"Myers","given":"Justus","non-dropping-particle":"","parse-names":false,"suffix":""}],"container-title":"Behavioral and Brain Sciences","id":"ITEM-1","issue":"6","issued":{"date-parts":[["2013","12","4"]]},"page":"661-679","title":"An opportunity cost model of subjective effort and task performance","type":"article-journal","volume":"36"},"uris":["http://www.mendeley.com/documents/?uuid=eaf35cf3-43e8-4d1b-8497-e3dde9699e32"]},{"id":"ITEM-2","itemData":{"DOI":"10.1016/j.neuron.2013.07.007","ISSN":"08966273","author":[{"dropping-particle":"","family":"Shenhav","given":"Amitai","non-dropping-particle":"","parse-names":false,"suffix":""},{"dropping-particle":"","family":"Botvinick","given":"Matthew M.","non-dropping-particle":"","parse-names":false,"suffix":""},{"dropping-particle":"","family":"Cohen","given":"Jonathan D.","non-dropping-particle":"","parse-names":false,"suffix":""}],"container-title":"Neuron","id":"ITEM-2","issue":"2","issued":{"date-parts":[["2013","7"]]},"page":"217-240","title":"The Expected Value of Control: An Integrative Theory of Anterior Cingulate Cortex Function","type":"article-journal","volume":"79"},"uris":["http://www.mendeley.com/documents/?uuid=12a6b96a-f757-45d5-96d2-d77e11ed2f90"]}],"mendeley":{"formattedCitation":"(Kurzban et al., 2013; Shenhav et al., 2013)","plainTextFormattedCitation":"(Kurzban et al., 2013; Shenhav et al., 2013)","previouslyFormattedCitation":"(Kurzban et al., 2013; Shenhav et al., 2013)"},"properties":{"noteIndex":0},"schema":"https://github.com/citation-style-language/schema/raw/master/csl-citation.json"}</w:instrText>
      </w:r>
      <w:r w:rsidR="00217A35">
        <w:rPr>
          <w:rFonts w:ascii="Times New Roman" w:eastAsia="Times New Roman" w:hAnsi="Times New Roman" w:cs="Times New Roman"/>
          <w:sz w:val="24"/>
          <w:szCs w:val="24"/>
          <w:lang w:eastAsia="id-ID"/>
        </w:rPr>
        <w:fldChar w:fldCharType="separate"/>
      </w:r>
      <w:r w:rsidR="00217A35" w:rsidRPr="00217A35">
        <w:rPr>
          <w:rFonts w:ascii="Times New Roman" w:eastAsia="Times New Roman" w:hAnsi="Times New Roman" w:cs="Times New Roman"/>
          <w:noProof/>
          <w:sz w:val="24"/>
          <w:szCs w:val="24"/>
          <w:lang w:eastAsia="id-ID"/>
        </w:rPr>
        <w:t>(Kurzban et al., 2013; Shenhav et al., 2013)</w:t>
      </w:r>
      <w:r w:rsidR="00217A35">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In these models, individuals engage in goal-directed behavior when the expected value of control outweighs its associated costs. Fatigue, from this perspective, reflects a recalibration of effort allocation, leading to disengagement when costs increase or perceived benefits decline. Neurocomputational approaches further elaborate this view by linking effort allocation to neural systems involved in evaluating control demands and expected outcomes</w:t>
      </w:r>
      <w:r w:rsidR="002A4D97">
        <w:rPr>
          <w:rFonts w:ascii="Times New Roman" w:eastAsia="Times New Roman" w:hAnsi="Times New Roman" w:cs="Times New Roman"/>
          <w:sz w:val="24"/>
          <w:szCs w:val="24"/>
          <w:lang w:eastAsia="id-ID"/>
        </w:rPr>
        <w:t xml:space="preserve"> </w:t>
      </w:r>
      <w:r w:rsidR="002A4D97">
        <w:rPr>
          <w:rFonts w:ascii="Times New Roman" w:eastAsia="Times New Roman" w:hAnsi="Times New Roman" w:cs="Times New Roman"/>
          <w:sz w:val="24"/>
          <w:szCs w:val="24"/>
          <w:lang w:eastAsia="id-ID"/>
        </w:rPr>
        <w:fldChar w:fldCharType="begin" w:fldLock="1"/>
      </w:r>
      <w:r w:rsidR="002A4D97">
        <w:rPr>
          <w:rFonts w:ascii="Times New Roman" w:eastAsia="Times New Roman" w:hAnsi="Times New Roman" w:cs="Times New Roman"/>
          <w:sz w:val="24"/>
          <w:szCs w:val="24"/>
          <w:lang w:eastAsia="id-ID"/>
        </w:rPr>
        <w:instrText>ADDIN CSL_CITATION {"citationItems":[{"id":"ITEM-1","itemData":{"DOI":"10.3758/s13415-015-0334-y","ISSN":"1530-7026","author":[{"dropping-particle":"","family":"Westbrook","given":"Andrew","non-dropping-particle":"","parse-names":false,"suffix":""},{"dropping-particle":"","family":"Braver","given":"Todd S.","non-dropping-particle":"","parse-names":false,"suffix":""}],"container-title":"Cognitive, Affective, &amp; Behavioral Neuroscience","id":"ITEM-1","issue":"2","issued":{"date-parts":[["2015","6","12"]]},"page":"395-415","title":"Cognitive effort: A neuroeconomic approach","type":"article-journal","volume":"15"},"uris":["http://www.mendeley.com/documents/?uuid=c080a517-0990-4329-8baa-01e9d741202a"]}],"mendeley":{"formattedCitation":"(Westbrook &amp; Braver, 2015)","plainTextFormattedCitation":"(Westbrook &amp; Braver, 2015)","previouslyFormattedCitation":"(Westbrook &amp; Braver, 2015)"},"properties":{"noteIndex":0},"schema":"https://github.com/citation-style-language/schema/raw/master/csl-citation.json"}</w:instrText>
      </w:r>
      <w:r w:rsidR="002A4D97">
        <w:rPr>
          <w:rFonts w:ascii="Times New Roman" w:eastAsia="Times New Roman" w:hAnsi="Times New Roman" w:cs="Times New Roman"/>
          <w:sz w:val="24"/>
          <w:szCs w:val="24"/>
          <w:lang w:eastAsia="id-ID"/>
        </w:rPr>
        <w:fldChar w:fldCharType="separate"/>
      </w:r>
      <w:r w:rsidR="002A4D97" w:rsidRPr="002A4D97">
        <w:rPr>
          <w:rFonts w:ascii="Times New Roman" w:eastAsia="Times New Roman" w:hAnsi="Times New Roman" w:cs="Times New Roman"/>
          <w:noProof/>
          <w:sz w:val="24"/>
          <w:szCs w:val="24"/>
          <w:lang w:eastAsia="id-ID"/>
        </w:rPr>
        <w:t>(Westbrook &amp; Braver, 2015)</w:t>
      </w:r>
      <w:r w:rsidR="002A4D97">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lastRenderedPageBreak/>
        <w:t>Although both resource-based and value-based frameworks provide important insights, they share a common limitation: they primarily account for when individuals disengage rather than how fatigue may accumulate while engagement is maintained. In many real-world contexts, individuals continue to pursue goals despite experiencing increasing fatigue, suggesting that fatigue may emerge as an internal process that does not immediately translate into behavioral withdrawal.</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A complementary line of research emphasizes the role of affective and experiential processes in self-regulation. Self-determination theory highlights the importance of motivational quality and psychological need satisfaction in sustaining engagement</w:t>
      </w:r>
      <w:r w:rsidR="002A4D97">
        <w:rPr>
          <w:rFonts w:ascii="Times New Roman" w:eastAsia="Times New Roman" w:hAnsi="Times New Roman" w:cs="Times New Roman"/>
          <w:sz w:val="24"/>
          <w:szCs w:val="24"/>
          <w:lang w:eastAsia="id-ID"/>
        </w:rPr>
        <w:t xml:space="preserve"> </w:t>
      </w:r>
      <w:r w:rsidR="002A4D97">
        <w:rPr>
          <w:rFonts w:ascii="Times New Roman" w:eastAsia="Times New Roman" w:hAnsi="Times New Roman" w:cs="Times New Roman"/>
          <w:sz w:val="24"/>
          <w:szCs w:val="24"/>
          <w:lang w:eastAsia="id-ID"/>
        </w:rPr>
        <w:fldChar w:fldCharType="begin" w:fldLock="1"/>
      </w:r>
      <w:r w:rsidR="002A4D97">
        <w:rPr>
          <w:rFonts w:ascii="Times New Roman" w:eastAsia="Times New Roman" w:hAnsi="Times New Roman" w:cs="Times New Roman"/>
          <w:sz w:val="24"/>
          <w:szCs w:val="24"/>
          <w:lang w:eastAsia="id-ID"/>
        </w:rPr>
        <w:instrText>ADDIN CSL_CITATION {"citationItems":[{"id":"ITEM-1","itemData":{"abstract":"Self-determination theory (SDT) maintains that an understanding of human motivation requires a consideration of innate psychological needs for competence, autonomy , and relatedness. We discuss the SDT concept of needs as it relates to previous need theories, emphasizing that needs specify the necessary conditions for psychological growth, integrity, and well-being. This concept of needs leads to the hypotheses that different regulatory processes underlying goal pursuits are differentially associated with effective functioning and well-being and also that different goal contents have different relations to the quality of behavior and mental health, specifically because different regulatory processes and different goal contents are associated with differing degrees of need satisfaction. Social contexts and individual differences that support satisfaction of the basic needs facilitate natural growth processes including intrinsically motivated behavior and integration of extrinsic motivations, whereas those that forestall autonomy, competence, or relatedness are associated with poorer motivation, performance, and well-being. We also discuss the relation of the psychological needs to cultural values, evolutionary processes, and other contemporary motivation theories.","author":[{"dropping-particle":"","family":"Deci","given":"Edward L","non-dropping-particle":"","parse-names":false,"suffix":""},{"dropping-particle":"","family":"Ryan","given":"Richard M","non-dropping-particle":"","parse-names":false,"suffix":""}],"id":"ITEM-1","issued":{"date-parts":[["2000"]]},"title":"The \"What\" and \"Why\" of Goal Pursuits: Human Needs and the Self-Determination of Behavior","type":"report"},"uris":["http://www.mendeley.com/documents/?uuid=4ec2305d-9447-3ed2-9545-7e77e0e990f5"]}],"mendeley":{"formattedCitation":"(Deci &amp; Ryan, 2000)","plainTextFormattedCitation":"(Deci &amp; Ryan, 2000)","previouslyFormattedCitation":"(Deci &amp; Ryan, 2000)"},"properties":{"noteIndex":0},"schema":"https://github.com/citation-style-language/schema/raw/master/csl-citation.json"}</w:instrText>
      </w:r>
      <w:r w:rsidR="002A4D97">
        <w:rPr>
          <w:rFonts w:ascii="Times New Roman" w:eastAsia="Times New Roman" w:hAnsi="Times New Roman" w:cs="Times New Roman"/>
          <w:sz w:val="24"/>
          <w:szCs w:val="24"/>
          <w:lang w:eastAsia="id-ID"/>
        </w:rPr>
        <w:fldChar w:fldCharType="separate"/>
      </w:r>
      <w:r w:rsidR="002A4D97" w:rsidRPr="002A4D97">
        <w:rPr>
          <w:rFonts w:ascii="Times New Roman" w:eastAsia="Times New Roman" w:hAnsi="Times New Roman" w:cs="Times New Roman"/>
          <w:noProof/>
          <w:sz w:val="24"/>
          <w:szCs w:val="24"/>
          <w:lang w:eastAsia="id-ID"/>
        </w:rPr>
        <w:t>(Deci &amp; Ryan, 2000)</w:t>
      </w:r>
      <w:r w:rsidR="002A4D97">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while research on affective dynamics demonstrates that emotional states fluctuate over time and may not instantaneously align with cognitive goals</w:t>
      </w:r>
      <w:r w:rsidR="002A4D97">
        <w:rPr>
          <w:rFonts w:ascii="Times New Roman" w:eastAsia="Times New Roman" w:hAnsi="Times New Roman" w:cs="Times New Roman"/>
          <w:sz w:val="24"/>
          <w:szCs w:val="24"/>
          <w:lang w:eastAsia="id-ID"/>
        </w:rPr>
        <w:t xml:space="preserve"> </w:t>
      </w:r>
      <w:r w:rsidR="002A4D97">
        <w:rPr>
          <w:rFonts w:ascii="Times New Roman" w:eastAsia="Times New Roman" w:hAnsi="Times New Roman" w:cs="Times New Roman"/>
          <w:sz w:val="24"/>
          <w:szCs w:val="24"/>
          <w:lang w:eastAsia="id-ID"/>
        </w:rPr>
        <w:fldChar w:fldCharType="begin" w:fldLock="1"/>
      </w:r>
      <w:r w:rsidR="00850532">
        <w:rPr>
          <w:rFonts w:ascii="Times New Roman" w:eastAsia="Times New Roman" w:hAnsi="Times New Roman" w:cs="Times New Roman"/>
          <w:sz w:val="24"/>
          <w:szCs w:val="24"/>
          <w:lang w:eastAsia="id-ID"/>
        </w:rPr>
        <w:instrText>ADDIN CSL_CITATION {"citationItems":[{"id":"ITEM-1","itemData":{"DOI":"10.1037/a0020962","ISSN":"1939-1315","author":[{"dropping-particle":"","family":"Kuppens","given":"Peter","non-dropping-particle":"","parse-names":false,"suffix":""},{"dropping-particle":"","family":"Oravecz","given":"Zita","non-dropping-particle":"","parse-names":false,"suffix":""},{"dropping-particle":"","family":"Tuerlinckx","given":"Francis","non-dropping-particle":"","parse-names":false,"suffix":""}],"container-title":"Journal of Personality and Social Psychology","id":"ITEM-1","issue":"6","issued":{"date-parts":[["2010","12"]]},"page":"1042-1060","title":"Feelings change: Accounting for individual differences in the temporal dynamics of affect.","type":"article-journal","volume":"99"},"uris":["http://www.mendeley.com/documents/?uuid=83411e08-4569-414e-9712-0b881adcbc0b"]}],"mendeley":{"formattedCitation":"(Kuppens et al., 2010)","plainTextFormattedCitation":"(Kuppens et al., 2010)","previouslyFormattedCitation":"(Kuppens et al., 2010)"},"properties":{"noteIndex":0},"schema":"https://github.com/citation-style-language/schema/raw/master/csl-citation.json"}</w:instrText>
      </w:r>
      <w:r w:rsidR="002A4D97">
        <w:rPr>
          <w:rFonts w:ascii="Times New Roman" w:eastAsia="Times New Roman" w:hAnsi="Times New Roman" w:cs="Times New Roman"/>
          <w:sz w:val="24"/>
          <w:szCs w:val="24"/>
          <w:lang w:eastAsia="id-ID"/>
        </w:rPr>
        <w:fldChar w:fldCharType="separate"/>
      </w:r>
      <w:r w:rsidR="002A4D97" w:rsidRPr="002A4D97">
        <w:rPr>
          <w:rFonts w:ascii="Times New Roman" w:eastAsia="Times New Roman" w:hAnsi="Times New Roman" w:cs="Times New Roman"/>
          <w:noProof/>
          <w:sz w:val="24"/>
          <w:szCs w:val="24"/>
          <w:lang w:eastAsia="id-ID"/>
        </w:rPr>
        <w:t>(Kuppens et al., 2010)</w:t>
      </w:r>
      <w:r w:rsidR="002A4D97">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These findings suggest that regulation involves continuous coordination between cognitive intentions and affective states, rather than a simple alignment between goals and actions.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Dynamic systems approaches provide a framework for integrating these perspectives by focusing on temporal interactions within individuals</w:t>
      </w:r>
      <w:r w:rsidR="00850532">
        <w:rPr>
          <w:rFonts w:ascii="Times New Roman" w:eastAsia="Times New Roman" w:hAnsi="Times New Roman" w:cs="Times New Roman"/>
          <w:sz w:val="24"/>
          <w:szCs w:val="24"/>
          <w:lang w:eastAsia="id-ID"/>
        </w:rPr>
        <w:t xml:space="preserve"> </w:t>
      </w:r>
      <w:r w:rsidR="00850532">
        <w:rPr>
          <w:rFonts w:ascii="Times New Roman" w:eastAsia="Times New Roman" w:hAnsi="Times New Roman" w:cs="Times New Roman"/>
          <w:sz w:val="24"/>
          <w:szCs w:val="24"/>
          <w:lang w:eastAsia="id-ID"/>
        </w:rPr>
        <w:fldChar w:fldCharType="begin" w:fldLock="1"/>
      </w:r>
      <w:r w:rsidR="00850532">
        <w:rPr>
          <w:rFonts w:ascii="Times New Roman" w:eastAsia="Times New Roman" w:hAnsi="Times New Roman" w:cs="Times New Roman"/>
          <w:sz w:val="24"/>
          <w:szCs w:val="24"/>
          <w:lang w:eastAsia="id-ID"/>
        </w:rPr>
        <w:instrText>ADDIN CSL_CITATION {"citationItems":[{"id":"ITEM-1","itemData":{"ISBN":"9781593851107","author":[{"dropping-particle":"","family":"Boker, Steven M.; Laurenceau","given":"Jean-Philippe","non-dropping-particle":"","parse-names":false,"suffix":""}],"id":"ITEM-1","issued":{"date-parts":[["2006"]]},"publisher":"Guilford Press","publisher-place":"New York","title":"Dynamical Systems Modeling: An Introduction","type":"book"},"uris":["http://www.mendeley.com/documents/?uuid=0526bffc-4f96-4ef4-9603-8ce569f7fd68"]},{"id":"ITEM-2","itemData":{"DOI":"10.5860/CHOICE.50-1159","ISBN":"9781609189959","ISSN":"0009-4978","author":[{"dropping-particle":"","family":"Hamaker","given":"Ellen L.","non-dropping-particle":"","parse-names":false,"suffix":""}],"container-title":"Choice Reviews Online","editor":[{"dropping-particle":"","family":"Mehl, Matthias R.; Conner","given":"Tamlin S.","non-dropping-particle":"","parse-names":false,"suffix":""}],"id":"ITEM-2","issue":"02","issued":{"date-parts":[["2012","10","1"]]},"page":"50-1159-50-1159","publisher":"Guilford Press","publisher-place":"New York","title":"Handbook of research methods for studying daily life","type":"article-journal","volume":"50"},"uris":["http://www.mendeley.com/documents/?uuid=9b4e9939-47aa-49db-9fc0-e8814ff78a3a"]}],"mendeley":{"formattedCitation":"(Boker, Steven M.; Laurenceau, 2006; Hamaker, 2012)","plainTextFormattedCitation":"(Boker, Steven M.; Laurenceau, 2006; Hamaker, 2012)","previouslyFormattedCitation":"(Boker, Steven M.; Laurenceau, 2006; Hamaker, 2012)"},"properties":{"noteIndex":0},"schema":"https://github.com/citation-style-language/schema/raw/master/csl-citation.json"}</w:instrText>
      </w:r>
      <w:r w:rsidR="00850532">
        <w:rPr>
          <w:rFonts w:ascii="Times New Roman" w:eastAsia="Times New Roman" w:hAnsi="Times New Roman" w:cs="Times New Roman"/>
          <w:sz w:val="24"/>
          <w:szCs w:val="24"/>
          <w:lang w:eastAsia="id-ID"/>
        </w:rPr>
        <w:fldChar w:fldCharType="separate"/>
      </w:r>
      <w:r w:rsidR="00850532" w:rsidRPr="00850532">
        <w:rPr>
          <w:rFonts w:ascii="Times New Roman" w:eastAsia="Times New Roman" w:hAnsi="Times New Roman" w:cs="Times New Roman"/>
          <w:noProof/>
          <w:sz w:val="24"/>
          <w:szCs w:val="24"/>
          <w:lang w:eastAsia="id-ID"/>
        </w:rPr>
        <w:t>(Boker, Steven M.; Laurenceau, 2006; Hamaker, 2012)</w:t>
      </w:r>
      <w:r w:rsidR="00850532">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Within this framework, regulatory processes are understood as evolving systems in which multiple components interact over time, producing emergent patterns that cannot be reduced to isolated variables. Importantly, even small discrepancies between system components may persist and generate cumulative effects when sustained across time.</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 xml:space="preserve">The Dynamic Misalignment Mechanism of Regulatory Fatigue (DRAM) builds on this foundation by introducing a structural account of how fatigue can emerge within ongoing goal pursuit. The model conceptualizes regulation as the interaction between two core components: intentional direction (ID), representing the cognitive commitment to a goal, and </w:t>
      </w:r>
      <w:r w:rsidRPr="00063B8D">
        <w:rPr>
          <w:rFonts w:ascii="Times New Roman" w:eastAsia="Times New Roman" w:hAnsi="Times New Roman" w:cs="Times New Roman"/>
          <w:sz w:val="24"/>
          <w:szCs w:val="24"/>
          <w:lang w:eastAsia="id-ID"/>
        </w:rPr>
        <w:lastRenderedPageBreak/>
        <w:t>affective regulation (AR), representing the system’s capacity to align experiential states with goal demands. Crucially, these components evolve asynchronously.</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Affective regulation adjusts toward intentional direction through a lagged process, such that alignment is approached but not instantaneously achieved. Under conditions of persistent constraint, intentional direction is continuously perturbed, preventing full convergence between the two components. As a result, a residual discrepancy remains at each time step, producing a state of persistent misalignment.</w:t>
      </w:r>
    </w:p>
    <w:p w:rsid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This process can be formalized as:</w:t>
      </w:r>
    </w:p>
    <w:p w:rsidR="008135F0" w:rsidRPr="00A44A27" w:rsidRDefault="00CF53AB" w:rsidP="00B74957">
      <w:pPr>
        <w:spacing w:before="100" w:beforeAutospacing="1" w:after="100" w:afterAutospacing="1" w:line="480" w:lineRule="auto"/>
        <w:rPr>
          <w:rFonts w:ascii="Times New Roman" w:eastAsia="Times New Roman" w:hAnsi="Times New Roman" w:cs="Times New Roman"/>
          <w:sz w:val="24"/>
          <w:szCs w:val="24"/>
          <w:lang w:eastAsia="id-ID"/>
        </w:rPr>
      </w:pPr>
      <m:oMathPara>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AR</m:t>
              </m:r>
            </m:e>
            <m:sub>
              <m:r>
                <w:rPr>
                  <w:rFonts w:ascii="Cambria Math" w:eastAsia="Times New Roman" w:hAnsi="Cambria Math" w:cs="Times New Roman"/>
                  <w:sz w:val="24"/>
                  <w:szCs w:val="24"/>
                  <w:lang w:eastAsia="id-ID"/>
                </w:rPr>
                <m:t>t+1</m:t>
              </m:r>
            </m:sub>
          </m:sSub>
          <m:r>
            <w:rPr>
              <w:rFonts w:ascii="Cambria Math" w:eastAsia="Times New Roman" w:hAnsi="Cambria Math" w:cs="Times New Roman"/>
              <w:sz w:val="24"/>
              <w:szCs w:val="24"/>
              <w:lang w:eastAsia="id-ID"/>
            </w:rPr>
            <m:t>=</m:t>
          </m:r>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AR</m:t>
              </m:r>
            </m:e>
            <m:sub>
              <m:r>
                <w:rPr>
                  <w:rFonts w:ascii="Cambria Math" w:eastAsia="Times New Roman" w:hAnsi="Cambria Math" w:cs="Times New Roman"/>
                  <w:sz w:val="24"/>
                  <w:szCs w:val="24"/>
                  <w:lang w:eastAsia="id-ID"/>
                </w:rPr>
                <m:t>t</m:t>
              </m:r>
            </m:sub>
          </m:sSub>
          <m:r>
            <w:rPr>
              <w:rFonts w:ascii="Cambria Math" w:eastAsia="Times New Roman" w:hAnsi="Cambria Math" w:cs="Times New Roman"/>
              <w:sz w:val="24"/>
              <w:szCs w:val="24"/>
              <w:lang w:eastAsia="id-ID"/>
            </w:rPr>
            <m:t>+α(</m:t>
          </m:r>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ID</m:t>
              </m:r>
            </m:e>
            <m:sub>
              <m:r>
                <w:rPr>
                  <w:rFonts w:ascii="Cambria Math" w:eastAsia="Times New Roman" w:hAnsi="Cambria Math" w:cs="Times New Roman"/>
                  <w:sz w:val="24"/>
                  <w:szCs w:val="24"/>
                  <w:lang w:eastAsia="id-ID"/>
                </w:rPr>
                <m:t>t</m:t>
              </m:r>
            </m:sub>
          </m:sSub>
          <m:r>
            <w:rPr>
              <w:rFonts w:ascii="Cambria Math" w:eastAsia="Times New Roman" w:hAnsi="Cambria Math" w:cs="Times New Roman"/>
              <w:sz w:val="24"/>
              <w:szCs w:val="24"/>
              <w:lang w:eastAsia="id-ID"/>
            </w:rPr>
            <m:t>-</m:t>
          </m:r>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AR</m:t>
              </m:r>
            </m:e>
            <m:sub>
              <m:r>
                <w:rPr>
                  <w:rFonts w:ascii="Cambria Math" w:eastAsia="Times New Roman" w:hAnsi="Cambria Math" w:cs="Times New Roman"/>
                  <w:sz w:val="24"/>
                  <w:szCs w:val="24"/>
                  <w:lang w:eastAsia="id-ID"/>
                </w:rPr>
                <m:t>t</m:t>
              </m:r>
            </m:sub>
          </m:sSub>
          <m:r>
            <w:rPr>
              <w:rFonts w:ascii="Cambria Math" w:eastAsia="Times New Roman" w:hAnsi="Cambria Math" w:cs="Times New Roman"/>
              <w:sz w:val="24"/>
              <w:szCs w:val="24"/>
              <w:lang w:eastAsia="id-ID"/>
            </w:rPr>
            <m:t>)</m:t>
          </m:r>
        </m:oMath>
      </m:oMathPara>
    </w:p>
    <w:p w:rsidR="00A44A27" w:rsidRPr="008129FD" w:rsidRDefault="00CF53AB" w:rsidP="00B74957">
      <w:pPr>
        <w:spacing w:before="100" w:beforeAutospacing="1" w:after="100" w:afterAutospacing="1" w:line="480" w:lineRule="auto"/>
        <w:rPr>
          <w:rFonts w:ascii="Times New Roman" w:eastAsia="Times New Roman" w:hAnsi="Times New Roman" w:cs="Times New Roman"/>
          <w:sz w:val="24"/>
          <w:szCs w:val="24"/>
          <w:lang w:eastAsia="id-ID"/>
        </w:rPr>
      </w:pPr>
      <m:oMathPara>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M</m:t>
              </m:r>
            </m:e>
            <m:sub>
              <m:r>
                <w:rPr>
                  <w:rFonts w:ascii="Cambria Math" w:eastAsia="Times New Roman" w:hAnsi="Cambria Math" w:cs="Times New Roman"/>
                  <w:sz w:val="24"/>
                  <w:szCs w:val="24"/>
                  <w:lang w:eastAsia="id-ID"/>
                </w:rPr>
                <m:t>t</m:t>
              </m:r>
            </m:sub>
          </m:sSub>
          <m:r>
            <w:rPr>
              <w:rFonts w:ascii="Cambria Math" w:eastAsia="Times New Roman" w:hAnsi="Cambria Math" w:cs="Times New Roman"/>
              <w:sz w:val="24"/>
              <w:szCs w:val="24"/>
              <w:lang w:eastAsia="id-ID"/>
            </w:rPr>
            <m:t>=</m:t>
          </m:r>
          <m:d>
            <m:dPr>
              <m:begChr m:val="|"/>
              <m:endChr m:val="|"/>
              <m:ctrlPr>
                <w:rPr>
                  <w:rFonts w:ascii="Cambria Math" w:eastAsia="Times New Roman" w:hAnsi="Cambria Math" w:cs="Times New Roman"/>
                  <w:i/>
                  <w:sz w:val="24"/>
                  <w:szCs w:val="24"/>
                  <w:lang w:eastAsia="id-ID"/>
                </w:rPr>
              </m:ctrlPr>
            </m:dPr>
            <m:e>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ID</m:t>
                  </m:r>
                </m:e>
                <m:sub>
                  <m:r>
                    <w:rPr>
                      <w:rFonts w:ascii="Cambria Math" w:eastAsia="Times New Roman" w:hAnsi="Cambria Math" w:cs="Times New Roman"/>
                      <w:sz w:val="24"/>
                      <w:szCs w:val="24"/>
                      <w:lang w:eastAsia="id-ID"/>
                    </w:rPr>
                    <m:t>t</m:t>
                  </m:r>
                </m:sub>
              </m:sSub>
              <m:r>
                <w:rPr>
                  <w:rFonts w:ascii="Cambria Math" w:eastAsia="Times New Roman" w:hAnsi="Cambria Math" w:cs="Times New Roman"/>
                  <w:sz w:val="24"/>
                  <w:szCs w:val="24"/>
                  <w:lang w:eastAsia="id-ID"/>
                </w:rPr>
                <m:t>-</m:t>
              </m:r>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AR</m:t>
                  </m:r>
                </m:e>
                <m:sub>
                  <m:r>
                    <w:rPr>
                      <w:rFonts w:ascii="Cambria Math" w:eastAsia="Times New Roman" w:hAnsi="Cambria Math" w:cs="Times New Roman"/>
                      <w:sz w:val="24"/>
                      <w:szCs w:val="24"/>
                      <w:lang w:eastAsia="id-ID"/>
                    </w:rPr>
                    <m:t>t</m:t>
                  </m:r>
                </m:sub>
              </m:sSub>
            </m:e>
          </m:d>
        </m:oMath>
      </m:oMathPara>
    </w:p>
    <w:p w:rsidR="00063B8D" w:rsidRPr="00063B8D" w:rsidRDefault="00CF53AB" w:rsidP="00B74957">
      <w:pPr>
        <w:spacing w:before="100" w:beforeAutospacing="1" w:after="100" w:afterAutospacing="1" w:line="480" w:lineRule="auto"/>
        <w:rPr>
          <w:rFonts w:ascii="Times New Roman" w:eastAsia="Times New Roman" w:hAnsi="Times New Roman" w:cs="Times New Roman"/>
          <w:sz w:val="24"/>
          <w:szCs w:val="24"/>
          <w:lang w:eastAsia="id-ID"/>
        </w:rPr>
      </w:pPr>
      <m:oMathPara>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F</m:t>
              </m:r>
            </m:e>
            <m:sub>
              <m:r>
                <w:rPr>
                  <w:rFonts w:ascii="Cambria Math" w:eastAsia="Times New Roman" w:hAnsi="Cambria Math" w:cs="Times New Roman"/>
                  <w:sz w:val="24"/>
                  <w:szCs w:val="24"/>
                  <w:lang w:eastAsia="id-ID"/>
                </w:rPr>
                <m:t>t</m:t>
              </m:r>
            </m:sub>
          </m:sSub>
          <m:r>
            <w:rPr>
              <w:rFonts w:ascii="Cambria Math" w:eastAsia="Times New Roman" w:hAnsi="Cambria Math" w:cs="Times New Roman"/>
              <w:sz w:val="24"/>
              <w:szCs w:val="24"/>
              <w:lang w:eastAsia="id-ID"/>
            </w:rPr>
            <m:t>=</m:t>
          </m:r>
          <m:nary>
            <m:naryPr>
              <m:chr m:val="∑"/>
              <m:limLoc m:val="undOvr"/>
              <m:ctrlPr>
                <w:rPr>
                  <w:rFonts w:ascii="Cambria Math" w:eastAsia="Times New Roman" w:hAnsi="Cambria Math" w:cs="Times New Roman"/>
                  <w:i/>
                  <w:sz w:val="24"/>
                  <w:szCs w:val="24"/>
                  <w:lang w:eastAsia="id-ID"/>
                </w:rPr>
              </m:ctrlPr>
            </m:naryPr>
            <m:sub>
              <m:r>
                <w:rPr>
                  <w:rFonts w:ascii="Cambria Math" w:eastAsia="Times New Roman" w:hAnsi="Cambria Math" w:cs="Times New Roman"/>
                  <w:sz w:val="24"/>
                  <w:szCs w:val="24"/>
                  <w:lang w:eastAsia="id-ID"/>
                </w:rPr>
                <m:t>i=1</m:t>
              </m:r>
            </m:sub>
            <m:sup>
              <m:r>
                <w:rPr>
                  <w:rFonts w:ascii="Cambria Math" w:eastAsia="Times New Roman" w:hAnsi="Cambria Math" w:cs="Times New Roman"/>
                  <w:sz w:val="24"/>
                  <w:szCs w:val="24"/>
                  <w:lang w:eastAsia="id-ID"/>
                </w:rPr>
                <m:t>t</m:t>
              </m:r>
            </m:sup>
            <m:e>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M</m:t>
                  </m:r>
                </m:e>
                <m:sub>
                  <m:r>
                    <w:rPr>
                      <w:rFonts w:ascii="Cambria Math" w:eastAsia="Times New Roman" w:hAnsi="Cambria Math" w:cs="Times New Roman"/>
                      <w:sz w:val="24"/>
                      <w:szCs w:val="24"/>
                      <w:lang w:eastAsia="id-ID"/>
                    </w:rPr>
                    <m:t>i</m:t>
                  </m:r>
                </m:sub>
              </m:sSub>
            </m:e>
          </m:nary>
        </m:oMath>
      </m:oMathPara>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 xml:space="preserve">In this formulation, misalignment </w:t>
      </w:r>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M</m:t>
            </m:r>
          </m:e>
          <m:sub>
            <m:r>
              <w:rPr>
                <w:rFonts w:ascii="Cambria Math" w:eastAsia="Times New Roman" w:hAnsi="Cambria Math" w:cs="Times New Roman"/>
                <w:sz w:val="24"/>
                <w:szCs w:val="24"/>
                <w:lang w:eastAsia="id-ID"/>
              </w:rPr>
              <m:t>t</m:t>
            </m:r>
          </m:sub>
        </m:sSub>
      </m:oMath>
      <w:r w:rsidRPr="00063B8D">
        <w:rPr>
          <w:rFonts w:ascii="Times New Roman" w:eastAsia="Times New Roman" w:hAnsi="Times New Roman" w:cs="Times New Roman"/>
          <w:sz w:val="24"/>
          <w:szCs w:val="24"/>
          <w:lang w:eastAsia="id-ID"/>
        </w:rPr>
        <w:t xml:space="preserve">​ represents the instantaneous gap between intention and affective state, while fatigue </w:t>
      </w:r>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F</m:t>
            </m:r>
          </m:e>
          <m:sub>
            <m:r>
              <w:rPr>
                <w:rFonts w:ascii="Cambria Math" w:eastAsia="Times New Roman" w:hAnsi="Cambria Math" w:cs="Times New Roman"/>
                <w:sz w:val="24"/>
                <w:szCs w:val="24"/>
                <w:lang w:eastAsia="id-ID"/>
              </w:rPr>
              <m:t>t</m:t>
            </m:r>
          </m:sub>
        </m:sSub>
      </m:oMath>
      <w:r w:rsidRPr="00063B8D">
        <w:rPr>
          <w:rFonts w:ascii="Times New Roman" w:eastAsia="Times New Roman" w:hAnsi="Times New Roman" w:cs="Times New Roman"/>
          <w:sz w:val="24"/>
          <w:szCs w:val="24"/>
          <w:lang w:eastAsia="id-ID"/>
        </w:rPr>
        <w:t>​ represents the cumulative cost of this gap over time. Importantly, fatigue is not driven by large deviations at specific moments but by the persistence of even small discrepancies across iterations.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This perspective introduces a critical conceptual shift. Rather than viewing fatigue as the result of resource exhaustion or motivational recalibration, it identifies persistent misalignment as a structural source of cumulative regulatory cost. In this view, fatigue can emerge even when resources remain available and motivation remains strong, provided that alignment between system components is continuously disrupted and only partially restored.</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lastRenderedPageBreak/>
        <w:t>Empirical support for this mechanism is provided by prior simulation work demonstrating that, under persistent constraint, misalignment stabilizes at a non-zero equilibrium and produces steadily increasing fatigue</w:t>
      </w:r>
      <w:r w:rsidR="00850532">
        <w:rPr>
          <w:rFonts w:ascii="Times New Roman" w:eastAsia="Times New Roman" w:hAnsi="Times New Roman" w:cs="Times New Roman"/>
          <w:sz w:val="24"/>
          <w:szCs w:val="24"/>
          <w:lang w:eastAsia="id-ID"/>
        </w:rPr>
        <w:t xml:space="preserve"> </w:t>
      </w:r>
      <w:r w:rsidR="00850532">
        <w:rPr>
          <w:rFonts w:ascii="Times New Roman" w:eastAsia="Times New Roman" w:hAnsi="Times New Roman" w:cs="Times New Roman"/>
          <w:sz w:val="24"/>
          <w:szCs w:val="24"/>
          <w:lang w:eastAsia="id-ID"/>
        </w:rPr>
        <w:fldChar w:fldCharType="begin" w:fldLock="1"/>
      </w:r>
      <w:r w:rsidR="00850532">
        <w:rPr>
          <w:rFonts w:ascii="Times New Roman" w:eastAsia="Times New Roman" w:hAnsi="Times New Roman" w:cs="Times New Roman"/>
          <w:sz w:val="24"/>
          <w:szCs w:val="24"/>
          <w:lang w:eastAsia="id-ID"/>
        </w:rPr>
        <w:instrText>ADDIN CSL_CITATION {"citationItems":[{"id":"ITEM-1","itemData":{"DOI":"10.21203/rs.3.rs-9050239/v1","abstract":"Research on goal pursuit has extensively examined how individuals initiate and maintain goals. However, comparatively less attention has been given to the regulatory conditions under which persistent goals gradually produce fatigue rather than sustained functioning. The present study offers a simulation-based illustration of a simple dynamic mechanism through which regulatory fatigue may emerge even when goal commitment remains intact. Drawing on the Dynamic Intentional Alignment framework, the model conceptualises goal pursuit as a regulatory system involving intentional direction and affective regulation operating under persistent constraint. Misalignment between these components is formalised as the absolute gap between intentional direction and affective regulation. Using a discrete-time simulation, the model demonstrates how affective regulation gradually adjusts toward intentional direction while environmental constraint continuously perturbs the system. The resulting misalignment stabilises at a non-zero equilibrium, producing cumulative regulatory fatigue over time. This dynamic pattern suggests that burnout may arise not solely from increasing pressure but from the long-term accumulation of small yet persistent regulatory gaps. By providing a transparent computational illustration of this mechanism, the study contributes to the psychology of goal setting by highlighting the role of regulatory alignment in sustaining goal pursuit under constraint. The model offers a conceptual starting point for future empirical investigation of alignment dynamics in motivational systems.","author":[{"dropping-particle":"","family":"Awal","given":"Jumadil","non-dropping-particle":"","parse-names":false,"suffix":""}],"id":"ITEM-1","issued":{"date-parts":[["2026","3","10"]]},"title":"When Goals Persist but Alignment Fails: A Simulation-Based Illustration of Regulatory Fatigue","type":"article"},"uris":["http://www.mendeley.com/documents/?uuid=516d0043-9e50-41ff-844e-709394eba7ca"]}],"mendeley":{"formattedCitation":"(Awal, 2026)","plainTextFormattedCitation":"(Awal, 2026)","previouslyFormattedCitation":"(Awal, 2026)"},"properties":{"noteIndex":0},"schema":"https://github.com/citation-style-language/schema/raw/master/csl-citation.json"}</w:instrText>
      </w:r>
      <w:r w:rsidR="00850532">
        <w:rPr>
          <w:rFonts w:ascii="Times New Roman" w:eastAsia="Times New Roman" w:hAnsi="Times New Roman" w:cs="Times New Roman"/>
          <w:sz w:val="24"/>
          <w:szCs w:val="24"/>
          <w:lang w:eastAsia="id-ID"/>
        </w:rPr>
        <w:fldChar w:fldCharType="separate"/>
      </w:r>
      <w:r w:rsidR="00850532" w:rsidRPr="00850532">
        <w:rPr>
          <w:rFonts w:ascii="Times New Roman" w:eastAsia="Times New Roman" w:hAnsi="Times New Roman" w:cs="Times New Roman"/>
          <w:noProof/>
          <w:sz w:val="24"/>
          <w:szCs w:val="24"/>
          <w:lang w:eastAsia="id-ID"/>
        </w:rPr>
        <w:t>(Awal, 2026)</w:t>
      </w:r>
      <w:r w:rsidR="00850532">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This dynamic pattern offers a formal explanation for the coexistence of persistence and fatigue, a phenomenon that is difficult to reconcile within traditional frameworks.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Importantly, the DRAM framework does not seek to replace existing theories of self-regulation. Instead, it complements them by introducing a structural and temporal dimension that has received comparatively less attention. Resource availability may influence the system’s capacity for adjustment, and value-based processes may shape decisions about continued engagement. However, the persistence of misalignment provides an additional pathway through which fatigue can emerge independently of these factors.</w:t>
      </w:r>
    </w:p>
    <w:p w:rsidR="005C15E9" w:rsidRPr="00E64D10" w:rsidRDefault="00063B8D" w:rsidP="00E64D10">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present study extends this framework by operationalizing the DRAM mechanism within an interactive computational environment. By translating a formal dynamic model into an accessible tool, the study enables direct exploration of how regulatory fatigue emerges under varying conditions. This approach aligns with broader developments in computational psychology, emphasizing the importance of making formal models accessible for empirical exploration, hypothesis generation, and applied use.</w:t>
      </w:r>
      <w:r w:rsidR="005C15E9">
        <w:rPr>
          <w:rFonts w:ascii="Times New Roman" w:eastAsia="Times New Roman" w:hAnsi="Times New Roman" w:cs="Times New Roman"/>
          <w:b/>
          <w:bCs/>
          <w:kern w:val="36"/>
          <w:sz w:val="24"/>
          <w:szCs w:val="24"/>
          <w:lang w:eastAsia="id-ID"/>
        </w:rPr>
        <w:br w:type="page"/>
      </w:r>
    </w:p>
    <w:p w:rsidR="00063B8D" w:rsidRPr="005C15E9" w:rsidRDefault="00B74957" w:rsidP="005C15E9">
      <w:pPr>
        <w:pStyle w:val="ListParagraph"/>
        <w:numPr>
          <w:ilvl w:val="0"/>
          <w:numId w:val="8"/>
        </w:numPr>
        <w:spacing w:before="100" w:beforeAutospacing="1" w:after="100" w:afterAutospacing="1" w:line="480" w:lineRule="auto"/>
        <w:outlineLvl w:val="0"/>
        <w:rPr>
          <w:rFonts w:ascii="Times New Roman" w:eastAsia="Times New Roman" w:hAnsi="Times New Roman" w:cs="Times New Roman"/>
          <w:b/>
          <w:bCs/>
          <w:kern w:val="36"/>
          <w:sz w:val="24"/>
          <w:szCs w:val="24"/>
          <w:lang w:eastAsia="id-ID"/>
        </w:rPr>
      </w:pPr>
      <w:r w:rsidRPr="005C15E9">
        <w:rPr>
          <w:rFonts w:ascii="Times New Roman" w:eastAsia="Times New Roman" w:hAnsi="Times New Roman" w:cs="Times New Roman"/>
          <w:b/>
          <w:bCs/>
          <w:kern w:val="36"/>
          <w:sz w:val="24"/>
          <w:szCs w:val="24"/>
          <w:lang w:eastAsia="id-ID"/>
        </w:rPr>
        <w:lastRenderedPageBreak/>
        <w:t>SYSTEM DESIGN</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simulation tool is designed as an interactive computational environment that operationalizes the Dynamic Misalignment Mechanism of Regulatory Fatigue (DRAM) while preserving its theoretical structure and interpretability. The central objective of the system design is to translate a formally defined dynamic model into an accessible yet analytically transparent interface, enabling users to explore regulatory processes without obscuring the underlying mechanism.</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At its core, the system is structured around a minimal set of state variables that directly correspond to the theoretical constructs of the DRAM framework: intentional direction (ID), affective regulation (AR), instantaneous misalignment (M), and cumulative regulatory fatigue (F). These variables are not treated as independent inputs but as dynamically interdependent components whose evolution is governed by the system’s update rules. This design ensures that user interaction remains anchored in the internal logic of the model rather than introducing extraneous degrees of freedom.</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interface organizes user input into three conceptually distinct domains: initial conditions, adjustment dynamics, and environmental constraint. Initial conditions define the starting configuration of the system, specifying baseline values for intentional direction and affective regulation. Adjustment dynamics are captured through a single parameter governing the rate at which affective regulation converges toward intentional direction. Environmental influence is represented through a constraint parameter that introduces a systematic perturbation to intentional direction across iterations.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 xml:space="preserve">A key design principle underlying the system is the preservation of temporal coherence. The simulation explicitly distinguishes between the initial state and subsequent dynamic </w:t>
      </w:r>
      <w:r w:rsidRPr="00063B8D">
        <w:rPr>
          <w:rFonts w:ascii="Times New Roman" w:eastAsia="Times New Roman" w:hAnsi="Times New Roman" w:cs="Times New Roman"/>
          <w:sz w:val="24"/>
          <w:szCs w:val="24"/>
          <w:lang w:eastAsia="id-ID"/>
        </w:rPr>
        <w:lastRenderedPageBreak/>
        <w:t>evolution. The first iteration is treated as a fixed baseline that reflects the user-defined starting configuration, while all subsequent iterations follow the formal update rules of the model. This separation prevents unintended transformation of initial conditions and ensures that early-stage dynamics are interpretable as direct consequences of user inputs.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system is implemented as a deterministic, parameter-driven environment in which all changes in system behavior can be traced to explicit parameter variations. This design supports reproducibility and facilitates systematic exploration of the model’s parameter space. By maintaining a one-to-one correspondence between theoretical variables and computational representations, the system avoids the introduction of hidden processes that could obscure causal interpretation.</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Visual representation constitutes an integral component of the system design. The interface provides continuous graphical feedback on the trajectories of intentional direction, affective regulation, and cumulative fatigue across iterations. This real-time visualization allows users to observe how dynamic interactions u</w:t>
      </w:r>
      <w:r w:rsidR="00850532">
        <w:rPr>
          <w:rFonts w:ascii="Times New Roman" w:eastAsia="Times New Roman" w:hAnsi="Times New Roman" w:cs="Times New Roman"/>
          <w:sz w:val="24"/>
          <w:szCs w:val="24"/>
          <w:lang w:eastAsia="id-ID"/>
        </w:rPr>
        <w:t xml:space="preserve">nfold, making temporal patterns </w:t>
      </w:r>
      <w:r w:rsidRPr="00063B8D">
        <w:rPr>
          <w:rFonts w:ascii="Times New Roman" w:eastAsia="Times New Roman" w:hAnsi="Times New Roman" w:cs="Times New Roman"/>
          <w:sz w:val="24"/>
          <w:szCs w:val="24"/>
          <w:lang w:eastAsia="id-ID"/>
        </w:rPr>
        <w:t>such as convergenc</w:t>
      </w:r>
      <w:r w:rsidR="00850532">
        <w:rPr>
          <w:rFonts w:ascii="Times New Roman" w:eastAsia="Times New Roman" w:hAnsi="Times New Roman" w:cs="Times New Roman"/>
          <w:sz w:val="24"/>
          <w:szCs w:val="24"/>
          <w:lang w:eastAsia="id-ID"/>
        </w:rPr>
        <w:t xml:space="preserve">e, stabilization, or divergence </w:t>
      </w:r>
      <w:r w:rsidRPr="00063B8D">
        <w:rPr>
          <w:rFonts w:ascii="Times New Roman" w:eastAsia="Times New Roman" w:hAnsi="Times New Roman" w:cs="Times New Roman"/>
          <w:sz w:val="24"/>
          <w:szCs w:val="24"/>
          <w:lang w:eastAsia="id-ID"/>
        </w:rPr>
        <w:t>immediately perceptible. Complementary tabular outputs provide exact numerical values for each iteration, enabling precise inspection and external analysis.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Importantly, the system is intentionally constrained in its structural complexity. Rather than incorporating stochastic variation, multiple interacting subsystems, or adaptive parameters, the design focuses on isolating the minimal mechanism of persistent misalignment. This reductionist approach is methodologically deliberate: by limiting the model to its essential components, the system ensures that observed dynamics can be attributed directly to the interaction between intentional direction, affective regulation, and constraint.</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lastRenderedPageBreak/>
        <w:t>This design philosophy reflects a broader commitment to theoretical transparency and interpretability. In contrast to highly complex simulation environments, where multiple interacting processes may obscure causal relationships, the present system prioritizes clarity over completeness. The resulting tool serves not only as a means of visualization but also as a conceptual instrument, enabling users to engage directly with the structural properties of the DRAM framework.</w:t>
      </w:r>
    </w:p>
    <w:p w:rsidR="005C15E9" w:rsidRPr="00E64D10" w:rsidRDefault="00063B8D" w:rsidP="00E64D10">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By integrating formal model structure with interactive accessibility, the system design provides a bridge between abstract theoretical formulation and applied exploration. This integration allows researchers, educators, and practitioners to examine how regulatory fatigue emerges from dynamic interactions, thereby extending the reach of computational modeling within the study of self-regulation.</w:t>
      </w:r>
      <w:r w:rsidR="005C15E9">
        <w:rPr>
          <w:rFonts w:ascii="Times New Roman" w:eastAsia="Times New Roman" w:hAnsi="Times New Roman" w:cs="Times New Roman"/>
          <w:b/>
          <w:bCs/>
          <w:kern w:val="36"/>
          <w:sz w:val="24"/>
          <w:szCs w:val="24"/>
          <w:lang w:eastAsia="id-ID"/>
        </w:rPr>
        <w:br w:type="page"/>
      </w:r>
    </w:p>
    <w:p w:rsidR="00063B8D" w:rsidRPr="005C15E9" w:rsidRDefault="00AF7DA9" w:rsidP="005C15E9">
      <w:pPr>
        <w:pStyle w:val="ListParagraph"/>
        <w:numPr>
          <w:ilvl w:val="0"/>
          <w:numId w:val="8"/>
        </w:numPr>
        <w:spacing w:before="100" w:beforeAutospacing="1" w:after="100" w:afterAutospacing="1" w:line="480" w:lineRule="auto"/>
        <w:outlineLvl w:val="0"/>
        <w:rPr>
          <w:rFonts w:ascii="Times New Roman" w:eastAsia="Times New Roman" w:hAnsi="Times New Roman" w:cs="Times New Roman"/>
          <w:b/>
          <w:bCs/>
          <w:kern w:val="36"/>
          <w:sz w:val="24"/>
          <w:szCs w:val="24"/>
          <w:lang w:eastAsia="id-ID"/>
        </w:rPr>
      </w:pPr>
      <w:r w:rsidRPr="005C15E9">
        <w:rPr>
          <w:rFonts w:ascii="Times New Roman" w:eastAsia="Times New Roman" w:hAnsi="Times New Roman" w:cs="Times New Roman"/>
          <w:b/>
          <w:bCs/>
          <w:kern w:val="36"/>
          <w:sz w:val="24"/>
          <w:szCs w:val="24"/>
          <w:lang w:eastAsia="id-ID"/>
        </w:rPr>
        <w:lastRenderedPageBreak/>
        <w:t>IMPLEMENTATION</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simulation is implemented as a discrete-time dynamical system in which the state of the regulatory process evolves across successive iterations according to formally specified update rules. Each iteration represents a temporal step in which the relationship between intentional direction and affective regulation is recalculated, allowing the system to capture the accumulation of misalignment over time.</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 xml:space="preserve">The model is defined by four core state variables: intentional direction </w:t>
      </w:r>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ID</m:t>
            </m:r>
          </m:e>
          <m:sub>
            <m:r>
              <w:rPr>
                <w:rFonts w:ascii="Cambria Math" w:eastAsia="Times New Roman" w:hAnsi="Cambria Math" w:cs="Times New Roman"/>
                <w:sz w:val="24"/>
                <w:szCs w:val="24"/>
                <w:lang w:eastAsia="id-ID"/>
              </w:rPr>
              <m:t>t</m:t>
            </m:r>
          </m:sub>
        </m:sSub>
      </m:oMath>
      <w:r w:rsidRPr="00063B8D">
        <w:rPr>
          <w:rFonts w:ascii="Times New Roman" w:eastAsia="Times New Roman" w:hAnsi="Times New Roman" w:cs="Times New Roman"/>
          <w:sz w:val="24"/>
          <w:szCs w:val="24"/>
          <w:lang w:eastAsia="id-ID"/>
        </w:rPr>
        <w:t xml:space="preserve">​, affective regulation </w:t>
      </w:r>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AR</m:t>
            </m:r>
          </m:e>
          <m:sub>
            <m:r>
              <w:rPr>
                <w:rFonts w:ascii="Cambria Math" w:eastAsia="Times New Roman" w:hAnsi="Cambria Math" w:cs="Times New Roman"/>
                <w:sz w:val="24"/>
                <w:szCs w:val="24"/>
                <w:lang w:eastAsia="id-ID"/>
              </w:rPr>
              <m:t>t</m:t>
            </m:r>
          </m:sub>
        </m:sSub>
      </m:oMath>
      <w:r w:rsidRPr="00063B8D">
        <w:rPr>
          <w:rFonts w:ascii="Times New Roman" w:eastAsia="Times New Roman" w:hAnsi="Times New Roman" w:cs="Times New Roman"/>
          <w:sz w:val="24"/>
          <w:szCs w:val="24"/>
          <w:lang w:eastAsia="id-ID"/>
        </w:rPr>
        <w:t xml:space="preserve">, instantaneous misalignment </w:t>
      </w:r>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M</m:t>
            </m:r>
          </m:e>
          <m:sub>
            <m:r>
              <w:rPr>
                <w:rFonts w:ascii="Cambria Math" w:eastAsia="Times New Roman" w:hAnsi="Cambria Math" w:cs="Times New Roman"/>
                <w:sz w:val="24"/>
                <w:szCs w:val="24"/>
                <w:lang w:eastAsia="id-ID"/>
              </w:rPr>
              <m:t>t</m:t>
            </m:r>
          </m:sub>
        </m:sSub>
      </m:oMath>
      <w:r w:rsidRPr="00063B8D">
        <w:rPr>
          <w:rFonts w:ascii="Times New Roman" w:eastAsia="Times New Roman" w:hAnsi="Times New Roman" w:cs="Times New Roman"/>
          <w:sz w:val="24"/>
          <w:szCs w:val="24"/>
          <w:lang w:eastAsia="id-ID"/>
        </w:rPr>
        <w:t xml:space="preserve">​, and cumulative regulatory fatigue </w:t>
      </w:r>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F</m:t>
            </m:r>
          </m:e>
          <m:sub>
            <m:r>
              <w:rPr>
                <w:rFonts w:ascii="Cambria Math" w:eastAsia="Times New Roman" w:hAnsi="Cambria Math" w:cs="Times New Roman"/>
                <w:sz w:val="24"/>
                <w:szCs w:val="24"/>
                <w:lang w:eastAsia="id-ID"/>
              </w:rPr>
              <m:t>t</m:t>
            </m:r>
          </m:sub>
        </m:sSub>
      </m:oMath>
      <w:r w:rsidRPr="00063B8D">
        <w:rPr>
          <w:rFonts w:ascii="Times New Roman" w:eastAsia="Times New Roman" w:hAnsi="Times New Roman" w:cs="Times New Roman"/>
          <w:sz w:val="24"/>
          <w:szCs w:val="24"/>
          <w:lang w:eastAsia="id-ID"/>
        </w:rPr>
        <w:t>​</w:t>
      </w:r>
      <w:r w:rsidR="00B253FF">
        <w:rPr>
          <w:rFonts w:ascii="Times New Roman" w:eastAsia="Times New Roman" w:hAnsi="Times New Roman" w:cs="Times New Roman"/>
          <w:sz w:val="24"/>
          <w:szCs w:val="24"/>
          <w:lang w:eastAsia="id-ID"/>
        </w:rPr>
        <w:t xml:space="preserve">. At the initial time step </w:t>
      </w:r>
      <m:oMath>
        <m:d>
          <m:dPr>
            <m:ctrlPr>
              <w:rPr>
                <w:rFonts w:ascii="Cambria Math" w:eastAsia="Times New Roman" w:hAnsi="Cambria Math" w:cs="Times New Roman"/>
                <w:i/>
                <w:sz w:val="24"/>
                <w:szCs w:val="24"/>
                <w:lang w:eastAsia="id-ID"/>
              </w:rPr>
            </m:ctrlPr>
          </m:dPr>
          <m:e>
            <m:r>
              <w:rPr>
                <w:rFonts w:ascii="Cambria Math" w:eastAsia="Times New Roman" w:hAnsi="Cambria Math" w:cs="Times New Roman"/>
                <w:sz w:val="24"/>
                <w:szCs w:val="24"/>
                <w:lang w:eastAsia="id-ID"/>
              </w:rPr>
              <m:t>t=1</m:t>
            </m:r>
          </m:e>
        </m:d>
      </m:oMath>
      <w:r w:rsidRPr="00063B8D">
        <w:rPr>
          <w:rFonts w:ascii="Times New Roman" w:eastAsia="Times New Roman" w:hAnsi="Times New Roman" w:cs="Times New Roman"/>
          <w:sz w:val="24"/>
          <w:szCs w:val="24"/>
          <w:lang w:eastAsia="id-ID"/>
        </w:rPr>
        <w:t>, the system is initialized using user-defined values for intentional direction and affective regulation. This initial state serves as a fixed baseline and does not undergo transformation, ensuring that subsequent dynamics can be interpreted relative to a stable starting condition.</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Fr</w:t>
      </w:r>
      <w:r w:rsidR="00DA190D">
        <w:rPr>
          <w:rFonts w:ascii="Times New Roman" w:eastAsia="Times New Roman" w:hAnsi="Times New Roman" w:cs="Times New Roman"/>
          <w:sz w:val="24"/>
          <w:szCs w:val="24"/>
          <w:lang w:eastAsia="id-ID"/>
        </w:rPr>
        <w:t xml:space="preserve">om the second iteration onward </w:t>
      </w:r>
      <m:oMath>
        <m:d>
          <m:dPr>
            <m:ctrlPr>
              <w:rPr>
                <w:rFonts w:ascii="Cambria Math" w:eastAsia="Times New Roman" w:hAnsi="Cambria Math" w:cs="Times New Roman"/>
                <w:i/>
                <w:sz w:val="24"/>
                <w:szCs w:val="24"/>
                <w:lang w:eastAsia="id-ID"/>
              </w:rPr>
            </m:ctrlPr>
          </m:dPr>
          <m:e>
            <m:r>
              <w:rPr>
                <w:rFonts w:ascii="Cambria Math" w:eastAsia="Times New Roman" w:hAnsi="Cambria Math" w:cs="Times New Roman"/>
                <w:sz w:val="24"/>
                <w:szCs w:val="24"/>
                <w:lang w:eastAsia="id-ID"/>
              </w:rPr>
              <m:t>t≥2</m:t>
            </m:r>
          </m:e>
        </m:d>
      </m:oMath>
      <w:r w:rsidRPr="00063B8D">
        <w:rPr>
          <w:rFonts w:ascii="Times New Roman" w:eastAsia="Times New Roman" w:hAnsi="Times New Roman" w:cs="Times New Roman"/>
          <w:sz w:val="24"/>
          <w:szCs w:val="24"/>
          <w:lang w:eastAsia="id-ID"/>
        </w:rPr>
        <w:t>, the system evolves according to three sequential operations: (1) adjustment of affective regulation, (2) update of intentional direction under constraint, and (3) computation and accumulation of misalignment.</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First, affective regulation is updated through a proportional adjustment mechanism:</w:t>
      </w:r>
    </w:p>
    <w:p w:rsidR="00063B8D" w:rsidRPr="00063B8D" w:rsidRDefault="00CF53AB" w:rsidP="00B74957">
      <w:pPr>
        <w:spacing w:after="0" w:line="480" w:lineRule="auto"/>
        <w:jc w:val="center"/>
        <w:rPr>
          <w:rFonts w:ascii="Times New Roman" w:eastAsia="Times New Roman" w:hAnsi="Times New Roman" w:cs="Times New Roman"/>
          <w:sz w:val="24"/>
          <w:szCs w:val="24"/>
          <w:lang w:eastAsia="id-ID"/>
        </w:rPr>
      </w:pPr>
      <m:oMathPara>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AR</m:t>
              </m:r>
            </m:e>
            <m:sub>
              <m:r>
                <w:rPr>
                  <w:rFonts w:ascii="Cambria Math" w:eastAsia="Times New Roman" w:hAnsi="Cambria Math" w:cs="Times New Roman"/>
                  <w:sz w:val="24"/>
                  <w:szCs w:val="24"/>
                  <w:lang w:eastAsia="id-ID"/>
                </w:rPr>
                <m:t>t+1</m:t>
              </m:r>
            </m:sub>
          </m:sSub>
          <m:r>
            <w:rPr>
              <w:rFonts w:ascii="Cambria Math" w:eastAsia="Times New Roman" w:hAnsi="Cambria Math" w:cs="Times New Roman"/>
              <w:sz w:val="24"/>
              <w:szCs w:val="24"/>
              <w:lang w:eastAsia="id-ID"/>
            </w:rPr>
            <m:t>=</m:t>
          </m:r>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AR</m:t>
              </m:r>
            </m:e>
            <m:sub>
              <m:r>
                <w:rPr>
                  <w:rFonts w:ascii="Cambria Math" w:eastAsia="Times New Roman" w:hAnsi="Cambria Math" w:cs="Times New Roman"/>
                  <w:sz w:val="24"/>
                  <w:szCs w:val="24"/>
                  <w:lang w:eastAsia="id-ID"/>
                </w:rPr>
                <m:t>t</m:t>
              </m:r>
            </m:sub>
          </m:sSub>
          <m:r>
            <w:rPr>
              <w:rFonts w:ascii="Cambria Math" w:eastAsia="Times New Roman" w:hAnsi="Cambria Math" w:cs="Times New Roman"/>
              <w:sz w:val="24"/>
              <w:szCs w:val="24"/>
              <w:lang w:eastAsia="id-ID"/>
            </w:rPr>
            <m:t>+α</m:t>
          </m:r>
          <m:d>
            <m:dPr>
              <m:ctrlPr>
                <w:rPr>
                  <w:rFonts w:ascii="Cambria Math" w:eastAsia="Times New Roman" w:hAnsi="Cambria Math" w:cs="Times New Roman"/>
                  <w:i/>
                  <w:sz w:val="24"/>
                  <w:szCs w:val="24"/>
                  <w:lang w:eastAsia="id-ID"/>
                </w:rPr>
              </m:ctrlPr>
            </m:dPr>
            <m:e>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ID</m:t>
                  </m:r>
                </m:e>
                <m:sub>
                  <m:r>
                    <w:rPr>
                      <w:rFonts w:ascii="Cambria Math" w:eastAsia="Times New Roman" w:hAnsi="Cambria Math" w:cs="Times New Roman"/>
                      <w:sz w:val="24"/>
                      <w:szCs w:val="24"/>
                      <w:lang w:eastAsia="id-ID"/>
                    </w:rPr>
                    <m:t>t</m:t>
                  </m:r>
                </m:sub>
              </m:sSub>
              <m:r>
                <w:rPr>
                  <w:rFonts w:ascii="Cambria Math" w:eastAsia="Times New Roman" w:hAnsi="Cambria Math" w:cs="Times New Roman"/>
                  <w:sz w:val="24"/>
                  <w:szCs w:val="24"/>
                  <w:lang w:eastAsia="id-ID"/>
                </w:rPr>
                <m:t>-</m:t>
              </m:r>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AR</m:t>
                  </m:r>
                </m:e>
                <m:sub>
                  <m:r>
                    <w:rPr>
                      <w:rFonts w:ascii="Cambria Math" w:eastAsia="Times New Roman" w:hAnsi="Cambria Math" w:cs="Times New Roman"/>
                      <w:sz w:val="24"/>
                      <w:szCs w:val="24"/>
                      <w:lang w:eastAsia="id-ID"/>
                    </w:rPr>
                    <m:t>t</m:t>
                  </m:r>
                </m:sub>
              </m:sSub>
            </m:e>
          </m:d>
        </m:oMath>
      </m:oMathPara>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 xml:space="preserve">This formulation captures the assumption that affective regulation continuously moves toward intentional direction but does so with a temporal lag. The adjustment parameter </w:t>
      </w:r>
      <m:oMath>
        <m:r>
          <w:rPr>
            <w:rFonts w:ascii="Cambria Math" w:eastAsia="Times New Roman" w:hAnsi="Cambria Math" w:cs="Times New Roman"/>
            <w:sz w:val="24"/>
            <w:szCs w:val="24"/>
            <w:lang w:eastAsia="id-ID"/>
          </w:rPr>
          <m:t>α∈</m:t>
        </m:r>
        <m:d>
          <m:dPr>
            <m:ctrlPr>
              <w:rPr>
                <w:rFonts w:ascii="Cambria Math" w:eastAsia="Times New Roman" w:hAnsi="Cambria Math" w:cs="Times New Roman"/>
                <w:i/>
                <w:sz w:val="24"/>
                <w:szCs w:val="24"/>
                <w:lang w:eastAsia="id-ID"/>
              </w:rPr>
            </m:ctrlPr>
          </m:dPr>
          <m:e>
            <m:r>
              <w:rPr>
                <w:rFonts w:ascii="Cambria Math" w:eastAsia="Times New Roman" w:hAnsi="Cambria Math" w:cs="Times New Roman"/>
                <w:sz w:val="24"/>
                <w:szCs w:val="24"/>
                <w:lang w:eastAsia="id-ID"/>
              </w:rPr>
              <m:t>0,1</m:t>
            </m:r>
          </m:e>
        </m:d>
      </m:oMath>
      <w:r w:rsidRPr="00063B8D">
        <w:rPr>
          <w:rFonts w:ascii="Times New Roman" w:eastAsia="Times New Roman" w:hAnsi="Times New Roman" w:cs="Times New Roman"/>
          <w:sz w:val="24"/>
          <w:szCs w:val="24"/>
          <w:lang w:eastAsia="id-ID"/>
        </w:rPr>
        <w:t xml:space="preserve"> governs the rate of convergence, with higher values indicating faster alignment and lower values reflecting slower adaptation.</w:t>
      </w:r>
    </w:p>
    <w:p w:rsid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lastRenderedPageBreak/>
        <w:t>Second, intentional direction is updated to reflect the influence of persistent constraint. In the present implementation, constraint is operationalized as a constant decrement applied at each iteration:</w:t>
      </w:r>
    </w:p>
    <w:p w:rsidR="006A7469" w:rsidRPr="00063B8D" w:rsidRDefault="00CF53AB" w:rsidP="00B74957">
      <w:pPr>
        <w:spacing w:before="100" w:beforeAutospacing="1" w:after="100" w:afterAutospacing="1" w:line="480" w:lineRule="auto"/>
        <w:rPr>
          <w:rFonts w:ascii="Times New Roman" w:eastAsia="Times New Roman" w:hAnsi="Times New Roman" w:cs="Times New Roman"/>
          <w:sz w:val="24"/>
          <w:szCs w:val="24"/>
          <w:lang w:eastAsia="id-ID"/>
        </w:rPr>
      </w:pPr>
      <m:oMathPara>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ID</m:t>
              </m:r>
            </m:e>
            <m:sub>
              <m:r>
                <w:rPr>
                  <w:rFonts w:ascii="Cambria Math" w:eastAsia="Times New Roman" w:hAnsi="Cambria Math" w:cs="Times New Roman"/>
                  <w:sz w:val="24"/>
                  <w:szCs w:val="24"/>
                  <w:lang w:eastAsia="id-ID"/>
                </w:rPr>
                <m:t>t+1</m:t>
              </m:r>
            </m:sub>
          </m:sSub>
          <m:r>
            <w:rPr>
              <w:rFonts w:ascii="Cambria Math" w:eastAsia="Times New Roman" w:hAnsi="Cambria Math" w:cs="Times New Roman"/>
              <w:sz w:val="24"/>
              <w:szCs w:val="24"/>
              <w:lang w:eastAsia="id-ID"/>
            </w:rPr>
            <m:t>=</m:t>
          </m:r>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ID</m:t>
              </m:r>
            </m:e>
            <m:sub>
              <m:r>
                <w:rPr>
                  <w:rFonts w:ascii="Cambria Math" w:eastAsia="Times New Roman" w:hAnsi="Cambria Math" w:cs="Times New Roman"/>
                  <w:sz w:val="24"/>
                  <w:szCs w:val="24"/>
                  <w:lang w:eastAsia="id-ID"/>
                </w:rPr>
                <m:t>t</m:t>
              </m:r>
            </m:sub>
          </m:sSub>
          <m:r>
            <w:rPr>
              <w:rFonts w:ascii="Cambria Math" w:eastAsia="Times New Roman" w:hAnsi="Cambria Math" w:cs="Times New Roman"/>
              <w:sz w:val="24"/>
              <w:szCs w:val="24"/>
              <w:lang w:eastAsia="id-ID"/>
            </w:rPr>
            <m:t>+δ</m:t>
          </m:r>
        </m:oMath>
      </m:oMathPara>
    </w:p>
    <w:p w:rsidR="00063B8D" w:rsidRPr="00063B8D" w:rsidRDefault="00063B8D" w:rsidP="00B74957">
      <w:pPr>
        <w:spacing w:after="0" w:line="480" w:lineRule="auto"/>
        <w:rPr>
          <w:rFonts w:ascii="Times New Roman" w:eastAsia="Times New Roman" w:hAnsi="Times New Roman" w:cs="Times New Roman"/>
          <w:sz w:val="24"/>
          <w:szCs w:val="24"/>
          <w:lang w:eastAsia="id-ID"/>
        </w:rPr>
      </w:pP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 xml:space="preserve">where </w:t>
      </w:r>
      <m:oMath>
        <m:r>
          <w:rPr>
            <w:rFonts w:ascii="Cambria Math" w:eastAsia="Times New Roman" w:hAnsi="Cambria Math" w:cs="Times New Roman"/>
            <w:sz w:val="24"/>
            <w:szCs w:val="24"/>
            <w:lang w:eastAsia="id-ID"/>
          </w:rPr>
          <m:t>δ&lt;0</m:t>
        </m:r>
      </m:oMath>
      <w:r w:rsidRPr="00063B8D">
        <w:rPr>
          <w:rFonts w:ascii="Times New Roman" w:eastAsia="Times New Roman" w:hAnsi="Times New Roman" w:cs="Times New Roman"/>
          <w:sz w:val="24"/>
          <w:szCs w:val="24"/>
          <w:lang w:eastAsia="id-ID"/>
        </w:rPr>
        <w:t xml:space="preserve"> represents a fixed negative increment. This operationalization serves as a simplified but effective representation of continuous environmental pressure acting on the regulatory system. Although abstract, this formulation preserves the essential property of persistent constraint: the ongoing perturbation of intentional direction across time.</w:t>
      </w:r>
    </w:p>
    <w:p w:rsid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Third, instantaneous misalignment is computed as the absolute difference between intentional direction and affective regulation:</w:t>
      </w:r>
    </w:p>
    <w:p w:rsidR="00063B8D" w:rsidRPr="00063B8D" w:rsidRDefault="00CF53AB" w:rsidP="00B74957">
      <w:pPr>
        <w:spacing w:before="100" w:beforeAutospacing="1" w:after="100" w:afterAutospacing="1" w:line="480" w:lineRule="auto"/>
        <w:rPr>
          <w:rFonts w:ascii="Times New Roman" w:eastAsia="Times New Roman" w:hAnsi="Times New Roman" w:cs="Times New Roman"/>
          <w:sz w:val="24"/>
          <w:szCs w:val="24"/>
          <w:lang w:eastAsia="id-ID"/>
        </w:rPr>
      </w:pPr>
      <m:oMathPara>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M</m:t>
              </m:r>
            </m:e>
            <m:sub>
              <m:r>
                <w:rPr>
                  <w:rFonts w:ascii="Cambria Math" w:eastAsia="Times New Roman" w:hAnsi="Cambria Math" w:cs="Times New Roman"/>
                  <w:sz w:val="24"/>
                  <w:szCs w:val="24"/>
                  <w:lang w:eastAsia="id-ID"/>
                </w:rPr>
                <m:t>t</m:t>
              </m:r>
            </m:sub>
          </m:sSub>
          <m:r>
            <w:rPr>
              <w:rFonts w:ascii="Cambria Math" w:eastAsia="Times New Roman" w:hAnsi="Cambria Math" w:cs="Times New Roman"/>
              <w:sz w:val="24"/>
              <w:szCs w:val="24"/>
              <w:lang w:eastAsia="id-ID"/>
            </w:rPr>
            <m:t>=</m:t>
          </m:r>
          <m:d>
            <m:dPr>
              <m:begChr m:val="|"/>
              <m:endChr m:val="|"/>
              <m:ctrlPr>
                <w:rPr>
                  <w:rFonts w:ascii="Cambria Math" w:eastAsia="Times New Roman" w:hAnsi="Cambria Math" w:cs="Times New Roman"/>
                  <w:i/>
                  <w:sz w:val="24"/>
                  <w:szCs w:val="24"/>
                  <w:lang w:eastAsia="id-ID"/>
                </w:rPr>
              </m:ctrlPr>
            </m:dPr>
            <m:e>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ID</m:t>
                  </m:r>
                </m:e>
                <m:sub>
                  <m:r>
                    <w:rPr>
                      <w:rFonts w:ascii="Cambria Math" w:eastAsia="Times New Roman" w:hAnsi="Cambria Math" w:cs="Times New Roman"/>
                      <w:sz w:val="24"/>
                      <w:szCs w:val="24"/>
                      <w:lang w:eastAsia="id-ID"/>
                    </w:rPr>
                    <m:t>t</m:t>
                  </m:r>
                </m:sub>
              </m:sSub>
              <m:r>
                <w:rPr>
                  <w:rFonts w:ascii="Cambria Math" w:eastAsia="Times New Roman" w:hAnsi="Cambria Math" w:cs="Times New Roman"/>
                  <w:sz w:val="24"/>
                  <w:szCs w:val="24"/>
                  <w:lang w:eastAsia="id-ID"/>
                </w:rPr>
                <m:t>-</m:t>
              </m:r>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AR</m:t>
                  </m:r>
                </m:e>
                <m:sub>
                  <m:r>
                    <w:rPr>
                      <w:rFonts w:ascii="Cambria Math" w:eastAsia="Times New Roman" w:hAnsi="Cambria Math" w:cs="Times New Roman"/>
                      <w:sz w:val="24"/>
                      <w:szCs w:val="24"/>
                      <w:lang w:eastAsia="id-ID"/>
                    </w:rPr>
                    <m:t>t</m:t>
                  </m:r>
                </m:sub>
              </m:sSub>
            </m:e>
          </m:d>
        </m:oMath>
      </m:oMathPara>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This definition ensures that misalignment reflects the magnitude of discrepancy irrespective of direction, capturing the extent to which the system deviates from alignment at each time step.</w:t>
      </w:r>
    </w:p>
    <w:p w:rsid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Regulatory fatigue is then updated as the cumulative sum of misalignment:</w:t>
      </w:r>
    </w:p>
    <w:p w:rsidR="00063B8D" w:rsidRPr="00063B8D" w:rsidRDefault="00CF53AB" w:rsidP="00B74957">
      <w:pPr>
        <w:spacing w:before="100" w:beforeAutospacing="1" w:after="100" w:afterAutospacing="1" w:line="480" w:lineRule="auto"/>
        <w:rPr>
          <w:rFonts w:ascii="Times New Roman" w:eastAsia="Times New Roman" w:hAnsi="Times New Roman" w:cs="Times New Roman"/>
          <w:sz w:val="24"/>
          <w:szCs w:val="24"/>
          <w:lang w:eastAsia="id-ID"/>
        </w:rPr>
      </w:pPr>
      <m:oMathPara>
        <m:oMath>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F</m:t>
              </m:r>
            </m:e>
            <m:sub>
              <m:r>
                <w:rPr>
                  <w:rFonts w:ascii="Cambria Math" w:eastAsia="Times New Roman" w:hAnsi="Cambria Math" w:cs="Times New Roman"/>
                  <w:sz w:val="24"/>
                  <w:szCs w:val="24"/>
                  <w:lang w:eastAsia="id-ID"/>
                </w:rPr>
                <m:t>t</m:t>
              </m:r>
            </m:sub>
          </m:sSub>
          <m:r>
            <w:rPr>
              <w:rFonts w:ascii="Cambria Math" w:eastAsia="Times New Roman" w:hAnsi="Cambria Math" w:cs="Times New Roman"/>
              <w:sz w:val="24"/>
              <w:szCs w:val="24"/>
              <w:lang w:eastAsia="id-ID"/>
            </w:rPr>
            <m:t>=</m:t>
          </m:r>
          <m:nary>
            <m:naryPr>
              <m:chr m:val="∑"/>
              <m:limLoc m:val="undOvr"/>
              <m:ctrlPr>
                <w:rPr>
                  <w:rFonts w:ascii="Cambria Math" w:eastAsia="Times New Roman" w:hAnsi="Cambria Math" w:cs="Times New Roman"/>
                  <w:i/>
                  <w:sz w:val="24"/>
                  <w:szCs w:val="24"/>
                  <w:lang w:eastAsia="id-ID"/>
                </w:rPr>
              </m:ctrlPr>
            </m:naryPr>
            <m:sub>
              <m:r>
                <w:rPr>
                  <w:rFonts w:ascii="Cambria Math" w:eastAsia="Times New Roman" w:hAnsi="Cambria Math" w:cs="Times New Roman"/>
                  <w:sz w:val="24"/>
                  <w:szCs w:val="24"/>
                  <w:lang w:eastAsia="id-ID"/>
                </w:rPr>
                <m:t>i=1</m:t>
              </m:r>
            </m:sub>
            <m:sup>
              <m:r>
                <w:rPr>
                  <w:rFonts w:ascii="Cambria Math" w:eastAsia="Times New Roman" w:hAnsi="Cambria Math" w:cs="Times New Roman"/>
                  <w:sz w:val="24"/>
                  <w:szCs w:val="24"/>
                  <w:lang w:eastAsia="id-ID"/>
                </w:rPr>
                <m:t>t</m:t>
              </m:r>
            </m:sup>
            <m:e>
              <m:sSub>
                <m:sSubPr>
                  <m:ctrlPr>
                    <w:rPr>
                      <w:rFonts w:ascii="Cambria Math" w:eastAsia="Times New Roman" w:hAnsi="Cambria Math" w:cs="Times New Roman"/>
                      <w:i/>
                      <w:sz w:val="24"/>
                      <w:szCs w:val="24"/>
                      <w:lang w:eastAsia="id-ID"/>
                    </w:rPr>
                  </m:ctrlPr>
                </m:sSubPr>
                <m:e>
                  <m:r>
                    <w:rPr>
                      <w:rFonts w:ascii="Cambria Math" w:eastAsia="Times New Roman" w:hAnsi="Cambria Math" w:cs="Times New Roman"/>
                      <w:sz w:val="24"/>
                      <w:szCs w:val="24"/>
                      <w:lang w:eastAsia="id-ID"/>
                    </w:rPr>
                    <m:t>M</m:t>
                  </m:r>
                </m:e>
                <m:sub>
                  <m:r>
                    <w:rPr>
                      <w:rFonts w:ascii="Cambria Math" w:eastAsia="Times New Roman" w:hAnsi="Cambria Math" w:cs="Times New Roman"/>
                      <w:sz w:val="24"/>
                      <w:szCs w:val="24"/>
                      <w:lang w:eastAsia="id-ID"/>
                    </w:rPr>
                    <m:t>i</m:t>
                  </m:r>
                </m:sub>
              </m:sSub>
            </m:e>
          </m:nary>
        </m:oMath>
      </m:oMathPara>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 xml:space="preserve">This cumulative formulation reflects the central premise of the DRAM framework: fatigue emerges as a temporally integrated cost of persistent discrepancy rather than as a function of </w:t>
      </w:r>
      <w:r w:rsidRPr="00063B8D">
        <w:rPr>
          <w:rFonts w:ascii="Times New Roman" w:eastAsia="Times New Roman" w:hAnsi="Times New Roman" w:cs="Times New Roman"/>
          <w:sz w:val="24"/>
          <w:szCs w:val="24"/>
          <w:lang w:eastAsia="id-ID"/>
        </w:rPr>
        <w:lastRenderedPageBreak/>
        <w:t>isolated deviations. Each iteration contributes incrementally to the total fatigue, allowing even small discrepancies to generate substantial cumulative effects when sustained over time.</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iterative process continues for a user-defined number of time steps, producing a trajectory that reflects the dynamic interaction between adjustment processes and constraint. Because the system is deterministic and parameter-driven, identical parameter configurations yield identical trajectories, ensuring reproducibility and facilitating systematic exploration.</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implementation is intentionally minimal and does not incorporate stochastic variation, adaptive parameters, or recovery processes. This design choice reflects a commitment to isolating the core mechanism of persistent misalignment. By excluding additional complexities, the model ensures that observed dynamics can be directly attributed to the interaction between intentional direction, affective regulation, and constraint.</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Outputs are generated in two complementary forms. Graphical representations display the trajectories of intentional direction, affective regulation, and cumulative fatigue across iterations, allowing users to observe patterns such as convergence, stabilization, or divergence. Tabular outputs provide precise numerical values for each time step, enabling detailed inspection and external analysis. The ability to export simulation data further supports reproducibility and integration with downstream analytical workflows.</w:t>
      </w:r>
    </w:p>
    <w:p w:rsidR="005C15E9"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Overall, the implementation preserves a direct correspondence between theoretical formulation and computational execution. Each component of the model is explicitly defined, and all system behavior emerges from transparent and interpretable update rules. This alignment between theory and implementation is critical for ensuring that the tool functions not merely as a visualization platform, but as a faithful computational realization of the underlying regulatory mechanism.</w:t>
      </w:r>
    </w:p>
    <w:p w:rsidR="00063B8D" w:rsidRPr="005C15E9" w:rsidRDefault="00063B8D" w:rsidP="005C15E9">
      <w:pPr>
        <w:pStyle w:val="ListParagraph"/>
        <w:numPr>
          <w:ilvl w:val="0"/>
          <w:numId w:val="8"/>
        </w:numPr>
        <w:spacing w:before="100" w:beforeAutospacing="1" w:after="100" w:afterAutospacing="1" w:line="480" w:lineRule="auto"/>
        <w:outlineLvl w:val="0"/>
        <w:rPr>
          <w:rFonts w:ascii="Times New Roman" w:eastAsia="Times New Roman" w:hAnsi="Times New Roman" w:cs="Times New Roman"/>
          <w:b/>
          <w:bCs/>
          <w:kern w:val="36"/>
          <w:sz w:val="24"/>
          <w:szCs w:val="24"/>
          <w:lang w:eastAsia="id-ID"/>
        </w:rPr>
      </w:pPr>
      <w:r w:rsidRPr="005C15E9">
        <w:rPr>
          <w:rFonts w:ascii="Times New Roman" w:eastAsia="Times New Roman" w:hAnsi="Times New Roman" w:cs="Times New Roman"/>
          <w:b/>
          <w:bCs/>
          <w:kern w:val="36"/>
          <w:sz w:val="24"/>
          <w:szCs w:val="24"/>
          <w:lang w:eastAsia="id-ID"/>
        </w:rPr>
        <w:lastRenderedPageBreak/>
        <w:t>EXTEN</w:t>
      </w:r>
      <w:r w:rsidR="00850532" w:rsidRPr="005C15E9">
        <w:rPr>
          <w:rFonts w:ascii="Times New Roman" w:eastAsia="Times New Roman" w:hAnsi="Times New Roman" w:cs="Times New Roman"/>
          <w:b/>
          <w:bCs/>
          <w:kern w:val="36"/>
          <w:sz w:val="24"/>
          <w:szCs w:val="24"/>
          <w:lang w:eastAsia="id-ID"/>
        </w:rPr>
        <w:t>DED USE CASE ANALYSIS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To evaluate the functional behavior of the proposed system and to demonstrate its analytical utility, the simulation tool was applied across multiple parameter configurations representing distinct regulatory regimes. Rather than serving as mere illustrative examples, these scenarios are designed to reveal how variations in constraint intensity and affective adjustment dynamics produce qualitatively different patterns of alignment and fatigue accumulation.</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analysis focuses on the interaction between two key dimensions: (1) th</w:t>
      </w:r>
      <w:r w:rsidR="009B2AF0">
        <w:rPr>
          <w:rFonts w:ascii="Times New Roman" w:eastAsia="Times New Roman" w:hAnsi="Times New Roman" w:cs="Times New Roman"/>
          <w:sz w:val="24"/>
          <w:szCs w:val="24"/>
          <w:lang w:eastAsia="id-ID"/>
        </w:rPr>
        <w:t xml:space="preserve">e rate of affective adjustment </w:t>
      </w:r>
      <m:oMath>
        <m:r>
          <w:rPr>
            <w:rFonts w:ascii="Cambria Math" w:eastAsia="Times New Roman" w:hAnsi="Cambria Math" w:cs="Times New Roman"/>
            <w:sz w:val="24"/>
            <w:szCs w:val="24"/>
            <w:lang w:eastAsia="id-ID"/>
          </w:rPr>
          <m:t>α</m:t>
        </m:r>
      </m:oMath>
      <w:r w:rsidRPr="00063B8D">
        <w:rPr>
          <w:rFonts w:ascii="Times New Roman" w:eastAsia="Times New Roman" w:hAnsi="Times New Roman" w:cs="Times New Roman"/>
          <w:sz w:val="24"/>
          <w:szCs w:val="24"/>
          <w:lang w:eastAsia="id-ID"/>
        </w:rPr>
        <w:t xml:space="preserve"> and (2) the magnitude of persistent constraint (operationalized as the decrement parameter </w:t>
      </w:r>
      <m:oMath>
        <m:r>
          <w:rPr>
            <w:rFonts w:ascii="Cambria Math" w:eastAsia="Times New Roman" w:hAnsi="Cambria Math" w:cs="Times New Roman"/>
            <w:sz w:val="24"/>
            <w:szCs w:val="24"/>
            <w:lang w:eastAsia="id-ID"/>
          </w:rPr>
          <m:t>δ</m:t>
        </m:r>
      </m:oMath>
      <w:r w:rsidR="009B2AF0">
        <w:rPr>
          <w:rFonts w:ascii="Times New Roman" w:eastAsia="Times New Roman" w:hAnsi="Times New Roman" w:cs="Times New Roman"/>
          <w:sz w:val="24"/>
          <w:szCs w:val="24"/>
          <w:lang w:eastAsia="id-ID"/>
        </w:rPr>
        <w:t>)</w:t>
      </w:r>
      <w:r w:rsidRPr="00063B8D">
        <w:rPr>
          <w:rFonts w:ascii="Times New Roman" w:eastAsia="Times New Roman" w:hAnsi="Times New Roman" w:cs="Times New Roman"/>
          <w:sz w:val="24"/>
          <w:szCs w:val="24"/>
          <w:lang w:eastAsia="id-ID"/>
        </w:rPr>
        <w:t>. By systematically varying these parameters, the simulation allows for the identification of distinct dynamic regimes within the regulatory system.</w:t>
      </w:r>
    </w:p>
    <w:p w:rsidR="00063B8D" w:rsidRPr="005C15E9" w:rsidRDefault="005C15E9" w:rsidP="005C15E9">
      <w:pPr>
        <w:pStyle w:val="ListParagraph"/>
        <w:numPr>
          <w:ilvl w:val="1"/>
          <w:numId w:val="8"/>
        </w:numPr>
        <w:spacing w:before="100" w:beforeAutospacing="1" w:after="100" w:afterAutospacing="1" w:line="480" w:lineRule="auto"/>
        <w:outlineLvl w:val="1"/>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t xml:space="preserve"> </w:t>
      </w:r>
      <w:r w:rsidR="00063B8D" w:rsidRPr="005C15E9">
        <w:rPr>
          <w:rFonts w:ascii="Times New Roman" w:eastAsia="Times New Roman" w:hAnsi="Times New Roman" w:cs="Times New Roman"/>
          <w:b/>
          <w:bCs/>
          <w:sz w:val="24"/>
          <w:szCs w:val="24"/>
          <w:lang w:eastAsia="id-ID"/>
        </w:rPr>
        <w:t>Alignment-Dominant Regime: Rapid Adjustment under Low Constraint</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In the first configuration, the system is character</w:t>
      </w:r>
      <w:r w:rsidR="009B2AF0">
        <w:rPr>
          <w:rFonts w:ascii="Times New Roman" w:eastAsia="Times New Roman" w:hAnsi="Times New Roman" w:cs="Times New Roman"/>
          <w:sz w:val="24"/>
          <w:szCs w:val="24"/>
          <w:lang w:eastAsia="id-ID"/>
        </w:rPr>
        <w:t xml:space="preserve">ized by a high adjustment rate </w:t>
      </w:r>
      <m:oMath>
        <m:d>
          <m:dPr>
            <m:ctrlPr>
              <w:rPr>
                <w:rFonts w:ascii="Cambria Math" w:eastAsia="Times New Roman" w:hAnsi="Cambria Math" w:cs="Times New Roman"/>
                <w:i/>
                <w:sz w:val="24"/>
                <w:szCs w:val="24"/>
                <w:lang w:eastAsia="id-ID"/>
              </w:rPr>
            </m:ctrlPr>
          </m:dPr>
          <m:e>
            <m:r>
              <w:rPr>
                <w:rFonts w:ascii="Cambria Math" w:eastAsia="Times New Roman" w:hAnsi="Cambria Math" w:cs="Times New Roman"/>
                <w:sz w:val="24"/>
                <w:szCs w:val="24"/>
                <w:lang w:eastAsia="id-ID"/>
              </w:rPr>
              <m:t>α</m:t>
            </m:r>
          </m:e>
        </m:d>
      </m:oMath>
      <w:r w:rsidRPr="00063B8D">
        <w:rPr>
          <w:rFonts w:ascii="Times New Roman" w:eastAsia="Times New Roman" w:hAnsi="Times New Roman" w:cs="Times New Roman"/>
          <w:sz w:val="24"/>
          <w:szCs w:val="24"/>
          <w:lang w:eastAsia="id-ID"/>
        </w:rPr>
        <w:t xml:space="preserve"> and minimal constraint (</w:t>
      </w:r>
      <m:oMath>
        <m:r>
          <w:rPr>
            <w:rFonts w:ascii="Cambria Math" w:eastAsia="Times New Roman" w:hAnsi="Cambria Math" w:cs="Times New Roman"/>
            <w:sz w:val="24"/>
            <w:szCs w:val="24"/>
            <w:lang w:eastAsia="id-ID"/>
          </w:rPr>
          <m:t>δ</m:t>
        </m:r>
      </m:oMath>
      <w:r w:rsidRPr="00063B8D">
        <w:rPr>
          <w:rFonts w:ascii="Times New Roman" w:eastAsia="Times New Roman" w:hAnsi="Times New Roman" w:cs="Times New Roman"/>
          <w:sz w:val="24"/>
          <w:szCs w:val="24"/>
          <w:lang w:eastAsia="id-ID"/>
        </w:rPr>
        <w:t xml:space="preserve"> approaching zero). Under these conditions, affective regulation rapidly converges toward intentional direction, effectively minimizing discrepancies between the two components within a small number of iterations.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resulting trajectory exhibits a monotonic reduction in misalignment, approaching near-zero levels as the system stabilizes. Consequently, the accumulation of regulatory fatigue remains limited, reflecting a condition in which internal coherence is maintained over time. Importantly, this regime demonstrates that when the system’s capacity for adjustment exceeds the magnitude of environmental perturbation, alignment can be preserved despite ongoing task engagement.</w:t>
      </w:r>
    </w:p>
    <w:p w:rsidR="00E64D10" w:rsidRDefault="00063B8D" w:rsidP="00E64D10">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lastRenderedPageBreak/>
        <w:t>From a theoretical standpoint, this regime represents an idealized condition of efficient self-regulation, in which the system maintains synchrony between intention and experience. Such dynamics are consistent with models emphasizing adaptive flexibility and effective regulatory control</w:t>
      </w:r>
      <w:r w:rsidR="00850532">
        <w:rPr>
          <w:rFonts w:ascii="Times New Roman" w:eastAsia="Times New Roman" w:hAnsi="Times New Roman" w:cs="Times New Roman"/>
          <w:sz w:val="24"/>
          <w:szCs w:val="24"/>
          <w:lang w:eastAsia="id-ID"/>
        </w:rPr>
        <w:t xml:space="preserve"> </w:t>
      </w:r>
      <w:r w:rsidR="00850532">
        <w:rPr>
          <w:rFonts w:ascii="Times New Roman" w:eastAsia="Times New Roman" w:hAnsi="Times New Roman" w:cs="Times New Roman"/>
          <w:sz w:val="24"/>
          <w:szCs w:val="24"/>
          <w:lang w:eastAsia="id-ID"/>
        </w:rPr>
        <w:fldChar w:fldCharType="begin" w:fldLock="1"/>
      </w:r>
      <w:r w:rsidR="00850532">
        <w:rPr>
          <w:rFonts w:ascii="Times New Roman" w:eastAsia="Times New Roman" w:hAnsi="Times New Roman" w:cs="Times New Roman"/>
          <w:sz w:val="24"/>
          <w:szCs w:val="24"/>
          <w:lang w:eastAsia="id-ID"/>
        </w:rPr>
        <w:instrText>ADDIN CSL_CITATION {"citationItems":[{"id":"ITEM-1","itemData":{"DOI":"10.1146/annurev-psych-061020-105721","ISSN":"15452085","PMID":"33017559","abstract":"Self-regulation is a core aspect of human functioning that helps facilitate the successful pursuit of personal goals. There has been a proliferation of theories and models describing different aspects of self-regulation both within and outside of psychology. All of these models provide insights about self-regulation, but sometimes they talk past each other, make only shallow contributions, or make contributions that are underappreciated by scholars working in adjacent areas. The purpose of this article is to integrate across the many different models in order to refine the vast literature on self-regulation. To achieve this objective, we first review some of the more prominent models of self-regulation coming from social psychology, personality psychology, and cognitive neuroscience. We then integrate across these models based on four key elements-level of analysis, conflict, emotion, and cognitive functioning-specifically identifying points of convergence but also points of insufficient emphasis. We close with prescriptions for future research.","author":[{"dropping-particle":"","family":"Inzlicht","given":"Michael","non-dropping-particle":"","parse-names":false,"suffix":""},{"dropping-particle":"","family":"Werner","given":"Kaitlyn M.","non-dropping-particle":"","parse-names":false,"suffix":""},{"dropping-particle":"","family":"Briskin","given":"Julia L.","non-dropping-particle":"","parse-names":false,"suffix":""},{"dropping-particle":"","family":"Roberts","given":"Brent W.","non-dropping-particle":"","parse-names":false,"suffix":""}],"container-title":"Annual Review of Psychology","id":"ITEM-1","issue":"Volume 72, 2021","issued":{"date-parts":[["2021","1","4"]]},"page":"319-345","publisher":"Annual Reviews Inc.","title":"Integrating Models of Self-Regulation","type":"article-journal","volume":"72"},"uris":["http://www.mendeley.com/documents/?uuid=3bdbe771-b374-38bc-b6f8-7d740dbc6402"]}],"mendeley":{"formattedCitation":"(Inzlicht et al., 2021)","plainTextFormattedCitation":"(Inzlicht et al., 2021)","previouslyFormattedCitation":"(Inzlicht et al., 2021)"},"properties":{"noteIndex":0},"schema":"https://github.com/citation-style-language/schema/raw/master/csl-citation.json"}</w:instrText>
      </w:r>
      <w:r w:rsidR="00850532">
        <w:rPr>
          <w:rFonts w:ascii="Times New Roman" w:eastAsia="Times New Roman" w:hAnsi="Times New Roman" w:cs="Times New Roman"/>
          <w:sz w:val="24"/>
          <w:szCs w:val="24"/>
          <w:lang w:eastAsia="id-ID"/>
        </w:rPr>
        <w:fldChar w:fldCharType="separate"/>
      </w:r>
      <w:r w:rsidR="00850532" w:rsidRPr="00850532">
        <w:rPr>
          <w:rFonts w:ascii="Times New Roman" w:eastAsia="Times New Roman" w:hAnsi="Times New Roman" w:cs="Times New Roman"/>
          <w:noProof/>
          <w:sz w:val="24"/>
          <w:szCs w:val="24"/>
          <w:lang w:eastAsia="id-ID"/>
        </w:rPr>
        <w:t>(Inzlicht et al., 2021)</w:t>
      </w:r>
      <w:r w:rsidR="00850532">
        <w:rPr>
          <w:rFonts w:ascii="Times New Roman" w:eastAsia="Times New Roman" w:hAnsi="Times New Roman" w:cs="Times New Roman"/>
          <w:sz w:val="24"/>
          <w:szCs w:val="24"/>
          <w:lang w:eastAsia="id-ID"/>
        </w:rPr>
        <w:fldChar w:fldCharType="end"/>
      </w:r>
      <w:r w:rsidRPr="00063B8D">
        <w:rPr>
          <w:rFonts w:ascii="Times New Roman" w:eastAsia="Times New Roman" w:hAnsi="Times New Roman" w:cs="Times New Roman"/>
          <w:sz w:val="24"/>
          <w:szCs w:val="24"/>
          <w:lang w:eastAsia="id-ID"/>
        </w:rPr>
        <w:t>, where rapid adjustment mitigates the impact of external disturbances.</w:t>
      </w:r>
      <w:r w:rsidR="00E64D10">
        <w:rPr>
          <w:rFonts w:ascii="Times New Roman" w:eastAsia="Times New Roman" w:hAnsi="Times New Roman" w:cs="Times New Roman"/>
          <w:sz w:val="24"/>
          <w:szCs w:val="24"/>
          <w:lang w:eastAsia="id-ID"/>
        </w:rPr>
        <w:br w:type="page"/>
      </w:r>
    </w:p>
    <w:p w:rsidR="00063B8D" w:rsidRPr="005C15E9" w:rsidRDefault="00E64D10" w:rsidP="00E64D10">
      <w:pPr>
        <w:pStyle w:val="ListParagraph"/>
        <w:numPr>
          <w:ilvl w:val="1"/>
          <w:numId w:val="8"/>
        </w:numPr>
        <w:spacing w:before="100" w:beforeAutospacing="1" w:after="100" w:afterAutospacing="1" w:line="480" w:lineRule="auto"/>
        <w:outlineLvl w:val="1"/>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lastRenderedPageBreak/>
        <w:t xml:space="preserve"> </w:t>
      </w:r>
      <w:r w:rsidR="00063B8D" w:rsidRPr="005C15E9">
        <w:rPr>
          <w:rFonts w:ascii="Times New Roman" w:eastAsia="Times New Roman" w:hAnsi="Times New Roman" w:cs="Times New Roman"/>
          <w:b/>
          <w:bCs/>
          <w:sz w:val="24"/>
          <w:szCs w:val="24"/>
          <w:lang w:eastAsia="id-ID"/>
        </w:rPr>
        <w:t>Misalignment-Stabilization Regime: Partial Adjustment under Moderate Constraint</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second configuration introduces a moderate level of constraint while maintaining an intermediate adjustment rate. Under these conditions, affective regulation continues to move toward intentional direction but does so at a pace insufficient to fully counteract the ongoing perturbation.</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This interaction produces a distinct dynamic pattern. Misalignment initially decreases but subsequently stabilizes at a small yet persistent non-zero equilibrium. Rather than converging to complete alignment, the system enters a steady-state condition characterized by continuous, low-level discrepancy.</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critical feature of this regime is not the magnitude of misalignment at any single iteration, but its persistence across time. Although each discrepancy is relatively small, it is continuously reintroduced at each step, resulting in a steady accumulation of regulatory fatigue. The fatigue trajectory therefore exhibits a near-linear increase, reflecting the cumulative effect of sustained micro-discrepancies.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This regime captures a key insight of the DRAM framework: fatigue can emerge as a structural consequence of persistent misalignment even when the system appears behaviorally stable. Individuals operating within this regime may maintain performance and goal commitment while gradually experiencing increasing internal strain.</w:t>
      </w:r>
    </w:p>
    <w:p w:rsidR="00E64D10" w:rsidRDefault="00E64D10">
      <w:pPr>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br w:type="page"/>
      </w:r>
    </w:p>
    <w:p w:rsidR="00063B8D" w:rsidRPr="00E64D10" w:rsidRDefault="00E64D10" w:rsidP="00E64D10">
      <w:pPr>
        <w:pStyle w:val="ListParagraph"/>
        <w:numPr>
          <w:ilvl w:val="1"/>
          <w:numId w:val="8"/>
        </w:numPr>
        <w:spacing w:before="100" w:beforeAutospacing="1" w:after="100" w:afterAutospacing="1" w:line="480" w:lineRule="auto"/>
        <w:outlineLvl w:val="1"/>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lastRenderedPageBreak/>
        <w:t xml:space="preserve"> </w:t>
      </w:r>
      <w:r w:rsidR="00063B8D" w:rsidRPr="00E64D10">
        <w:rPr>
          <w:rFonts w:ascii="Times New Roman" w:eastAsia="Times New Roman" w:hAnsi="Times New Roman" w:cs="Times New Roman"/>
          <w:b/>
          <w:bCs/>
          <w:sz w:val="24"/>
          <w:szCs w:val="24"/>
          <w:lang w:eastAsia="id-ID"/>
        </w:rPr>
        <w:t>Misalignment-Dominant Regime: Slow Adjustment under High Constraint</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In the third configuration, the system is subjected to a high level of constraint combined with a low adjustment rate. Under these conditions, intentional direction declines rapidly, while affective regulation is unable to keep pace due to limited adjustment capacity.</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resulting trajectory is characterized by sustained and relatively large misalignment across iterations. Unlike the previous regime, in which discrepancy stabilizes at a low level, the system here remains in a state of pronounced divergence between intentional direction and affective regulation.</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This persistent high-level discrepancy leads to a rapid accumulation of regulatory fatigue. The fatigue trajectory exhibits accelerated growth, reflecting the compounding effect of large and sustained misalignment. Importantly, the system may continue to exhibit nominal goal-directed behavior, but internal coherence is severely compromised.</w:t>
      </w:r>
    </w:p>
    <w:p w:rsidR="00E64D10" w:rsidRPr="00E64D10" w:rsidRDefault="00063B8D" w:rsidP="00E64D10">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This regime provides a formal representation of conditions analogous to burnout, in which individuals persist in goal pursuit despite experiencing substantial psychological strain. The model suggests that such outcomes may arise not solely from excessive demand, but from the system’s inability to restore alignment under sustained constraint.</w:t>
      </w:r>
      <w:r w:rsidR="00E64D10">
        <w:rPr>
          <w:rFonts w:ascii="Times New Roman" w:eastAsia="Times New Roman" w:hAnsi="Times New Roman" w:cs="Times New Roman"/>
          <w:b/>
          <w:bCs/>
          <w:sz w:val="24"/>
          <w:szCs w:val="24"/>
          <w:lang w:eastAsia="id-ID"/>
        </w:rPr>
        <w:br w:type="page"/>
      </w:r>
    </w:p>
    <w:p w:rsidR="00063B8D" w:rsidRPr="00E64D10" w:rsidRDefault="00E64D10" w:rsidP="00E64D10">
      <w:pPr>
        <w:pStyle w:val="ListParagraph"/>
        <w:numPr>
          <w:ilvl w:val="1"/>
          <w:numId w:val="8"/>
        </w:numPr>
        <w:spacing w:before="100" w:beforeAutospacing="1" w:after="100" w:afterAutospacing="1" w:line="480" w:lineRule="auto"/>
        <w:outlineLvl w:val="1"/>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lastRenderedPageBreak/>
        <w:t xml:space="preserve"> </w:t>
      </w:r>
      <w:r w:rsidR="00063B8D" w:rsidRPr="00E64D10">
        <w:rPr>
          <w:rFonts w:ascii="Times New Roman" w:eastAsia="Times New Roman" w:hAnsi="Times New Roman" w:cs="Times New Roman"/>
          <w:b/>
          <w:bCs/>
          <w:sz w:val="24"/>
          <w:szCs w:val="24"/>
          <w:lang w:eastAsia="id-ID"/>
        </w:rPr>
        <w:t>Comparative Dynamics Across Regimes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comparison of these scenarios reveals that regulatory fatigue is not determined by a single parameter but emerges from the interaction between adjustment dynamics and constraint intensity. Three qualitatively distinct regimes can be identified:</w:t>
      </w:r>
    </w:p>
    <w:p w:rsidR="00063B8D" w:rsidRPr="00063B8D" w:rsidRDefault="00063B8D" w:rsidP="00B74957">
      <w:pPr>
        <w:numPr>
          <w:ilvl w:val="0"/>
          <w:numId w:val="7"/>
        </w:num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b/>
          <w:bCs/>
          <w:sz w:val="24"/>
          <w:szCs w:val="24"/>
          <w:lang w:eastAsia="id-ID"/>
        </w:rPr>
        <w:t>Alignment-dominant regime</w:t>
      </w:r>
      <w:r w:rsidRPr="00063B8D">
        <w:rPr>
          <w:rFonts w:ascii="Times New Roman" w:eastAsia="Times New Roman" w:hAnsi="Times New Roman" w:cs="Times New Roman"/>
          <w:sz w:val="24"/>
          <w:szCs w:val="24"/>
          <w:lang w:eastAsia="id-ID"/>
        </w:rPr>
        <w:t xml:space="preserve"> rapid convergence, minimal fatigue </w:t>
      </w:r>
    </w:p>
    <w:p w:rsidR="00063B8D" w:rsidRPr="00063B8D" w:rsidRDefault="00063B8D" w:rsidP="00B74957">
      <w:pPr>
        <w:numPr>
          <w:ilvl w:val="0"/>
          <w:numId w:val="7"/>
        </w:num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b/>
          <w:bCs/>
          <w:sz w:val="24"/>
          <w:szCs w:val="24"/>
          <w:lang w:eastAsia="id-ID"/>
        </w:rPr>
        <w:t>Misalignment-stabilization regime</w:t>
      </w:r>
      <w:r w:rsidR="00AF7DA9">
        <w:rPr>
          <w:rFonts w:ascii="Times New Roman" w:eastAsia="Times New Roman" w:hAnsi="Times New Roman" w:cs="Times New Roman"/>
          <w:sz w:val="24"/>
          <w:szCs w:val="24"/>
          <w:lang w:eastAsia="id-ID"/>
        </w:rPr>
        <w:t xml:space="preserve"> </w:t>
      </w:r>
      <w:r w:rsidRPr="00063B8D">
        <w:rPr>
          <w:rFonts w:ascii="Times New Roman" w:eastAsia="Times New Roman" w:hAnsi="Times New Roman" w:cs="Times New Roman"/>
          <w:sz w:val="24"/>
          <w:szCs w:val="24"/>
          <w:lang w:eastAsia="id-ID"/>
        </w:rPr>
        <w:t xml:space="preserve">persistent micro-discrepancy, gradual fatigue accumulation </w:t>
      </w:r>
    </w:p>
    <w:p w:rsidR="00063B8D" w:rsidRPr="00063B8D" w:rsidRDefault="00063B8D" w:rsidP="00B74957">
      <w:pPr>
        <w:numPr>
          <w:ilvl w:val="0"/>
          <w:numId w:val="7"/>
        </w:num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b/>
          <w:bCs/>
          <w:sz w:val="24"/>
          <w:szCs w:val="24"/>
          <w:lang w:eastAsia="id-ID"/>
        </w:rPr>
        <w:t>Misalignment-dominant regime</w:t>
      </w:r>
      <w:r w:rsidR="00AF7DA9">
        <w:rPr>
          <w:rFonts w:ascii="Times New Roman" w:eastAsia="Times New Roman" w:hAnsi="Times New Roman" w:cs="Times New Roman"/>
          <w:sz w:val="24"/>
          <w:szCs w:val="24"/>
          <w:lang w:eastAsia="id-ID"/>
        </w:rPr>
        <w:t xml:space="preserve"> </w:t>
      </w:r>
      <w:r w:rsidRPr="00063B8D">
        <w:rPr>
          <w:rFonts w:ascii="Times New Roman" w:eastAsia="Times New Roman" w:hAnsi="Times New Roman" w:cs="Times New Roman"/>
          <w:sz w:val="24"/>
          <w:szCs w:val="24"/>
          <w:lang w:eastAsia="id-ID"/>
        </w:rPr>
        <w:t xml:space="preserve">sustained divergence, rapid fatigue escalation </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These regimes highlight that fatigue is fundamentally a dynamic property of the system. It arises not from isolated events or static conditions, but from the temporal persistence of discrepancy within an evolving regulatory process.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Crucially, the transition between regimes is continuous rather than discrete. Small changes in parameter values can shift the system from one regime to another, producing qualitatively different long-term outcomes. This sensitivity underscores the importance of considering regulatory dynamics over time rather than relying on static snapshots of behavior.</w:t>
      </w:r>
    </w:p>
    <w:p w:rsidR="00E64D10" w:rsidRDefault="00E64D10">
      <w:pPr>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br w:type="page"/>
      </w:r>
    </w:p>
    <w:p w:rsidR="00063B8D" w:rsidRPr="00E64D10" w:rsidRDefault="00E64D10" w:rsidP="00E64D10">
      <w:pPr>
        <w:pStyle w:val="ListParagraph"/>
        <w:numPr>
          <w:ilvl w:val="1"/>
          <w:numId w:val="8"/>
        </w:numPr>
        <w:spacing w:before="100" w:beforeAutospacing="1" w:after="100" w:afterAutospacing="1" w:line="480" w:lineRule="auto"/>
        <w:outlineLvl w:val="1"/>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lastRenderedPageBreak/>
        <w:t xml:space="preserve"> </w:t>
      </w:r>
      <w:r w:rsidR="00063B8D" w:rsidRPr="00E64D10">
        <w:rPr>
          <w:rFonts w:ascii="Times New Roman" w:eastAsia="Times New Roman" w:hAnsi="Times New Roman" w:cs="Times New Roman"/>
          <w:b/>
          <w:bCs/>
          <w:sz w:val="24"/>
          <w:szCs w:val="24"/>
          <w:lang w:eastAsia="id-ID"/>
        </w:rPr>
        <w:t>Implications for Model Interpretation</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The use case analysis demonstrates that the DRAM-based simulation tool provides more than descriptive visualization; it functions as an analytical instrument for identifying structural patterns in regulatory dynamics. By systematically varying parameters, users can explore how different configurations of adjustment capacity and constraint produce distinct fatigue trajectories.</w:t>
      </w:r>
    </w:p>
    <w:p w:rsidR="00063B8D" w:rsidRPr="00063B8D" w:rsidRDefault="00063B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063B8D">
        <w:rPr>
          <w:rFonts w:ascii="Times New Roman" w:eastAsia="Times New Roman" w:hAnsi="Times New Roman" w:cs="Times New Roman"/>
          <w:sz w:val="24"/>
          <w:szCs w:val="24"/>
          <w:lang w:eastAsia="id-ID"/>
        </w:rPr>
        <w:t>This capability has important implications for both theory and application. It suggests that fatigue should be understood not only in terms of intensity or duration of effort, but in terms of the system’s capacity to maintain alignment under ongoing perturbation. The model therefore provides a framework for reinterpreting fatigue as a function of dynamic coherence rather than as a direct outcome of effort expenditure.</w:t>
      </w:r>
    </w:p>
    <w:p w:rsidR="00E64D10" w:rsidRDefault="00E64D10">
      <w:pPr>
        <w:rPr>
          <w:rFonts w:ascii="Times New Roman" w:eastAsia="Times New Roman" w:hAnsi="Times New Roman" w:cs="Times New Roman"/>
          <w:b/>
          <w:bCs/>
          <w:kern w:val="36"/>
          <w:sz w:val="24"/>
          <w:szCs w:val="24"/>
          <w:lang w:eastAsia="id-ID"/>
        </w:rPr>
      </w:pPr>
      <w:r>
        <w:rPr>
          <w:rFonts w:ascii="Times New Roman" w:eastAsia="Times New Roman" w:hAnsi="Times New Roman" w:cs="Times New Roman"/>
          <w:b/>
          <w:bCs/>
          <w:kern w:val="36"/>
          <w:sz w:val="24"/>
          <w:szCs w:val="24"/>
          <w:lang w:eastAsia="id-ID"/>
        </w:rPr>
        <w:br w:type="page"/>
      </w:r>
    </w:p>
    <w:p w:rsidR="0039598D" w:rsidRPr="00E64D10" w:rsidRDefault="00AF7DA9" w:rsidP="00E64D10">
      <w:pPr>
        <w:pStyle w:val="ListParagraph"/>
        <w:numPr>
          <w:ilvl w:val="0"/>
          <w:numId w:val="8"/>
        </w:numPr>
        <w:spacing w:before="100" w:beforeAutospacing="1" w:after="100" w:afterAutospacing="1" w:line="480" w:lineRule="auto"/>
        <w:outlineLvl w:val="0"/>
        <w:rPr>
          <w:rFonts w:ascii="Times New Roman" w:eastAsia="Times New Roman" w:hAnsi="Times New Roman" w:cs="Times New Roman"/>
          <w:b/>
          <w:bCs/>
          <w:kern w:val="36"/>
          <w:sz w:val="24"/>
          <w:szCs w:val="24"/>
          <w:lang w:eastAsia="id-ID"/>
        </w:rPr>
      </w:pPr>
      <w:r w:rsidRPr="00E64D10">
        <w:rPr>
          <w:rFonts w:ascii="Times New Roman" w:eastAsia="Times New Roman" w:hAnsi="Times New Roman" w:cs="Times New Roman"/>
          <w:b/>
          <w:bCs/>
          <w:kern w:val="36"/>
          <w:sz w:val="24"/>
          <w:szCs w:val="24"/>
          <w:lang w:eastAsia="id-ID"/>
        </w:rPr>
        <w:lastRenderedPageBreak/>
        <w:t>DISCUSSION</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The present study introduces an interactive computational tool that operationalizes the Dynamic Misalignment Mechanism of Regulatory Fatigue (DRAM), providing a bridge between formal theoretical modeling and applied exploration. By transforming a static simulation model into an interactive environment, the study advances not only the accessibility of computational approaches but also the conceptual understanding of how fatigue emerges within sustained goal pursuit.</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A central contribution of this work lies in reframing regulatory fatigue as a structural and temporally emergent property of dynamic systems. Existing models have predominantly explained fatigue in terms of resource depletion</w:t>
      </w:r>
      <w:r w:rsidR="00850532">
        <w:rPr>
          <w:rFonts w:ascii="Times New Roman" w:eastAsia="Times New Roman" w:hAnsi="Times New Roman" w:cs="Times New Roman"/>
          <w:sz w:val="24"/>
          <w:szCs w:val="24"/>
          <w:lang w:eastAsia="id-ID"/>
        </w:rPr>
        <w:t xml:space="preserve"> </w:t>
      </w:r>
      <w:r w:rsidR="00850532">
        <w:rPr>
          <w:rFonts w:ascii="Times New Roman" w:eastAsia="Times New Roman" w:hAnsi="Times New Roman" w:cs="Times New Roman"/>
          <w:sz w:val="24"/>
          <w:szCs w:val="24"/>
          <w:lang w:eastAsia="id-ID"/>
        </w:rPr>
        <w:fldChar w:fldCharType="begin" w:fldLock="1"/>
      </w:r>
      <w:r w:rsidR="00850532">
        <w:rPr>
          <w:rFonts w:ascii="Times New Roman" w:eastAsia="Times New Roman" w:hAnsi="Times New Roman" w:cs="Times New Roman"/>
          <w:sz w:val="24"/>
          <w:szCs w:val="24"/>
          <w:lang w:eastAsia="id-ID"/>
        </w:rPr>
        <w:instrText>ADDIN CSL_CITATION {"citationItems":[{"id":"ITEM-1","itemData":{"DOI":"10.1037/0022-3514.74.5.1252","ISSN":"1939-1315","author":[{"dropping-particle":"","family":"Baumeister","given":"Roy F.","non-dropping-particle":"","parse-names":false,"suffix":""},{"dropping-particle":"","family":"Bratslavsky","given":"Ellen","non-dropping-particle":"","parse-names":false,"suffix":""},{"dropping-particle":"","family":"Muraven","given":"Mark","non-dropping-particle":"","parse-names":false,"suffix":""},{"dropping-particle":"","family":"Tice","given":"Dianne M.","non-dropping-particle":"","parse-names":false,"suffix":""}],"container-title":"Journal of Personality and Social Psychology","id":"ITEM-1","issue":"5","issued":{"date-parts":[["1998"]]},"page":"1252-1265","title":"Ego depletion: Is the active self a limited resource?","type":"article-journal","volume":"74"},"uris":["http://www.mendeley.com/documents/?uuid=47c2948d-32a7-4233-9607-61a28ab86527"]},{"id":"ITEM-2","itemData":{"DOI":"10.1037/0003-066X.44.3.513","ISSN":"0003066X","PMID":"2648906","abstract":"Major perspectives concerning stress are presented with the goal of clarifying the nature of what has proved to be a heuristic but vague construct. Current conceptualizations of stress are challenged as being too phenomenological and ambiguous, and consequently, not given to direct empirical testing. Indeed, it is argued that researchers have tended to avoid the problem of defining stress, choosing to study stress without reference to a clear framework. A new stress model called the model of conservation of resources is presented as an alternative. This resource-oriented model is based on the supposition that people strive to retain, protect, and build resources and that what is threatening to them is the potential or actual loss of these valued resources. Implications of the model of conservation of resources for new research directions are discussed.","author":[{"dropping-particle":"","family":"Hobfoll","given":"Stevan E.","non-dropping-particle":"","parse-names":false,"suffix":""}],"container-title":"American Psychologist","id":"ITEM-2","issue":"3","issued":{"date-parts":[["1989","3"]]},"page":"513-524","title":"Conservation of Resources: A New Attempt at Conceptualizing Stress","type":"article-journal","volume":"44"},"uris":["http://www.mendeley.com/documents/?uuid=1cbf3aad-9134-36aa-8e74-a34cbe39f984"]}],"mendeley":{"formattedCitation":"(Baumeister et al., 1998; Hobfoll, 1989)","plainTextFormattedCitation":"(Baumeister et al., 1998; Hobfoll, 1989)","previouslyFormattedCitation":"(Baumeister et al., 1998; Hobfoll, 1989)"},"properties":{"noteIndex":0},"schema":"https://github.com/citation-style-language/schema/raw/master/csl-citation.json"}</w:instrText>
      </w:r>
      <w:r w:rsidR="00850532">
        <w:rPr>
          <w:rFonts w:ascii="Times New Roman" w:eastAsia="Times New Roman" w:hAnsi="Times New Roman" w:cs="Times New Roman"/>
          <w:sz w:val="24"/>
          <w:szCs w:val="24"/>
          <w:lang w:eastAsia="id-ID"/>
        </w:rPr>
        <w:fldChar w:fldCharType="separate"/>
      </w:r>
      <w:r w:rsidR="00850532" w:rsidRPr="00850532">
        <w:rPr>
          <w:rFonts w:ascii="Times New Roman" w:eastAsia="Times New Roman" w:hAnsi="Times New Roman" w:cs="Times New Roman"/>
          <w:noProof/>
          <w:sz w:val="24"/>
          <w:szCs w:val="24"/>
          <w:lang w:eastAsia="id-ID"/>
        </w:rPr>
        <w:t>(Baumeister et al., 1998; Hobfoll, 1989)</w:t>
      </w:r>
      <w:r w:rsidR="00850532">
        <w:rPr>
          <w:rFonts w:ascii="Times New Roman" w:eastAsia="Times New Roman" w:hAnsi="Times New Roman" w:cs="Times New Roman"/>
          <w:sz w:val="24"/>
          <w:szCs w:val="24"/>
          <w:lang w:eastAsia="id-ID"/>
        </w:rPr>
        <w:fldChar w:fldCharType="end"/>
      </w:r>
      <w:r w:rsidRPr="0039598D">
        <w:rPr>
          <w:rFonts w:ascii="Times New Roman" w:eastAsia="Times New Roman" w:hAnsi="Times New Roman" w:cs="Times New Roman"/>
          <w:sz w:val="24"/>
          <w:szCs w:val="24"/>
          <w:lang w:eastAsia="id-ID"/>
        </w:rPr>
        <w:t xml:space="preserve"> or cost-based decision processes</w:t>
      </w:r>
      <w:r w:rsidR="00850532">
        <w:rPr>
          <w:rFonts w:ascii="Times New Roman" w:eastAsia="Times New Roman" w:hAnsi="Times New Roman" w:cs="Times New Roman"/>
          <w:sz w:val="24"/>
          <w:szCs w:val="24"/>
          <w:lang w:eastAsia="id-ID"/>
        </w:rPr>
        <w:t xml:space="preserve"> </w:t>
      </w:r>
      <w:r w:rsidR="00850532">
        <w:rPr>
          <w:rFonts w:ascii="Times New Roman" w:eastAsia="Times New Roman" w:hAnsi="Times New Roman" w:cs="Times New Roman"/>
          <w:sz w:val="24"/>
          <w:szCs w:val="24"/>
          <w:lang w:eastAsia="id-ID"/>
        </w:rPr>
        <w:fldChar w:fldCharType="begin" w:fldLock="1"/>
      </w:r>
      <w:r w:rsidR="00850532">
        <w:rPr>
          <w:rFonts w:ascii="Times New Roman" w:eastAsia="Times New Roman" w:hAnsi="Times New Roman" w:cs="Times New Roman"/>
          <w:sz w:val="24"/>
          <w:szCs w:val="24"/>
          <w:lang w:eastAsia="id-ID"/>
        </w:rPr>
        <w:instrText>ADDIN CSL_CITATION {"citationItems":[{"id":"ITEM-1","itemData":{"DOI":"10.1016/j.neuron.2013.07.007","ISSN":"08966273","author":[{"dropping-particle":"","family":"Shenhav","given":"Amitai","non-dropping-particle":"","parse-names":false,"suffix":""},{"dropping-particle":"","family":"Botvinick","given":"Matthew M.","non-dropping-particle":"","parse-names":false,"suffix":""},{"dropping-particle":"","family":"Cohen","given":"Jonathan D.","non-dropping-particle":"","parse-names":false,"suffix":""}],"container-title":"Neuron","id":"ITEM-1","issue":"2","issued":{"date-parts":[["2013","7"]]},"page":"217-240","title":"The Expected Value of Control: An Integrative Theory of Anterior Cingulate Cortex Function","type":"article-journal","volume":"79"},"uris":["http://www.mendeley.com/documents/?uuid=12a6b96a-f757-45d5-96d2-d77e11ed2f90"]},{"id":"ITEM-2","itemData":{"DOI":"10.3758/s13415-015-0334-y","ISSN":"1530-7026","author":[{"dropping-particle":"","family":"Westbrook","given":"Andrew","non-dropping-particle":"","parse-names":false,"suffix":""},{"dropping-particle":"","family":"Braver","given":"Todd S.","non-dropping-particle":"","parse-names":false,"suffix":""}],"container-title":"Cognitive, Affective, &amp; Behavioral Neuroscience","id":"ITEM-2","issue":"2","issued":{"date-parts":[["2015","6","12"]]},"page":"395-415","title":"Cognitive effort: A neuroeconomic approach","type":"article-journal","volume":"15"},"uris":["http://www.mendeley.com/documents/?uuid=c080a517-0990-4329-8baa-01e9d741202a"]}],"mendeley":{"formattedCitation":"(Shenhav et al., 2013; Westbrook &amp; Braver, 2015)","plainTextFormattedCitation":"(Shenhav et al., 2013; Westbrook &amp; Braver, 2015)","previouslyFormattedCitation":"(Shenhav et al., 2013; Westbrook &amp; Braver, 2015)"},"properties":{"noteIndex":0},"schema":"https://github.com/citation-style-language/schema/raw/master/csl-citation.json"}</w:instrText>
      </w:r>
      <w:r w:rsidR="00850532">
        <w:rPr>
          <w:rFonts w:ascii="Times New Roman" w:eastAsia="Times New Roman" w:hAnsi="Times New Roman" w:cs="Times New Roman"/>
          <w:sz w:val="24"/>
          <w:szCs w:val="24"/>
          <w:lang w:eastAsia="id-ID"/>
        </w:rPr>
        <w:fldChar w:fldCharType="separate"/>
      </w:r>
      <w:r w:rsidR="00850532" w:rsidRPr="00850532">
        <w:rPr>
          <w:rFonts w:ascii="Times New Roman" w:eastAsia="Times New Roman" w:hAnsi="Times New Roman" w:cs="Times New Roman"/>
          <w:noProof/>
          <w:sz w:val="24"/>
          <w:szCs w:val="24"/>
          <w:lang w:eastAsia="id-ID"/>
        </w:rPr>
        <w:t>(Shenhav et al., 2013; Westbrook &amp; Braver, 2015)</w:t>
      </w:r>
      <w:r w:rsidR="00850532">
        <w:rPr>
          <w:rFonts w:ascii="Times New Roman" w:eastAsia="Times New Roman" w:hAnsi="Times New Roman" w:cs="Times New Roman"/>
          <w:sz w:val="24"/>
          <w:szCs w:val="24"/>
          <w:lang w:eastAsia="id-ID"/>
        </w:rPr>
        <w:fldChar w:fldCharType="end"/>
      </w:r>
      <w:r w:rsidRPr="0039598D">
        <w:rPr>
          <w:rFonts w:ascii="Times New Roman" w:eastAsia="Times New Roman" w:hAnsi="Times New Roman" w:cs="Times New Roman"/>
          <w:sz w:val="24"/>
          <w:szCs w:val="24"/>
          <w:lang w:eastAsia="id-ID"/>
        </w:rPr>
        <w:t>. While these perspectives offer valuable insights into disengagement, they provide limited explanation for situations in which individuals continue to pursue goals despite experiencing increasing fatigue.</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The DRAM framework addresses this gap by identifying persistent misalignment between intentional direction and affective regulation as a fundamental mechanism underlying fatigue. Within this perspective, fatigue does not arise from a single breakdown event or threshold crossing, but from the cumulative effect of small, continuously reintroduced discrepancies. This structural account allows for the coexistence of behavioral persistence and internal strain, resolving a key limitation in traditional models.</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 xml:space="preserve">Importantly, the present findings do not contradict existing theories but instead extend them by introducing a temporal and structural dimension. Resource availability may influence the system’s capacity for adjustment, and value-based processes may determine whether </w:t>
      </w:r>
      <w:r w:rsidRPr="0039598D">
        <w:rPr>
          <w:rFonts w:ascii="Times New Roman" w:eastAsia="Times New Roman" w:hAnsi="Times New Roman" w:cs="Times New Roman"/>
          <w:sz w:val="24"/>
          <w:szCs w:val="24"/>
          <w:lang w:eastAsia="id-ID"/>
        </w:rPr>
        <w:lastRenderedPageBreak/>
        <w:t>engagement is maintained. However, even under conditions of sufficient resources and strong motivation, fatigue may emerge if alignment between regulatory components is continuously disrupted. This highlights the importance of considering internal coherence as a distinct determinant of regulatory outcomes.</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The interactive nature of the tool represents a significant methodological contribution. By enabling real-time manipulation of parameters, the system allows users to directly observe how regulatory dynamics evolve under varying conditions. This capability supports exploratory analysis, facilitates hypothesis generation, and enhances conceptual understanding of dynamic processes. In doing so, the tool aligns with broader developments in computational psychology that emphasize transparency, reproducibility, and the integration of formal modeling with empirical inquiry</w:t>
      </w:r>
      <w:r w:rsidR="00850532">
        <w:rPr>
          <w:rFonts w:ascii="Times New Roman" w:eastAsia="Times New Roman" w:hAnsi="Times New Roman" w:cs="Times New Roman"/>
          <w:sz w:val="24"/>
          <w:szCs w:val="24"/>
          <w:lang w:eastAsia="id-ID"/>
        </w:rPr>
        <w:t xml:space="preserve"> </w:t>
      </w:r>
      <w:r w:rsidR="00850532">
        <w:rPr>
          <w:rFonts w:ascii="Times New Roman" w:eastAsia="Times New Roman" w:hAnsi="Times New Roman" w:cs="Times New Roman"/>
          <w:sz w:val="24"/>
          <w:szCs w:val="24"/>
          <w:lang w:eastAsia="id-ID"/>
        </w:rPr>
        <w:fldChar w:fldCharType="begin" w:fldLock="1"/>
      </w:r>
      <w:r w:rsidR="00AF7DA9">
        <w:rPr>
          <w:rFonts w:ascii="Times New Roman" w:eastAsia="Times New Roman" w:hAnsi="Times New Roman" w:cs="Times New Roman"/>
          <w:sz w:val="24"/>
          <w:szCs w:val="24"/>
          <w:lang w:eastAsia="id-ID"/>
        </w:rPr>
        <w:instrText>ADDIN CSL_CITATION {"citationItems":[{"id":"ITEM-1","itemData":{"DOI":"10.1146/annurev-psych-061020-105721","ISSN":"15452085","PMID":"33017559","abstract":"Self-regulation is a core aspect of human functioning that helps facilitate the successful pursuit of personal goals. There has been a proliferation of theories and models describing different aspects of self-regulation both within and outside of psychology. All of these models provide insights about self-regulation, but sometimes they talk past each other, make only shallow contributions, or make contributions that are underappreciated by scholars working in adjacent areas. The purpose of this article is to integrate across the many different models in order to refine the vast literature on self-regulation. To achieve this objective, we first review some of the more prominent models of self-regulation coming from social psychology, personality psychology, and cognitive neuroscience. We then integrate across these models based on four key elements-level of analysis, conflict, emotion, and cognitive functioning-specifically identifying points of convergence but also points of insufficient emphasis. We close with prescriptions for future research.","author":[{"dropping-particle":"","family":"Inzlicht","given":"Michael","non-dropping-particle":"","parse-names":false,"suffix":""},{"dropping-particle":"","family":"Werner","given":"Kaitlyn M.","non-dropping-particle":"","parse-names":false,"suffix":""},{"dropping-particle":"","family":"Briskin","given":"Julia L.","non-dropping-particle":"","parse-names":false,"suffix":""},{"dropping-particle":"","family":"Roberts","given":"Brent W.","non-dropping-particle":"","parse-names":false,"suffix":""}],"container-title":"Annual Review of Psychology","id":"ITEM-1","issue":"Volume 72, 2021","issued":{"date-parts":[["2021","1","4"]]},"page":"319-345","publisher":"Annual Reviews Inc.","title":"Integrating Models of Self-Regulation","type":"article-journal","volume":"72"},"uris":["http://www.mendeley.com/documents/?uuid=3bdbe771-b374-38bc-b6f8-7d740dbc6402"]}],"mendeley":{"formattedCitation":"(Inzlicht et al., 2021)","plainTextFormattedCitation":"(Inzlicht et al., 2021)","previouslyFormattedCitation":"(Inzlicht et al., 2021)"},"properties":{"noteIndex":0},"schema":"https://github.com/citation-style-language/schema/raw/master/csl-citation.json"}</w:instrText>
      </w:r>
      <w:r w:rsidR="00850532">
        <w:rPr>
          <w:rFonts w:ascii="Times New Roman" w:eastAsia="Times New Roman" w:hAnsi="Times New Roman" w:cs="Times New Roman"/>
          <w:sz w:val="24"/>
          <w:szCs w:val="24"/>
          <w:lang w:eastAsia="id-ID"/>
        </w:rPr>
        <w:fldChar w:fldCharType="separate"/>
      </w:r>
      <w:r w:rsidR="00850532" w:rsidRPr="00850532">
        <w:rPr>
          <w:rFonts w:ascii="Times New Roman" w:eastAsia="Times New Roman" w:hAnsi="Times New Roman" w:cs="Times New Roman"/>
          <w:noProof/>
          <w:sz w:val="24"/>
          <w:szCs w:val="24"/>
          <w:lang w:eastAsia="id-ID"/>
        </w:rPr>
        <w:t>(Inzlicht et al., 2021)</w:t>
      </w:r>
      <w:r w:rsidR="00850532">
        <w:rPr>
          <w:rFonts w:ascii="Times New Roman" w:eastAsia="Times New Roman" w:hAnsi="Times New Roman" w:cs="Times New Roman"/>
          <w:sz w:val="24"/>
          <w:szCs w:val="24"/>
          <w:lang w:eastAsia="id-ID"/>
        </w:rPr>
        <w:fldChar w:fldCharType="end"/>
      </w:r>
      <w:r w:rsidRPr="0039598D">
        <w:rPr>
          <w:rFonts w:ascii="Times New Roman" w:eastAsia="Times New Roman" w:hAnsi="Times New Roman" w:cs="Times New Roman"/>
          <w:sz w:val="24"/>
          <w:szCs w:val="24"/>
          <w:lang w:eastAsia="id-ID"/>
        </w:rPr>
        <w:t>.</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The implications of this work extend across multiple applied domains. In educational contexts, students may sustain high levels of engagement while gradually accumulating fatigue, particularly under prolonged evaluative pressure. In organizational settings, employees may maintain performance despite experiencing burnout-like dynamics, suggesting that observable productivity may not accurately reflect internal regulatory states. The present framework provides a basis for interpreting such phenomena as outcomes of persistent misalignment rather than solely as consequences of excessive workload.</w:t>
      </w:r>
    </w:p>
    <w:p w:rsidR="00E64D10" w:rsidRPr="00E64D10" w:rsidRDefault="0039598D" w:rsidP="00E64D10">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From an intervention perspective, the findings suggest a shift in focus from reducing demand or increasing motivation to enhancing alignment within the regulatory system. Strategies that improve the respons</w:t>
      </w:r>
      <w:r w:rsidR="00850532">
        <w:rPr>
          <w:rFonts w:ascii="Times New Roman" w:eastAsia="Times New Roman" w:hAnsi="Times New Roman" w:cs="Times New Roman"/>
          <w:sz w:val="24"/>
          <w:szCs w:val="24"/>
          <w:lang w:eastAsia="id-ID"/>
        </w:rPr>
        <w:t xml:space="preserve">iveness of affective regulation </w:t>
      </w:r>
      <w:r w:rsidRPr="0039598D">
        <w:rPr>
          <w:rFonts w:ascii="Times New Roman" w:eastAsia="Times New Roman" w:hAnsi="Times New Roman" w:cs="Times New Roman"/>
          <w:sz w:val="24"/>
          <w:szCs w:val="24"/>
          <w:lang w:eastAsia="id-ID"/>
        </w:rPr>
        <w:t>such as emotional regulation training, adaptive goal structuring, or p</w:t>
      </w:r>
      <w:r w:rsidR="00850532">
        <w:rPr>
          <w:rFonts w:ascii="Times New Roman" w:eastAsia="Times New Roman" w:hAnsi="Times New Roman" w:cs="Times New Roman"/>
          <w:sz w:val="24"/>
          <w:szCs w:val="24"/>
          <w:lang w:eastAsia="id-ID"/>
        </w:rPr>
        <w:t xml:space="preserve">acing mechanisms </w:t>
      </w:r>
      <w:r w:rsidRPr="0039598D">
        <w:rPr>
          <w:rFonts w:ascii="Times New Roman" w:eastAsia="Times New Roman" w:hAnsi="Times New Roman" w:cs="Times New Roman"/>
          <w:sz w:val="24"/>
          <w:szCs w:val="24"/>
          <w:lang w:eastAsia="id-ID"/>
        </w:rPr>
        <w:t xml:space="preserve">may mitigate the accumulation of fatigue even in the presence of sustained constraint. This perspective opens new avenues for </w:t>
      </w:r>
      <w:r w:rsidRPr="0039598D">
        <w:rPr>
          <w:rFonts w:ascii="Times New Roman" w:eastAsia="Times New Roman" w:hAnsi="Times New Roman" w:cs="Times New Roman"/>
          <w:sz w:val="24"/>
          <w:szCs w:val="24"/>
          <w:lang w:eastAsia="id-ID"/>
        </w:rPr>
        <w:lastRenderedPageBreak/>
        <w:t>designing interventions aimed at improving long-term sustainability rather than short-term performance.</w:t>
      </w:r>
      <w:r w:rsidR="00E64D10">
        <w:rPr>
          <w:rFonts w:ascii="Times New Roman" w:eastAsia="Times New Roman" w:hAnsi="Times New Roman" w:cs="Times New Roman"/>
          <w:b/>
          <w:bCs/>
          <w:sz w:val="24"/>
          <w:szCs w:val="24"/>
          <w:lang w:eastAsia="id-ID"/>
        </w:rPr>
        <w:br w:type="page"/>
      </w:r>
    </w:p>
    <w:p w:rsidR="0039598D" w:rsidRPr="00E64D10" w:rsidRDefault="00E64D10" w:rsidP="00E64D10">
      <w:pPr>
        <w:pStyle w:val="ListParagraph"/>
        <w:numPr>
          <w:ilvl w:val="1"/>
          <w:numId w:val="8"/>
        </w:numPr>
        <w:spacing w:before="100" w:beforeAutospacing="1" w:after="100" w:afterAutospacing="1" w:line="480" w:lineRule="auto"/>
        <w:outlineLvl w:val="1"/>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lastRenderedPageBreak/>
        <w:t xml:space="preserve"> </w:t>
      </w:r>
      <w:r w:rsidR="0039598D" w:rsidRPr="00E64D10">
        <w:rPr>
          <w:rFonts w:ascii="Times New Roman" w:eastAsia="Times New Roman" w:hAnsi="Times New Roman" w:cs="Times New Roman"/>
          <w:b/>
          <w:bCs/>
          <w:sz w:val="24"/>
          <w:szCs w:val="24"/>
          <w:lang w:eastAsia="id-ID"/>
        </w:rPr>
        <w:t>Theoretical Integration and Contribution</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The present study contributes to the literature on self-regulation by integrating insights from multiple theoretical traditions within a unified dynamic framework. By combining elements of control theory, motivational psychology, affective dynamics, and computational modeling, the DRAM framework offers a more comprehensive account of how regulatory processes unfold over time.</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 xml:space="preserve">A key theoretical contribution lies in distinguishing between </w:t>
      </w:r>
      <w:r w:rsidRPr="0039598D">
        <w:rPr>
          <w:rFonts w:ascii="Times New Roman" w:eastAsia="Times New Roman" w:hAnsi="Times New Roman" w:cs="Times New Roman"/>
          <w:b/>
          <w:bCs/>
          <w:sz w:val="24"/>
          <w:szCs w:val="24"/>
          <w:lang w:eastAsia="id-ID"/>
        </w:rPr>
        <w:t>behavioral persistence</w:t>
      </w:r>
      <w:r w:rsidRPr="0039598D">
        <w:rPr>
          <w:rFonts w:ascii="Times New Roman" w:eastAsia="Times New Roman" w:hAnsi="Times New Roman" w:cs="Times New Roman"/>
          <w:sz w:val="24"/>
          <w:szCs w:val="24"/>
          <w:lang w:eastAsia="id-ID"/>
        </w:rPr>
        <w:t xml:space="preserve"> and </w:t>
      </w:r>
      <w:r w:rsidRPr="0039598D">
        <w:rPr>
          <w:rFonts w:ascii="Times New Roman" w:eastAsia="Times New Roman" w:hAnsi="Times New Roman" w:cs="Times New Roman"/>
          <w:b/>
          <w:bCs/>
          <w:sz w:val="24"/>
          <w:szCs w:val="24"/>
          <w:lang w:eastAsia="id-ID"/>
        </w:rPr>
        <w:t>regulatory coherence</w:t>
      </w:r>
      <w:r w:rsidRPr="0039598D">
        <w:rPr>
          <w:rFonts w:ascii="Times New Roman" w:eastAsia="Times New Roman" w:hAnsi="Times New Roman" w:cs="Times New Roman"/>
          <w:sz w:val="24"/>
          <w:szCs w:val="24"/>
          <w:lang w:eastAsia="id-ID"/>
        </w:rPr>
        <w:t>. Traditional models often assume that sustained behavior reflects successful regulation. In contrast, the present framework demonstrates that behavioral persistence may coexist with increasing internal misalignment, leading to cumulative fatigue. This distinction has important implications for how regulatory success is conceptualized and measured.</w:t>
      </w:r>
    </w:p>
    <w:p w:rsidR="00E64D10" w:rsidRPr="00E64D10" w:rsidRDefault="0039598D" w:rsidP="00E64D10">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Furthermore, the identification of persistent misalignment as a structural mechanism provides a new lens for interpreting fatigue-related phenomena. Rather than viewing fatigue solely as a signal of impending disengagement, it can be understood as an indicator of ongoing regulatory imbalance. This reframing may inform future research on burnout, stress, and long-term performance.</w:t>
      </w:r>
      <w:r w:rsidR="00E64D10">
        <w:rPr>
          <w:rFonts w:ascii="Times New Roman" w:eastAsia="Times New Roman" w:hAnsi="Times New Roman" w:cs="Times New Roman"/>
          <w:b/>
          <w:bCs/>
          <w:sz w:val="24"/>
          <w:szCs w:val="24"/>
          <w:lang w:eastAsia="id-ID"/>
        </w:rPr>
        <w:br w:type="page"/>
      </w:r>
    </w:p>
    <w:p w:rsidR="0039598D" w:rsidRPr="00E64D10" w:rsidRDefault="00E64D10" w:rsidP="00E64D10">
      <w:pPr>
        <w:pStyle w:val="ListParagraph"/>
        <w:numPr>
          <w:ilvl w:val="1"/>
          <w:numId w:val="8"/>
        </w:numPr>
        <w:spacing w:before="100" w:beforeAutospacing="1" w:after="100" w:afterAutospacing="1" w:line="480" w:lineRule="auto"/>
        <w:outlineLvl w:val="1"/>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lastRenderedPageBreak/>
        <w:t xml:space="preserve"> </w:t>
      </w:r>
      <w:r w:rsidR="0039598D" w:rsidRPr="00E64D10">
        <w:rPr>
          <w:rFonts w:ascii="Times New Roman" w:eastAsia="Times New Roman" w:hAnsi="Times New Roman" w:cs="Times New Roman"/>
          <w:b/>
          <w:bCs/>
          <w:sz w:val="24"/>
          <w:szCs w:val="24"/>
          <w:lang w:eastAsia="id-ID"/>
        </w:rPr>
        <w:t>Methodological Implications</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Beyond its theoretical contributions, the present study advances methodological practice by demonstrating the value of interactive computational tools in psychological research. Traditional approaches often rely on static models or empirical observations, which may obscure the dynamic processes underlying observed outcomes.</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By providing a tool that allows for direct manipulation of system parameters, the present work enables a form of “computational experimentation” in which users can explore how changes in system structure influence outcomes. This approach complements empirical methods by providing a controlled environment for examining causal mechanisms.</w:t>
      </w:r>
    </w:p>
    <w:p w:rsidR="00E64D10" w:rsidRPr="00E64D10" w:rsidRDefault="0039598D" w:rsidP="00E64D10">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The integration of visualization further enhances interpretability, allowing complex dynamic processes to be represented in an intuitive and accessible manner. This combination of formal modeling, interactivity, and visualization represents a promising direction for future research in self-regulation and beyond.</w:t>
      </w:r>
      <w:r w:rsidR="00E64D10">
        <w:rPr>
          <w:rFonts w:ascii="Times New Roman" w:eastAsia="Times New Roman" w:hAnsi="Times New Roman" w:cs="Times New Roman"/>
          <w:b/>
          <w:bCs/>
          <w:sz w:val="24"/>
          <w:szCs w:val="24"/>
          <w:lang w:eastAsia="id-ID"/>
        </w:rPr>
        <w:br w:type="page"/>
      </w:r>
    </w:p>
    <w:p w:rsidR="0039598D" w:rsidRPr="00E64D10" w:rsidRDefault="00E64D10" w:rsidP="00E64D10">
      <w:pPr>
        <w:pStyle w:val="ListParagraph"/>
        <w:numPr>
          <w:ilvl w:val="1"/>
          <w:numId w:val="8"/>
        </w:numPr>
        <w:spacing w:before="100" w:beforeAutospacing="1" w:after="100" w:afterAutospacing="1" w:line="480" w:lineRule="auto"/>
        <w:outlineLvl w:val="1"/>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lastRenderedPageBreak/>
        <w:t xml:space="preserve"> </w:t>
      </w:r>
      <w:r w:rsidR="0039598D" w:rsidRPr="00E64D10">
        <w:rPr>
          <w:rFonts w:ascii="Times New Roman" w:eastAsia="Times New Roman" w:hAnsi="Times New Roman" w:cs="Times New Roman"/>
          <w:b/>
          <w:bCs/>
          <w:sz w:val="24"/>
          <w:szCs w:val="24"/>
          <w:lang w:eastAsia="id-ID"/>
        </w:rPr>
        <w:t>Limitations and Future Directions</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Despite its contributions, the present study has several limitations that should be acknowledged. First, the model assumes a deterministic and constant form of environmental constraint. In real-world contexts, constraint may fluctuate across time and interact with other factors such as feedback, social context, or external incentives. Future work may extend the model by incorporating time-varying or stochastic constraint processes.</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Second, the current implementation does not include recovery mechanisms. In practice, individuals may engage in restorative processes that reduce accumulated fatigue and restore alignment. Incorporating such processes would provide a more comprehensive account of long-term regulatory dynamics.</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Third, the model does not explicitly account for individual differences. Variations in emotional regulation capacity, cognitive flexibility, and resilience may influence the rate of adjustment and the accumulation of fatigue. Future research may explore how these factors can be integrated into the model.</w:t>
      </w:r>
    </w:p>
    <w:p w:rsidR="00E64D10" w:rsidRPr="00E64D10" w:rsidRDefault="0039598D" w:rsidP="00E64D10">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Finally, empirical validation remains an important direction for future work. While the model provides a theoretically grounded and computationally consistent account of regulatory fatigue, its predictions should be tested using longitudinal and experience-sampling methods.</w:t>
      </w:r>
      <w:r w:rsidR="00E64D10">
        <w:rPr>
          <w:rFonts w:ascii="Times New Roman" w:eastAsia="Times New Roman" w:hAnsi="Times New Roman" w:cs="Times New Roman"/>
          <w:b/>
          <w:bCs/>
          <w:kern w:val="36"/>
          <w:sz w:val="24"/>
          <w:szCs w:val="24"/>
          <w:lang w:eastAsia="id-ID"/>
        </w:rPr>
        <w:br w:type="page"/>
      </w:r>
    </w:p>
    <w:p w:rsidR="0039598D" w:rsidRPr="00E64D10" w:rsidRDefault="0039598D" w:rsidP="00E64D10">
      <w:pPr>
        <w:pStyle w:val="ListParagraph"/>
        <w:numPr>
          <w:ilvl w:val="0"/>
          <w:numId w:val="8"/>
        </w:numPr>
        <w:spacing w:before="100" w:beforeAutospacing="1" w:after="100" w:afterAutospacing="1" w:line="480" w:lineRule="auto"/>
        <w:outlineLvl w:val="0"/>
        <w:rPr>
          <w:rFonts w:ascii="Times New Roman" w:eastAsia="Times New Roman" w:hAnsi="Times New Roman" w:cs="Times New Roman"/>
          <w:b/>
          <w:bCs/>
          <w:kern w:val="36"/>
          <w:sz w:val="24"/>
          <w:szCs w:val="24"/>
          <w:lang w:eastAsia="id-ID"/>
        </w:rPr>
      </w:pPr>
      <w:r w:rsidRPr="00E64D10">
        <w:rPr>
          <w:rFonts w:ascii="Times New Roman" w:eastAsia="Times New Roman" w:hAnsi="Times New Roman" w:cs="Times New Roman"/>
          <w:b/>
          <w:bCs/>
          <w:kern w:val="36"/>
          <w:sz w:val="24"/>
          <w:szCs w:val="24"/>
          <w:lang w:eastAsia="id-ID"/>
        </w:rPr>
        <w:lastRenderedPageBreak/>
        <w:t>CONCLUSI</w:t>
      </w:r>
      <w:r w:rsidR="00B74957" w:rsidRPr="00E64D10">
        <w:rPr>
          <w:rFonts w:ascii="Times New Roman" w:eastAsia="Times New Roman" w:hAnsi="Times New Roman" w:cs="Times New Roman"/>
          <w:b/>
          <w:bCs/>
          <w:kern w:val="36"/>
          <w:sz w:val="24"/>
          <w:szCs w:val="24"/>
          <w:lang w:eastAsia="id-ID"/>
        </w:rPr>
        <w:t>ON</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The present study introduces an interactive computational tool that operationalizes the Dynamic Misalignment Mechanism of Regulatory Fatigue (DRAM), providing a unified framework for understanding how fatigue can emerge within sustained goal pursuit. By translating a formal dynamic model into an accessible simulation environment, the study bridges the gap between theoretical abstraction and practical exploration.</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A central insight of this work is that regulatory fatigue can arise as a cumulative consequence of persistent misalignment between intentional direction and affective regulation. This perspective challenges conventional assumptions that fatigue primarily reflects resource depletion or motivational decline, and instead highlights the role of temporal dynamics and internal coherence in shaping regulatory outcomes. Within this framework, sustained behavior is not necessarily indicative of effective regulation, as individuals may continue to pursue goals while experiencing gradual internal degradation.</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The interactive implementation of the model extends its contribution beyond theoretical formulation. By enabling real-time exploration of parameter dynamics, the tool provides a platform for examining how regulatory processes unfold under varying conditions. This capability supports both conceptual understanding and methodological innovation, offering new opportunities for hypothesis generation and applied investigation.</w:t>
      </w:r>
    </w:p>
    <w:p w:rsidR="0039598D" w:rsidRPr="0039598D" w:rsidRDefault="0039598D"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t>More broadly, the present work contributes to the development of computational approaches in psychological science by demonstrating how formal models can be made accessible without sacrificing theoretical precision. The integration of dynamic modeling, interactive visualization, and conceptual clarity represents a step toward more transparent and scalable approaches to studying complex human processes.</w:t>
      </w:r>
    </w:p>
    <w:p w:rsidR="00AF7DA9" w:rsidRPr="00E64D10" w:rsidRDefault="0039598D" w:rsidP="00E64D10">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sz w:val="24"/>
          <w:szCs w:val="24"/>
          <w:lang w:eastAsia="id-ID"/>
        </w:rPr>
        <w:lastRenderedPageBreak/>
        <w:t>Taken together, the findings underscore a fundamental principle: that the sustainability of goal pursuit depends not only on motivation or resource availability, but on the capacity of the regulatory system to maintain alignment over time. Recognizing the role of persistent misalignment provides a foundation for future research aimed at understanding and supporting long-term human functioning under constraint.</w:t>
      </w:r>
      <w:r w:rsidR="00AF7DA9">
        <w:rPr>
          <w:rFonts w:ascii="Times New Roman" w:eastAsia="Times New Roman" w:hAnsi="Times New Roman" w:cs="Times New Roman"/>
          <w:b/>
          <w:bCs/>
          <w:kern w:val="36"/>
          <w:sz w:val="24"/>
          <w:szCs w:val="24"/>
          <w:lang w:eastAsia="id-ID"/>
        </w:rPr>
        <w:br w:type="page"/>
      </w:r>
    </w:p>
    <w:p w:rsidR="00AF7DA9" w:rsidRDefault="00AF7DA9" w:rsidP="00B74957">
      <w:pPr>
        <w:spacing w:before="100" w:beforeAutospacing="1" w:after="100" w:afterAutospacing="1" w:line="480" w:lineRule="auto"/>
        <w:rPr>
          <w:rFonts w:ascii="Times New Roman" w:eastAsia="Times New Roman" w:hAnsi="Times New Roman" w:cs="Times New Roman"/>
          <w:sz w:val="24"/>
          <w:szCs w:val="24"/>
          <w:lang w:eastAsia="id-ID"/>
        </w:rPr>
      </w:pPr>
      <w:r w:rsidRPr="0039598D">
        <w:rPr>
          <w:rFonts w:ascii="Times New Roman" w:eastAsia="Times New Roman" w:hAnsi="Times New Roman" w:cs="Times New Roman"/>
          <w:b/>
          <w:bCs/>
          <w:kern w:val="36"/>
          <w:sz w:val="24"/>
          <w:szCs w:val="24"/>
          <w:lang w:eastAsia="id-ID"/>
        </w:rPr>
        <w:lastRenderedPageBreak/>
        <w:t>REFERENCE LIST</w:t>
      </w:r>
      <w:r>
        <w:rPr>
          <w:rFonts w:ascii="Times New Roman" w:eastAsia="Times New Roman" w:hAnsi="Times New Roman" w:cs="Times New Roman"/>
          <w:b/>
          <w:bCs/>
          <w:kern w:val="36"/>
          <w:sz w:val="24"/>
          <w:szCs w:val="24"/>
          <w:lang w:eastAsia="id-ID"/>
        </w:rPr>
        <w:t xml:space="preserve"> </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Pr>
          <w:rFonts w:ascii="Times New Roman" w:eastAsia="Times New Roman" w:hAnsi="Times New Roman" w:cs="Times New Roman"/>
          <w:sz w:val="24"/>
          <w:szCs w:val="24"/>
          <w:lang w:eastAsia="id-ID"/>
        </w:rPr>
        <w:fldChar w:fldCharType="begin" w:fldLock="1"/>
      </w:r>
      <w:r>
        <w:rPr>
          <w:rFonts w:ascii="Times New Roman" w:eastAsia="Times New Roman" w:hAnsi="Times New Roman" w:cs="Times New Roman"/>
          <w:sz w:val="24"/>
          <w:szCs w:val="24"/>
          <w:lang w:eastAsia="id-ID"/>
        </w:rPr>
        <w:instrText xml:space="preserve">ADDIN Mendeley Bibliography CSL_BIBLIOGRAPHY </w:instrText>
      </w:r>
      <w:r>
        <w:rPr>
          <w:rFonts w:ascii="Times New Roman" w:eastAsia="Times New Roman" w:hAnsi="Times New Roman" w:cs="Times New Roman"/>
          <w:sz w:val="24"/>
          <w:szCs w:val="24"/>
          <w:lang w:eastAsia="id-ID"/>
        </w:rPr>
        <w:fldChar w:fldCharType="separate"/>
      </w:r>
      <w:r w:rsidRPr="00AF7DA9">
        <w:rPr>
          <w:rFonts w:ascii="Times New Roman" w:hAnsi="Times New Roman" w:cs="Times New Roman"/>
          <w:noProof/>
          <w:sz w:val="24"/>
          <w:szCs w:val="24"/>
        </w:rPr>
        <w:t xml:space="preserve">Awal, J. (2026). </w:t>
      </w:r>
      <w:r w:rsidRPr="00AF7DA9">
        <w:rPr>
          <w:rFonts w:ascii="Times New Roman" w:hAnsi="Times New Roman" w:cs="Times New Roman"/>
          <w:i/>
          <w:iCs/>
          <w:noProof/>
          <w:sz w:val="24"/>
          <w:szCs w:val="24"/>
        </w:rPr>
        <w:t>When Goals Persist but Alignment Fails: A Simulation-Based Illustration of Regulatory Fatigue</w:t>
      </w:r>
      <w:r w:rsidRPr="00AF7DA9">
        <w:rPr>
          <w:rFonts w:ascii="Times New Roman" w:hAnsi="Times New Roman" w:cs="Times New Roman"/>
          <w:noProof/>
          <w:sz w:val="24"/>
          <w:szCs w:val="24"/>
        </w:rPr>
        <w:t>. https://doi.org/10.21203/rs.3.rs-9050239/v1</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Baumeister, R. F., Bratslavsky, E., Muraven, M., &amp; Tice, D. M. (1998). Ego depletion: Is the active self a limited resource? </w:t>
      </w:r>
      <w:r w:rsidRPr="00AF7DA9">
        <w:rPr>
          <w:rFonts w:ascii="Times New Roman" w:hAnsi="Times New Roman" w:cs="Times New Roman"/>
          <w:i/>
          <w:iCs/>
          <w:noProof/>
          <w:sz w:val="24"/>
          <w:szCs w:val="24"/>
        </w:rPr>
        <w:t>Journal of Personality and Social Psychology</w:t>
      </w:r>
      <w:r w:rsidRPr="00AF7DA9">
        <w:rPr>
          <w:rFonts w:ascii="Times New Roman" w:hAnsi="Times New Roman" w:cs="Times New Roman"/>
          <w:noProof/>
          <w:sz w:val="24"/>
          <w:szCs w:val="24"/>
        </w:rPr>
        <w:t xml:space="preserve">, </w:t>
      </w:r>
      <w:r w:rsidRPr="00AF7DA9">
        <w:rPr>
          <w:rFonts w:ascii="Times New Roman" w:hAnsi="Times New Roman" w:cs="Times New Roman"/>
          <w:i/>
          <w:iCs/>
          <w:noProof/>
          <w:sz w:val="24"/>
          <w:szCs w:val="24"/>
        </w:rPr>
        <w:t>74</w:t>
      </w:r>
      <w:r w:rsidRPr="00AF7DA9">
        <w:rPr>
          <w:rFonts w:ascii="Times New Roman" w:hAnsi="Times New Roman" w:cs="Times New Roman"/>
          <w:noProof/>
          <w:sz w:val="24"/>
          <w:szCs w:val="24"/>
        </w:rPr>
        <w:t>(5), 1252–1265. https://doi.org/10.1037/0022-3514.74.5.1252</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Boker, Steven M.; Laurenceau, J.-P. (2006). </w:t>
      </w:r>
      <w:r w:rsidRPr="00AF7DA9">
        <w:rPr>
          <w:rFonts w:ascii="Times New Roman" w:hAnsi="Times New Roman" w:cs="Times New Roman"/>
          <w:i/>
          <w:iCs/>
          <w:noProof/>
          <w:sz w:val="24"/>
          <w:szCs w:val="24"/>
        </w:rPr>
        <w:t>Dynamical Systems Modeling: An Introduction</w:t>
      </w:r>
      <w:r w:rsidRPr="00AF7DA9">
        <w:rPr>
          <w:rFonts w:ascii="Times New Roman" w:hAnsi="Times New Roman" w:cs="Times New Roman"/>
          <w:noProof/>
          <w:sz w:val="24"/>
          <w:szCs w:val="24"/>
        </w:rPr>
        <w:t>. Guilford Press. https://www.guilford.com/books/Dynamical-Systems-Modeling/Boker-Laurenceau/9781593851107</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Carver, C. S., &amp; Scheier, M. F. (1982). Control theory: A useful conceptual framework for personality–social, clinical, and health psychology. </w:t>
      </w:r>
      <w:r w:rsidRPr="00AF7DA9">
        <w:rPr>
          <w:rFonts w:ascii="Times New Roman" w:hAnsi="Times New Roman" w:cs="Times New Roman"/>
          <w:i/>
          <w:iCs/>
          <w:noProof/>
          <w:sz w:val="24"/>
          <w:szCs w:val="24"/>
        </w:rPr>
        <w:t>Psychological Bulletin</w:t>
      </w:r>
      <w:r w:rsidRPr="00AF7DA9">
        <w:rPr>
          <w:rFonts w:ascii="Times New Roman" w:hAnsi="Times New Roman" w:cs="Times New Roman"/>
          <w:noProof/>
          <w:sz w:val="24"/>
          <w:szCs w:val="24"/>
        </w:rPr>
        <w:t xml:space="preserve">, </w:t>
      </w:r>
      <w:r w:rsidRPr="00AF7DA9">
        <w:rPr>
          <w:rFonts w:ascii="Times New Roman" w:hAnsi="Times New Roman" w:cs="Times New Roman"/>
          <w:i/>
          <w:iCs/>
          <w:noProof/>
          <w:sz w:val="24"/>
          <w:szCs w:val="24"/>
        </w:rPr>
        <w:t>92</w:t>
      </w:r>
      <w:r w:rsidRPr="00AF7DA9">
        <w:rPr>
          <w:rFonts w:ascii="Times New Roman" w:hAnsi="Times New Roman" w:cs="Times New Roman"/>
          <w:noProof/>
          <w:sz w:val="24"/>
          <w:szCs w:val="24"/>
        </w:rPr>
        <w:t>(1), 111–135. https://doi.org/10.1037/0033-2909.92.1.111</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Carver, C. S., &amp; Scheier, M. F. (1998). On the Self-Regulation of Behavior. </w:t>
      </w:r>
      <w:r w:rsidRPr="00AF7DA9">
        <w:rPr>
          <w:rFonts w:ascii="Times New Roman" w:hAnsi="Times New Roman" w:cs="Times New Roman"/>
          <w:i/>
          <w:iCs/>
          <w:noProof/>
          <w:sz w:val="24"/>
          <w:szCs w:val="24"/>
        </w:rPr>
        <w:t>On the Self-Regulation of Behavior</w:t>
      </w:r>
      <w:r w:rsidRPr="00AF7DA9">
        <w:rPr>
          <w:rFonts w:ascii="Times New Roman" w:hAnsi="Times New Roman" w:cs="Times New Roman"/>
          <w:noProof/>
          <w:sz w:val="24"/>
          <w:szCs w:val="24"/>
        </w:rPr>
        <w:t>. https://doi.org/10.1017/cbo9781139174794</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Deci, E. L., &amp; Ryan, R. M. (2000). </w:t>
      </w:r>
      <w:r w:rsidRPr="00AF7DA9">
        <w:rPr>
          <w:rFonts w:ascii="Times New Roman" w:hAnsi="Times New Roman" w:cs="Times New Roman"/>
          <w:i/>
          <w:iCs/>
          <w:noProof/>
          <w:sz w:val="24"/>
          <w:szCs w:val="24"/>
        </w:rPr>
        <w:t>The “What” and “Why” of Goal Pursuits: Human Needs and the Self-Determination of Behavior</w:t>
      </w:r>
      <w:r w:rsidRPr="00AF7DA9">
        <w:rPr>
          <w:rFonts w:ascii="Times New Roman" w:hAnsi="Times New Roman" w:cs="Times New Roman"/>
          <w:noProof/>
          <w:sz w:val="24"/>
          <w:szCs w:val="24"/>
        </w:rPr>
        <w:t>.</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Hagger, M. S., Wood, C., Stiff, C., &amp; Chatzisarantis, N. L. D. (2010). Ego depletion and the strength model of self-control: A meta-analysis. </w:t>
      </w:r>
      <w:r w:rsidRPr="00AF7DA9">
        <w:rPr>
          <w:rFonts w:ascii="Times New Roman" w:hAnsi="Times New Roman" w:cs="Times New Roman"/>
          <w:i/>
          <w:iCs/>
          <w:noProof/>
          <w:sz w:val="24"/>
          <w:szCs w:val="24"/>
        </w:rPr>
        <w:t>Psychological Bulletin</w:t>
      </w:r>
      <w:r w:rsidRPr="00AF7DA9">
        <w:rPr>
          <w:rFonts w:ascii="Times New Roman" w:hAnsi="Times New Roman" w:cs="Times New Roman"/>
          <w:noProof/>
          <w:sz w:val="24"/>
          <w:szCs w:val="24"/>
        </w:rPr>
        <w:t xml:space="preserve">, </w:t>
      </w:r>
      <w:r w:rsidRPr="00AF7DA9">
        <w:rPr>
          <w:rFonts w:ascii="Times New Roman" w:hAnsi="Times New Roman" w:cs="Times New Roman"/>
          <w:i/>
          <w:iCs/>
          <w:noProof/>
          <w:sz w:val="24"/>
          <w:szCs w:val="24"/>
        </w:rPr>
        <w:t>136</w:t>
      </w:r>
      <w:r w:rsidRPr="00AF7DA9">
        <w:rPr>
          <w:rFonts w:ascii="Times New Roman" w:hAnsi="Times New Roman" w:cs="Times New Roman"/>
          <w:noProof/>
          <w:sz w:val="24"/>
          <w:szCs w:val="24"/>
        </w:rPr>
        <w:t>(4), 495–525. https://doi.org/10.1037/a0019486</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Hamaker, E. L. (2012). Handbook of research methods for studying daily life. </w:t>
      </w:r>
      <w:r w:rsidRPr="00AF7DA9">
        <w:rPr>
          <w:rFonts w:ascii="Times New Roman" w:hAnsi="Times New Roman" w:cs="Times New Roman"/>
          <w:i/>
          <w:iCs/>
          <w:noProof/>
          <w:sz w:val="24"/>
          <w:szCs w:val="24"/>
        </w:rPr>
        <w:t>Choice Reviews Online</w:t>
      </w:r>
      <w:r w:rsidRPr="00AF7DA9">
        <w:rPr>
          <w:rFonts w:ascii="Times New Roman" w:hAnsi="Times New Roman" w:cs="Times New Roman"/>
          <w:noProof/>
          <w:sz w:val="24"/>
          <w:szCs w:val="24"/>
        </w:rPr>
        <w:t xml:space="preserve">, </w:t>
      </w:r>
      <w:r w:rsidRPr="00AF7DA9">
        <w:rPr>
          <w:rFonts w:ascii="Times New Roman" w:hAnsi="Times New Roman" w:cs="Times New Roman"/>
          <w:i/>
          <w:iCs/>
          <w:noProof/>
          <w:sz w:val="24"/>
          <w:szCs w:val="24"/>
        </w:rPr>
        <w:t>50</w:t>
      </w:r>
      <w:r w:rsidRPr="00AF7DA9">
        <w:rPr>
          <w:rFonts w:ascii="Times New Roman" w:hAnsi="Times New Roman" w:cs="Times New Roman"/>
          <w:noProof/>
          <w:sz w:val="24"/>
          <w:szCs w:val="24"/>
        </w:rPr>
        <w:t>(02), 50-1159-50–1159. https://doi.org/10.5860/CHOICE.50-1159</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Hobfoll, S. E. (1989). Conservation of Resources: A New Attempt at Conceptualizing Stress. </w:t>
      </w:r>
      <w:r w:rsidRPr="00AF7DA9">
        <w:rPr>
          <w:rFonts w:ascii="Times New Roman" w:hAnsi="Times New Roman" w:cs="Times New Roman"/>
          <w:i/>
          <w:iCs/>
          <w:noProof/>
          <w:sz w:val="24"/>
          <w:szCs w:val="24"/>
        </w:rPr>
        <w:t>American Psychologist</w:t>
      </w:r>
      <w:r w:rsidRPr="00AF7DA9">
        <w:rPr>
          <w:rFonts w:ascii="Times New Roman" w:hAnsi="Times New Roman" w:cs="Times New Roman"/>
          <w:noProof/>
          <w:sz w:val="24"/>
          <w:szCs w:val="24"/>
        </w:rPr>
        <w:t xml:space="preserve">, </w:t>
      </w:r>
      <w:r w:rsidRPr="00AF7DA9">
        <w:rPr>
          <w:rFonts w:ascii="Times New Roman" w:hAnsi="Times New Roman" w:cs="Times New Roman"/>
          <w:i/>
          <w:iCs/>
          <w:noProof/>
          <w:sz w:val="24"/>
          <w:szCs w:val="24"/>
        </w:rPr>
        <w:t>44</w:t>
      </w:r>
      <w:r w:rsidRPr="00AF7DA9">
        <w:rPr>
          <w:rFonts w:ascii="Times New Roman" w:hAnsi="Times New Roman" w:cs="Times New Roman"/>
          <w:noProof/>
          <w:sz w:val="24"/>
          <w:szCs w:val="24"/>
        </w:rPr>
        <w:t>(3), 513–524. https://doi.org/10.1037/0003-066X.44.3.513</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lastRenderedPageBreak/>
        <w:t xml:space="preserve">Inzlicht, M., Schmeichel, B. J., &amp; Macrae, C. N. (2014). Why self-control seems (but may not be) limited. </w:t>
      </w:r>
      <w:r w:rsidRPr="00AF7DA9">
        <w:rPr>
          <w:rFonts w:ascii="Times New Roman" w:hAnsi="Times New Roman" w:cs="Times New Roman"/>
          <w:i/>
          <w:iCs/>
          <w:noProof/>
          <w:sz w:val="24"/>
          <w:szCs w:val="24"/>
        </w:rPr>
        <w:t>Trends in Cognitive Sciences</w:t>
      </w:r>
      <w:r w:rsidRPr="00AF7DA9">
        <w:rPr>
          <w:rFonts w:ascii="Times New Roman" w:hAnsi="Times New Roman" w:cs="Times New Roman"/>
          <w:noProof/>
          <w:sz w:val="24"/>
          <w:szCs w:val="24"/>
        </w:rPr>
        <w:t xml:space="preserve">, </w:t>
      </w:r>
      <w:r w:rsidRPr="00AF7DA9">
        <w:rPr>
          <w:rFonts w:ascii="Times New Roman" w:hAnsi="Times New Roman" w:cs="Times New Roman"/>
          <w:i/>
          <w:iCs/>
          <w:noProof/>
          <w:sz w:val="24"/>
          <w:szCs w:val="24"/>
        </w:rPr>
        <w:t>18</w:t>
      </w:r>
      <w:r w:rsidRPr="00AF7DA9">
        <w:rPr>
          <w:rFonts w:ascii="Times New Roman" w:hAnsi="Times New Roman" w:cs="Times New Roman"/>
          <w:noProof/>
          <w:sz w:val="24"/>
          <w:szCs w:val="24"/>
        </w:rPr>
        <w:t>(3), 127–133. https://doi.org/10.1016/j.tics.2013.12.009</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Inzlicht, M., Werner, K. M., Briskin, J. L., &amp; Roberts, B. W. (2021). Integrating Models of Self-Regulation. </w:t>
      </w:r>
      <w:r w:rsidRPr="00AF7DA9">
        <w:rPr>
          <w:rFonts w:ascii="Times New Roman" w:hAnsi="Times New Roman" w:cs="Times New Roman"/>
          <w:i/>
          <w:iCs/>
          <w:noProof/>
          <w:sz w:val="24"/>
          <w:szCs w:val="24"/>
        </w:rPr>
        <w:t>Annual Review of Psychology</w:t>
      </w:r>
      <w:r w:rsidRPr="00AF7DA9">
        <w:rPr>
          <w:rFonts w:ascii="Times New Roman" w:hAnsi="Times New Roman" w:cs="Times New Roman"/>
          <w:noProof/>
          <w:sz w:val="24"/>
          <w:szCs w:val="24"/>
        </w:rPr>
        <w:t xml:space="preserve">, </w:t>
      </w:r>
      <w:r w:rsidRPr="00AF7DA9">
        <w:rPr>
          <w:rFonts w:ascii="Times New Roman" w:hAnsi="Times New Roman" w:cs="Times New Roman"/>
          <w:i/>
          <w:iCs/>
          <w:noProof/>
          <w:sz w:val="24"/>
          <w:szCs w:val="24"/>
        </w:rPr>
        <w:t>72</w:t>
      </w:r>
      <w:r w:rsidRPr="00AF7DA9">
        <w:rPr>
          <w:rFonts w:ascii="Times New Roman" w:hAnsi="Times New Roman" w:cs="Times New Roman"/>
          <w:noProof/>
          <w:sz w:val="24"/>
          <w:szCs w:val="24"/>
        </w:rPr>
        <w:t>(Volume 72, 2021), 319–345. https://doi.org/10.1146/annurev-psych-061020-105721</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Kuppens, P., Oravecz, Z., &amp; Tuerlinckx, F. (2010). Feelings change: Accounting for individual differences in the temporal dynamics of affect. </w:t>
      </w:r>
      <w:r w:rsidRPr="00AF7DA9">
        <w:rPr>
          <w:rFonts w:ascii="Times New Roman" w:hAnsi="Times New Roman" w:cs="Times New Roman"/>
          <w:i/>
          <w:iCs/>
          <w:noProof/>
          <w:sz w:val="24"/>
          <w:szCs w:val="24"/>
        </w:rPr>
        <w:t>Journal of Personality and Social Psychology</w:t>
      </w:r>
      <w:r w:rsidRPr="00AF7DA9">
        <w:rPr>
          <w:rFonts w:ascii="Times New Roman" w:hAnsi="Times New Roman" w:cs="Times New Roman"/>
          <w:noProof/>
          <w:sz w:val="24"/>
          <w:szCs w:val="24"/>
        </w:rPr>
        <w:t xml:space="preserve">, </w:t>
      </w:r>
      <w:r w:rsidRPr="00AF7DA9">
        <w:rPr>
          <w:rFonts w:ascii="Times New Roman" w:hAnsi="Times New Roman" w:cs="Times New Roman"/>
          <w:i/>
          <w:iCs/>
          <w:noProof/>
          <w:sz w:val="24"/>
          <w:szCs w:val="24"/>
        </w:rPr>
        <w:t>99</w:t>
      </w:r>
      <w:r w:rsidRPr="00AF7DA9">
        <w:rPr>
          <w:rFonts w:ascii="Times New Roman" w:hAnsi="Times New Roman" w:cs="Times New Roman"/>
          <w:noProof/>
          <w:sz w:val="24"/>
          <w:szCs w:val="24"/>
        </w:rPr>
        <w:t>(6), 1042–1060. https://doi.org/10.1037/a0020962</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Kurzban, R., Duckworth, A., Kable, J. W., &amp; Myers, J. (2013). An opportunity cost model of subjective effort and task performance. </w:t>
      </w:r>
      <w:r w:rsidRPr="00AF7DA9">
        <w:rPr>
          <w:rFonts w:ascii="Times New Roman" w:hAnsi="Times New Roman" w:cs="Times New Roman"/>
          <w:i/>
          <w:iCs/>
          <w:noProof/>
          <w:sz w:val="24"/>
          <w:szCs w:val="24"/>
        </w:rPr>
        <w:t>Behavioral and Brain Sciences</w:t>
      </w:r>
      <w:r w:rsidRPr="00AF7DA9">
        <w:rPr>
          <w:rFonts w:ascii="Times New Roman" w:hAnsi="Times New Roman" w:cs="Times New Roman"/>
          <w:noProof/>
          <w:sz w:val="24"/>
          <w:szCs w:val="24"/>
        </w:rPr>
        <w:t xml:space="preserve">, </w:t>
      </w:r>
      <w:r w:rsidRPr="00AF7DA9">
        <w:rPr>
          <w:rFonts w:ascii="Times New Roman" w:hAnsi="Times New Roman" w:cs="Times New Roman"/>
          <w:i/>
          <w:iCs/>
          <w:noProof/>
          <w:sz w:val="24"/>
          <w:szCs w:val="24"/>
        </w:rPr>
        <w:t>36</w:t>
      </w:r>
      <w:r w:rsidRPr="00AF7DA9">
        <w:rPr>
          <w:rFonts w:ascii="Times New Roman" w:hAnsi="Times New Roman" w:cs="Times New Roman"/>
          <w:noProof/>
          <w:sz w:val="24"/>
          <w:szCs w:val="24"/>
        </w:rPr>
        <w:t>(6), 661–679. https://doi.org/10.1017/S0140525X12003196</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Locke, E. A., &amp; Latham, G. P. (2002). Building a practically useful theory of goal setting and task motivation: A 35-year odyssey. </w:t>
      </w:r>
      <w:r w:rsidRPr="00AF7DA9">
        <w:rPr>
          <w:rFonts w:ascii="Times New Roman" w:hAnsi="Times New Roman" w:cs="Times New Roman"/>
          <w:i/>
          <w:iCs/>
          <w:noProof/>
          <w:sz w:val="24"/>
          <w:szCs w:val="24"/>
        </w:rPr>
        <w:t>American Psychologist</w:t>
      </w:r>
      <w:r w:rsidRPr="00AF7DA9">
        <w:rPr>
          <w:rFonts w:ascii="Times New Roman" w:hAnsi="Times New Roman" w:cs="Times New Roman"/>
          <w:noProof/>
          <w:sz w:val="24"/>
          <w:szCs w:val="24"/>
        </w:rPr>
        <w:t xml:space="preserve">, </w:t>
      </w:r>
      <w:r w:rsidRPr="00AF7DA9">
        <w:rPr>
          <w:rFonts w:ascii="Times New Roman" w:hAnsi="Times New Roman" w:cs="Times New Roman"/>
          <w:i/>
          <w:iCs/>
          <w:noProof/>
          <w:sz w:val="24"/>
          <w:szCs w:val="24"/>
        </w:rPr>
        <w:t>57</w:t>
      </w:r>
      <w:r w:rsidRPr="00AF7DA9">
        <w:rPr>
          <w:rFonts w:ascii="Times New Roman" w:hAnsi="Times New Roman" w:cs="Times New Roman"/>
          <w:noProof/>
          <w:sz w:val="24"/>
          <w:szCs w:val="24"/>
        </w:rPr>
        <w:t>(9), 705–717. https://doi.org/10.1037/0003-066X.57.9.705</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szCs w:val="24"/>
        </w:rPr>
      </w:pPr>
      <w:r w:rsidRPr="00AF7DA9">
        <w:rPr>
          <w:rFonts w:ascii="Times New Roman" w:hAnsi="Times New Roman" w:cs="Times New Roman"/>
          <w:noProof/>
          <w:sz w:val="24"/>
          <w:szCs w:val="24"/>
        </w:rPr>
        <w:t xml:space="preserve">Shenhav, A., Botvinick, M. M., &amp; Cohen, J. D. (2013). The Expected Value of Control: An Integrative Theory of Anterior Cingulate Cortex Function. </w:t>
      </w:r>
      <w:r w:rsidRPr="00AF7DA9">
        <w:rPr>
          <w:rFonts w:ascii="Times New Roman" w:hAnsi="Times New Roman" w:cs="Times New Roman"/>
          <w:i/>
          <w:iCs/>
          <w:noProof/>
          <w:sz w:val="24"/>
          <w:szCs w:val="24"/>
        </w:rPr>
        <w:t>Neuron</w:t>
      </w:r>
      <w:r w:rsidRPr="00AF7DA9">
        <w:rPr>
          <w:rFonts w:ascii="Times New Roman" w:hAnsi="Times New Roman" w:cs="Times New Roman"/>
          <w:noProof/>
          <w:sz w:val="24"/>
          <w:szCs w:val="24"/>
        </w:rPr>
        <w:t xml:space="preserve">, </w:t>
      </w:r>
      <w:r w:rsidRPr="00AF7DA9">
        <w:rPr>
          <w:rFonts w:ascii="Times New Roman" w:hAnsi="Times New Roman" w:cs="Times New Roman"/>
          <w:i/>
          <w:iCs/>
          <w:noProof/>
          <w:sz w:val="24"/>
          <w:szCs w:val="24"/>
        </w:rPr>
        <w:t>79</w:t>
      </w:r>
      <w:r w:rsidRPr="00AF7DA9">
        <w:rPr>
          <w:rFonts w:ascii="Times New Roman" w:hAnsi="Times New Roman" w:cs="Times New Roman"/>
          <w:noProof/>
          <w:sz w:val="24"/>
          <w:szCs w:val="24"/>
        </w:rPr>
        <w:t>(2), 217–240. https://doi.org/10.1016/j.neuron.2013.07.007</w:t>
      </w:r>
    </w:p>
    <w:p w:rsidR="00AF7DA9" w:rsidRPr="00AF7DA9" w:rsidRDefault="00AF7DA9" w:rsidP="00AF7DA9">
      <w:pPr>
        <w:widowControl w:val="0"/>
        <w:autoSpaceDE w:val="0"/>
        <w:autoSpaceDN w:val="0"/>
        <w:adjustRightInd w:val="0"/>
        <w:spacing w:before="100" w:after="100" w:line="480" w:lineRule="auto"/>
        <w:ind w:left="480" w:hanging="480"/>
        <w:rPr>
          <w:rFonts w:ascii="Times New Roman" w:hAnsi="Times New Roman" w:cs="Times New Roman"/>
          <w:noProof/>
          <w:sz w:val="24"/>
        </w:rPr>
      </w:pPr>
      <w:r w:rsidRPr="00AF7DA9">
        <w:rPr>
          <w:rFonts w:ascii="Times New Roman" w:hAnsi="Times New Roman" w:cs="Times New Roman"/>
          <w:noProof/>
          <w:sz w:val="24"/>
          <w:szCs w:val="24"/>
        </w:rPr>
        <w:t xml:space="preserve">Westbrook, A., &amp; Braver, T. S. (2015). Cognitive effort: A neuroeconomic approach. </w:t>
      </w:r>
      <w:r w:rsidRPr="00AF7DA9">
        <w:rPr>
          <w:rFonts w:ascii="Times New Roman" w:hAnsi="Times New Roman" w:cs="Times New Roman"/>
          <w:i/>
          <w:iCs/>
          <w:noProof/>
          <w:sz w:val="24"/>
          <w:szCs w:val="24"/>
        </w:rPr>
        <w:t>Cognitive, Affective, &amp; Behavioral Neuroscience</w:t>
      </w:r>
      <w:r w:rsidRPr="00AF7DA9">
        <w:rPr>
          <w:rFonts w:ascii="Times New Roman" w:hAnsi="Times New Roman" w:cs="Times New Roman"/>
          <w:noProof/>
          <w:sz w:val="24"/>
          <w:szCs w:val="24"/>
        </w:rPr>
        <w:t xml:space="preserve">, </w:t>
      </w:r>
      <w:r w:rsidRPr="00AF7DA9">
        <w:rPr>
          <w:rFonts w:ascii="Times New Roman" w:hAnsi="Times New Roman" w:cs="Times New Roman"/>
          <w:i/>
          <w:iCs/>
          <w:noProof/>
          <w:sz w:val="24"/>
          <w:szCs w:val="24"/>
        </w:rPr>
        <w:t>15</w:t>
      </w:r>
      <w:r w:rsidRPr="00AF7DA9">
        <w:rPr>
          <w:rFonts w:ascii="Times New Roman" w:hAnsi="Times New Roman" w:cs="Times New Roman"/>
          <w:noProof/>
          <w:sz w:val="24"/>
          <w:szCs w:val="24"/>
        </w:rPr>
        <w:t>(2), 395–415. https://doi.org/10.3758/s13415-015-0334-y</w:t>
      </w:r>
    </w:p>
    <w:p w:rsidR="0039598D" w:rsidRPr="0039598D" w:rsidRDefault="00AF7DA9" w:rsidP="00AF7DA9">
      <w:pPr>
        <w:spacing w:before="100" w:beforeAutospacing="1" w:after="100" w:afterAutospacing="1" w:line="48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fldChar w:fldCharType="end"/>
      </w:r>
      <w:r w:rsidRPr="0039598D">
        <w:rPr>
          <w:rFonts w:ascii="Times New Roman" w:eastAsia="Times New Roman" w:hAnsi="Times New Roman" w:cs="Times New Roman"/>
          <w:sz w:val="24"/>
          <w:szCs w:val="24"/>
          <w:lang w:eastAsia="id-ID"/>
        </w:rPr>
        <w:t xml:space="preserve"> </w:t>
      </w:r>
    </w:p>
    <w:p w:rsidR="00546AB7" w:rsidRPr="000C12CA" w:rsidRDefault="00546AB7" w:rsidP="00B74957">
      <w:pPr>
        <w:spacing w:after="0" w:line="480" w:lineRule="auto"/>
        <w:rPr>
          <w:rFonts w:ascii="Times New Roman" w:eastAsia="Times New Roman" w:hAnsi="Times New Roman" w:cs="Times New Roman"/>
          <w:sz w:val="24"/>
          <w:szCs w:val="24"/>
          <w:lang w:eastAsia="id-ID"/>
        </w:rPr>
      </w:pPr>
    </w:p>
    <w:sectPr w:rsidR="00546AB7" w:rsidRPr="000C12CA" w:rsidSect="004442B8">
      <w:headerReference w:type="default" r:id="rId8"/>
      <w:pgSz w:w="11906" w:h="16838" w:code="9"/>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53AB" w:rsidRDefault="00CF53AB" w:rsidP="006650EE">
      <w:pPr>
        <w:spacing w:after="0" w:line="240" w:lineRule="auto"/>
      </w:pPr>
      <w:r>
        <w:separator/>
      </w:r>
    </w:p>
  </w:endnote>
  <w:endnote w:type="continuationSeparator" w:id="0">
    <w:p w:rsidR="00CF53AB" w:rsidRDefault="00CF53AB" w:rsidP="00665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53AB" w:rsidRDefault="00CF53AB" w:rsidP="006650EE">
      <w:pPr>
        <w:spacing w:after="0" w:line="240" w:lineRule="auto"/>
      </w:pPr>
      <w:r>
        <w:separator/>
      </w:r>
    </w:p>
  </w:footnote>
  <w:footnote w:type="continuationSeparator" w:id="0">
    <w:p w:rsidR="00CF53AB" w:rsidRDefault="00CF53AB" w:rsidP="00665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1576931"/>
      <w:docPartObj>
        <w:docPartGallery w:val="Page Numbers (Top of Page)"/>
        <w:docPartUnique/>
      </w:docPartObj>
    </w:sdtPr>
    <w:sdtEndPr>
      <w:rPr>
        <w:noProof/>
      </w:rPr>
    </w:sdtEndPr>
    <w:sdtContent>
      <w:p w:rsidR="00D269AC" w:rsidRDefault="00D269AC">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D269AC" w:rsidRDefault="00D269A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860050"/>
    <w:multiLevelType w:val="multilevel"/>
    <w:tmpl w:val="3874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432B6"/>
    <w:multiLevelType w:val="multilevel"/>
    <w:tmpl w:val="46E8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21D70"/>
    <w:multiLevelType w:val="multilevel"/>
    <w:tmpl w:val="2D36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E268F"/>
    <w:multiLevelType w:val="multilevel"/>
    <w:tmpl w:val="EF96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9419F2"/>
    <w:multiLevelType w:val="multilevel"/>
    <w:tmpl w:val="F7D68F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EDA1955"/>
    <w:multiLevelType w:val="multilevel"/>
    <w:tmpl w:val="2022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A02ED0"/>
    <w:multiLevelType w:val="multilevel"/>
    <w:tmpl w:val="2D66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232BA"/>
    <w:multiLevelType w:val="multilevel"/>
    <w:tmpl w:val="83EC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7"/>
  </w:num>
  <w:num w:numId="4">
    <w:abstractNumId w:val="6"/>
  </w:num>
  <w:num w:numId="5">
    <w:abstractNumId w:val="0"/>
  </w:num>
  <w:num w:numId="6">
    <w:abstractNumId w:val="3"/>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BD0"/>
    <w:rsid w:val="00063B8D"/>
    <w:rsid w:val="000C12CA"/>
    <w:rsid w:val="00217A35"/>
    <w:rsid w:val="002A4D97"/>
    <w:rsid w:val="0039598D"/>
    <w:rsid w:val="004442B8"/>
    <w:rsid w:val="00484F8E"/>
    <w:rsid w:val="00546AB7"/>
    <w:rsid w:val="005C15E9"/>
    <w:rsid w:val="006650EE"/>
    <w:rsid w:val="006A7469"/>
    <w:rsid w:val="006D6D3D"/>
    <w:rsid w:val="006F49AF"/>
    <w:rsid w:val="008129FD"/>
    <w:rsid w:val="008135F0"/>
    <w:rsid w:val="00850532"/>
    <w:rsid w:val="00954BD0"/>
    <w:rsid w:val="009B2AF0"/>
    <w:rsid w:val="009C12C1"/>
    <w:rsid w:val="00A44A27"/>
    <w:rsid w:val="00AF7DA9"/>
    <w:rsid w:val="00B253FF"/>
    <w:rsid w:val="00B74957"/>
    <w:rsid w:val="00CF53AB"/>
    <w:rsid w:val="00D269AC"/>
    <w:rsid w:val="00DA190D"/>
    <w:rsid w:val="00E44FC6"/>
    <w:rsid w:val="00E64D1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2026D"/>
  <w15:chartTrackingRefBased/>
  <w15:docId w15:val="{D3831237-EFC3-4C29-8745-3212BAE10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6AB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next w:val="Normal"/>
    <w:link w:val="Heading2Char"/>
    <w:uiPriority w:val="9"/>
    <w:semiHidden/>
    <w:unhideWhenUsed/>
    <w:qFormat/>
    <w:rsid w:val="00063B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AB7"/>
    <w:rPr>
      <w:rFonts w:ascii="Times New Roman" w:eastAsia="Times New Roman" w:hAnsi="Times New Roman" w:cs="Times New Roman"/>
      <w:b/>
      <w:bCs/>
      <w:kern w:val="36"/>
      <w:sz w:val="48"/>
      <w:szCs w:val="48"/>
      <w:lang w:eastAsia="id-ID"/>
    </w:rPr>
  </w:style>
  <w:style w:type="character" w:styleId="Strong">
    <w:name w:val="Strong"/>
    <w:basedOn w:val="DefaultParagraphFont"/>
    <w:uiPriority w:val="22"/>
    <w:qFormat/>
    <w:rsid w:val="00546AB7"/>
    <w:rPr>
      <w:b/>
      <w:bCs/>
    </w:rPr>
  </w:style>
  <w:style w:type="paragraph" w:styleId="NormalWeb">
    <w:name w:val="Normal (Web)"/>
    <w:basedOn w:val="Normal"/>
    <w:uiPriority w:val="99"/>
    <w:semiHidden/>
    <w:unhideWhenUsed/>
    <w:rsid w:val="00546AB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Heading2Char">
    <w:name w:val="Heading 2 Char"/>
    <w:basedOn w:val="DefaultParagraphFont"/>
    <w:link w:val="Heading2"/>
    <w:uiPriority w:val="9"/>
    <w:semiHidden/>
    <w:rsid w:val="00063B8D"/>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A44A27"/>
    <w:rPr>
      <w:color w:val="808080"/>
    </w:rPr>
  </w:style>
  <w:style w:type="paragraph" w:styleId="FootnoteText">
    <w:name w:val="footnote text"/>
    <w:basedOn w:val="Normal"/>
    <w:link w:val="FootnoteTextChar"/>
    <w:uiPriority w:val="99"/>
    <w:semiHidden/>
    <w:unhideWhenUsed/>
    <w:rsid w:val="006650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50EE"/>
    <w:rPr>
      <w:sz w:val="20"/>
      <w:szCs w:val="20"/>
    </w:rPr>
  </w:style>
  <w:style w:type="character" w:styleId="FootnoteReference">
    <w:name w:val="footnote reference"/>
    <w:basedOn w:val="DefaultParagraphFont"/>
    <w:uiPriority w:val="99"/>
    <w:semiHidden/>
    <w:unhideWhenUsed/>
    <w:rsid w:val="006650EE"/>
    <w:rPr>
      <w:vertAlign w:val="superscript"/>
    </w:rPr>
  </w:style>
  <w:style w:type="character" w:styleId="LineNumber">
    <w:name w:val="line number"/>
    <w:basedOn w:val="DefaultParagraphFont"/>
    <w:uiPriority w:val="99"/>
    <w:semiHidden/>
    <w:unhideWhenUsed/>
    <w:rsid w:val="004442B8"/>
  </w:style>
  <w:style w:type="paragraph" w:styleId="ListParagraph">
    <w:name w:val="List Paragraph"/>
    <w:basedOn w:val="Normal"/>
    <w:uiPriority w:val="34"/>
    <w:qFormat/>
    <w:rsid w:val="005C15E9"/>
    <w:pPr>
      <w:ind w:left="720"/>
      <w:contextualSpacing/>
    </w:pPr>
  </w:style>
  <w:style w:type="paragraph" w:styleId="Header">
    <w:name w:val="header"/>
    <w:basedOn w:val="Normal"/>
    <w:link w:val="HeaderChar"/>
    <w:uiPriority w:val="99"/>
    <w:unhideWhenUsed/>
    <w:rsid w:val="00D269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9AC"/>
  </w:style>
  <w:style w:type="paragraph" w:styleId="Footer">
    <w:name w:val="footer"/>
    <w:basedOn w:val="Normal"/>
    <w:link w:val="FooterChar"/>
    <w:uiPriority w:val="99"/>
    <w:unhideWhenUsed/>
    <w:rsid w:val="00D269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085140">
      <w:bodyDiv w:val="1"/>
      <w:marLeft w:val="0"/>
      <w:marRight w:val="0"/>
      <w:marTop w:val="0"/>
      <w:marBottom w:val="0"/>
      <w:divBdr>
        <w:top w:val="none" w:sz="0" w:space="0" w:color="auto"/>
        <w:left w:val="none" w:sz="0" w:space="0" w:color="auto"/>
        <w:bottom w:val="none" w:sz="0" w:space="0" w:color="auto"/>
        <w:right w:val="none" w:sz="0" w:space="0" w:color="auto"/>
      </w:divBdr>
    </w:div>
    <w:div w:id="528761795">
      <w:bodyDiv w:val="1"/>
      <w:marLeft w:val="0"/>
      <w:marRight w:val="0"/>
      <w:marTop w:val="0"/>
      <w:marBottom w:val="0"/>
      <w:divBdr>
        <w:top w:val="none" w:sz="0" w:space="0" w:color="auto"/>
        <w:left w:val="none" w:sz="0" w:space="0" w:color="auto"/>
        <w:bottom w:val="none" w:sz="0" w:space="0" w:color="auto"/>
        <w:right w:val="none" w:sz="0" w:space="0" w:color="auto"/>
      </w:divBdr>
    </w:div>
    <w:div w:id="535848688">
      <w:bodyDiv w:val="1"/>
      <w:marLeft w:val="0"/>
      <w:marRight w:val="0"/>
      <w:marTop w:val="0"/>
      <w:marBottom w:val="0"/>
      <w:divBdr>
        <w:top w:val="none" w:sz="0" w:space="0" w:color="auto"/>
        <w:left w:val="none" w:sz="0" w:space="0" w:color="auto"/>
        <w:bottom w:val="none" w:sz="0" w:space="0" w:color="auto"/>
        <w:right w:val="none" w:sz="0" w:space="0" w:color="auto"/>
      </w:divBdr>
    </w:div>
    <w:div w:id="880367042">
      <w:bodyDiv w:val="1"/>
      <w:marLeft w:val="0"/>
      <w:marRight w:val="0"/>
      <w:marTop w:val="0"/>
      <w:marBottom w:val="0"/>
      <w:divBdr>
        <w:top w:val="none" w:sz="0" w:space="0" w:color="auto"/>
        <w:left w:val="none" w:sz="0" w:space="0" w:color="auto"/>
        <w:bottom w:val="none" w:sz="0" w:space="0" w:color="auto"/>
        <w:right w:val="none" w:sz="0" w:space="0" w:color="auto"/>
      </w:divBdr>
    </w:div>
    <w:div w:id="967587604">
      <w:bodyDiv w:val="1"/>
      <w:marLeft w:val="0"/>
      <w:marRight w:val="0"/>
      <w:marTop w:val="0"/>
      <w:marBottom w:val="0"/>
      <w:divBdr>
        <w:top w:val="none" w:sz="0" w:space="0" w:color="auto"/>
        <w:left w:val="none" w:sz="0" w:space="0" w:color="auto"/>
        <w:bottom w:val="none" w:sz="0" w:space="0" w:color="auto"/>
        <w:right w:val="none" w:sz="0" w:space="0" w:color="auto"/>
      </w:divBdr>
    </w:div>
    <w:div w:id="1281375245">
      <w:bodyDiv w:val="1"/>
      <w:marLeft w:val="0"/>
      <w:marRight w:val="0"/>
      <w:marTop w:val="0"/>
      <w:marBottom w:val="0"/>
      <w:divBdr>
        <w:top w:val="none" w:sz="0" w:space="0" w:color="auto"/>
        <w:left w:val="none" w:sz="0" w:space="0" w:color="auto"/>
        <w:bottom w:val="none" w:sz="0" w:space="0" w:color="auto"/>
        <w:right w:val="none" w:sz="0" w:space="0" w:color="auto"/>
      </w:divBdr>
    </w:div>
    <w:div w:id="1541017153">
      <w:bodyDiv w:val="1"/>
      <w:marLeft w:val="0"/>
      <w:marRight w:val="0"/>
      <w:marTop w:val="0"/>
      <w:marBottom w:val="0"/>
      <w:divBdr>
        <w:top w:val="none" w:sz="0" w:space="0" w:color="auto"/>
        <w:left w:val="none" w:sz="0" w:space="0" w:color="auto"/>
        <w:bottom w:val="none" w:sz="0" w:space="0" w:color="auto"/>
        <w:right w:val="none" w:sz="0" w:space="0" w:color="auto"/>
      </w:divBdr>
    </w:div>
    <w:div w:id="1592197663">
      <w:bodyDiv w:val="1"/>
      <w:marLeft w:val="0"/>
      <w:marRight w:val="0"/>
      <w:marTop w:val="0"/>
      <w:marBottom w:val="0"/>
      <w:divBdr>
        <w:top w:val="none" w:sz="0" w:space="0" w:color="auto"/>
        <w:left w:val="none" w:sz="0" w:space="0" w:color="auto"/>
        <w:bottom w:val="none" w:sz="0" w:space="0" w:color="auto"/>
        <w:right w:val="none" w:sz="0" w:space="0" w:color="auto"/>
      </w:divBdr>
    </w:div>
    <w:div w:id="1891258307">
      <w:bodyDiv w:val="1"/>
      <w:marLeft w:val="0"/>
      <w:marRight w:val="0"/>
      <w:marTop w:val="0"/>
      <w:marBottom w:val="0"/>
      <w:divBdr>
        <w:top w:val="none" w:sz="0" w:space="0" w:color="auto"/>
        <w:left w:val="none" w:sz="0" w:space="0" w:color="auto"/>
        <w:bottom w:val="none" w:sz="0" w:space="0" w:color="auto"/>
        <w:right w:val="none" w:sz="0" w:space="0" w:color="auto"/>
      </w:divBdr>
    </w:div>
    <w:div w:id="1962223580">
      <w:bodyDiv w:val="1"/>
      <w:marLeft w:val="0"/>
      <w:marRight w:val="0"/>
      <w:marTop w:val="0"/>
      <w:marBottom w:val="0"/>
      <w:divBdr>
        <w:top w:val="none" w:sz="0" w:space="0" w:color="auto"/>
        <w:left w:val="none" w:sz="0" w:space="0" w:color="auto"/>
        <w:bottom w:val="none" w:sz="0" w:space="0" w:color="auto"/>
        <w:right w:val="none" w:sz="0" w:space="0" w:color="auto"/>
      </w:divBdr>
    </w:div>
    <w:div w:id="1968244292">
      <w:bodyDiv w:val="1"/>
      <w:marLeft w:val="0"/>
      <w:marRight w:val="0"/>
      <w:marTop w:val="0"/>
      <w:marBottom w:val="0"/>
      <w:divBdr>
        <w:top w:val="none" w:sz="0" w:space="0" w:color="auto"/>
        <w:left w:val="none" w:sz="0" w:space="0" w:color="auto"/>
        <w:bottom w:val="none" w:sz="0" w:space="0" w:color="auto"/>
        <w:right w:val="none" w:sz="0" w:space="0" w:color="auto"/>
      </w:divBdr>
    </w:div>
    <w:div w:id="2070490625">
      <w:bodyDiv w:val="1"/>
      <w:marLeft w:val="0"/>
      <w:marRight w:val="0"/>
      <w:marTop w:val="0"/>
      <w:marBottom w:val="0"/>
      <w:divBdr>
        <w:top w:val="none" w:sz="0" w:space="0" w:color="auto"/>
        <w:left w:val="none" w:sz="0" w:space="0" w:color="auto"/>
        <w:bottom w:val="none" w:sz="0" w:space="0" w:color="auto"/>
        <w:right w:val="none" w:sz="0" w:space="0" w:color="auto"/>
      </w:divBdr>
    </w:div>
    <w:div w:id="208779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2C828-9054-4A8C-9C7D-5525BD46F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33</Pages>
  <Words>14332</Words>
  <Characters>81699</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14</cp:revision>
  <dcterms:created xsi:type="dcterms:W3CDTF">2026-03-27T01:37:00Z</dcterms:created>
  <dcterms:modified xsi:type="dcterms:W3CDTF">2026-03-27T12:38:00Z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74f1e068-fd74-3f9d-af41-b469fc45066f</vt:lpwstr>
  </property>
  <property fmtid="{D5CDD505-2E9C-101B-9397-08002B2CF9AE}" pid="24" name="Mendeley Citation Style_1">
    <vt:lpwstr>http://www.zotero.org/styles/apa</vt:lpwstr>
  </property>
</Properties>
</file>