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  <w:t xml:space="preserve">CNN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Bir sinir a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ğının temel birimi olan n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öronlard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ır. Bir n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öron girdi al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ır, onlarla matematiksel işlemler yapar ve bir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ıktı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üretir. Her giri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ş bir ağırlıkla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çarp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ılır. Daha sonra, t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üm a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ğırlıklı girişler bir yanlılıkla birlikte eklenir. Son olarak, toplam bir aktivasyon fonksiyonundan ge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çirilir. Aktivasyon fonksiyonu, s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ınırsız bir girişi hoş,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öngörülebilir bir biçime sahip bir ç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ıkışa 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önü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şt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ürmek için kullan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ılır. Yaygın olarak kullanılan bir etkinleştirme işlevi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sigmoid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 işlevidir. Sigmoid işlevi yalnızca aralıktaki sayıları verir (0, 1) (0 ,1). Bunu sıkıştırıcı olarak 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ünebilirsiniz (- 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8"/>
          <w:shd w:fill="auto" w:val="clear"/>
        </w:rPr>
        <w:t xml:space="preserve">∞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, +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8"/>
          <w:shd w:fill="auto" w:val="clear"/>
        </w:rPr>
        <w:t xml:space="preserve">∞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-(0, 1) (0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,1)- büyük negatif say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ılar ~00 ve b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üyük pozitif say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ılar ~11.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CNN’in normal bir sinir a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ğından farkı nedir? Diğer yapay sinir ağlarından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çok daha büyük görüntüleri i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şleyebilir. Hareketli nesnelerin g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örüntüdeki pozisyonlar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ı değişebilir ancak CNN sayesinde kaymış g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örüntü i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8"/>
          <w:shd w:fill="FFFFFF" w:val="clear"/>
        </w:rPr>
        <w:t xml:space="preserve">şlenebilir.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CNN g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örüntüyü çe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şitli katmanlarla işler. Buda standart yapay sinir ağlarından onu ayırır.</w:t>
      </w:r>
    </w:p>
    <w:p>
      <w:pPr>
        <w:spacing w:before="206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Bu katmanlar:</w:t>
      </w:r>
    </w:p>
    <w:p>
      <w:pPr>
        <w:numPr>
          <w:ilvl w:val="0"/>
          <w:numId w:val="4"/>
        </w:numPr>
        <w:tabs>
          <w:tab w:val="left" w:pos="720" w:leader="none"/>
        </w:tabs>
        <w:spacing w:before="480" w:after="0" w:line="240"/>
        <w:ind w:right="0" w:left="450" w:hanging="36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FFFFFF" w:val="clear"/>
        </w:rPr>
        <w:t xml:space="preserve">Convolutional Layer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 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—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Özellikleri saptamak için kullan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ılır</w:t>
      </w:r>
    </w:p>
    <w:p>
      <w:pPr>
        <w:numPr>
          <w:ilvl w:val="0"/>
          <w:numId w:val="4"/>
        </w:numPr>
        <w:tabs>
          <w:tab w:val="left" w:pos="720" w:leader="none"/>
        </w:tabs>
        <w:spacing w:before="252" w:after="0" w:line="240"/>
        <w:ind w:right="0" w:left="450" w:hanging="36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FFFFFF" w:val="clear"/>
        </w:rPr>
        <w:t xml:space="preserve">Non-Linearity Layer 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—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Sisteme do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ğrusal olmamanın (nonlinearity) tanıtılması</w:t>
      </w:r>
    </w:p>
    <w:p>
      <w:pPr>
        <w:numPr>
          <w:ilvl w:val="0"/>
          <w:numId w:val="4"/>
        </w:numPr>
        <w:tabs>
          <w:tab w:val="left" w:pos="720" w:leader="none"/>
        </w:tabs>
        <w:spacing w:before="252" w:after="0" w:line="240"/>
        <w:ind w:right="0" w:left="450" w:hanging="36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FFFFFF" w:val="clear"/>
        </w:rPr>
        <w:t xml:space="preserve">Pooling (Downsampling) Layer 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—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A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ğırlık sayısını azaltır ve uygunluğu kontrol eder</w:t>
      </w:r>
    </w:p>
    <w:p>
      <w:pPr>
        <w:numPr>
          <w:ilvl w:val="0"/>
          <w:numId w:val="4"/>
        </w:numPr>
        <w:tabs>
          <w:tab w:val="left" w:pos="720" w:leader="none"/>
        </w:tabs>
        <w:spacing w:before="252" w:after="0" w:line="240"/>
        <w:ind w:right="0" w:left="450" w:hanging="36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FFFFFF" w:val="clear"/>
        </w:rPr>
        <w:t xml:space="preserve">Flattening Layer 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—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Klasik Sinir A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ğı 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çin verileri haz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ırlar</w:t>
      </w:r>
    </w:p>
    <w:p>
      <w:pPr>
        <w:numPr>
          <w:ilvl w:val="0"/>
          <w:numId w:val="4"/>
        </w:numPr>
        <w:tabs>
          <w:tab w:val="left" w:pos="720" w:leader="none"/>
        </w:tabs>
        <w:spacing w:before="252" w:after="0" w:line="240"/>
        <w:ind w:right="0" w:left="450" w:hanging="360"/>
        <w:jc w:val="both"/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"/>
          <w:position w:val="0"/>
          <w:sz w:val="28"/>
          <w:shd w:fill="FFFFFF" w:val="clear"/>
        </w:rPr>
        <w:t xml:space="preserve">Fully-Connected Layer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 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—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 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FFFFFF" w:val="clear"/>
        </w:rPr>
        <w:t xml:space="preserve">ınıflamada kullanılan Standart Sinir Ağı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CNN s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ınıflandırma sorununun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çözümü için standart Sinir A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ğı kullanır, ancak bilgileri belirlemek ve bazı 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özellikleri tespit etmek için di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8"/>
          <w:shd w:fill="auto" w:val="clear"/>
        </w:rPr>
        <w:t xml:space="preserve">ğer katmanları kullanır.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