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w:t>
      </w:r>
      <w:r>
        <w:t xml:space="preserve"> </w:t>
      </w:r>
      <w:r>
        <w:t xml:space="preserve">Intro</w:t>
      </w:r>
      <w:r>
        <w:t xml:space="preserve"> </w:t>
      </w:r>
      <w:r>
        <w:t xml:space="preserve">to</w:t>
      </w:r>
      <w:r>
        <w:t xml:space="preserve"> </w:t>
      </w:r>
      <w:r>
        <w:t xml:space="preserve">Organic/Biochemistry</w:t>
      </w:r>
    </w:p>
    <w:bookmarkStart w:id="20" w:name="why-this-course-why-you"/>
    <w:p>
      <w:pPr>
        <w:pStyle w:val="Heading1"/>
      </w:pPr>
      <w:r>
        <w:t xml:space="preserve">Why This Course, Why You</w:t>
      </w:r>
    </w:p>
    <w:p>
      <w:pPr>
        <w:pStyle w:val="FirstParagraph"/>
      </w:pPr>
      <w:r>
        <w:t xml:space="preserve">This course builds directly on CHEM&amp;121, moving from general chemistry into the organic and biochemistry that explains how the human body actually works at a molecular level. This is the chemistry behind metabolism, drug action, and the major biomolecules you’ll encounter constantly in a health career — the layer beneath the clinical knowledge you’ll build in your program. Chemistry is also the foundation of the human body itself — the foods you eat and the environment around you determine physiological impacts and outcomes at a chemical level.</w:t>
      </w:r>
    </w:p>
    <w:p>
      <w:pPr>
        <w:pStyle w:val="BodyText"/>
      </w:pPr>
      <w:r>
        <w:t xml:space="preserve">This term will ask more from you than the last. Organic chemistry is much more abstract, no math and no formulas. This term structure is function, so time on task and repetition is how we get more comfortable recognizing structures to better predict their function. This term more than the last, there are no shortcuts. It is the same for everyone, and everyone makes it through successfully. Use the first three modules to invest and build a solid foundation for the rest of the term. Everything in this syllabus is built around getting you through that process, not around catching you out.</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[price TBD]</w:t>
            </w:r>
            <w:r>
              <w:t xml:space="preserve"> </w:t>
            </w:r>
            <w:r>
              <w:t xml:space="preserve">+</w:t>
            </w:r>
            <w:r>
              <w:t xml:space="preserve"> </w:t>
            </w:r>
            <w:r>
              <w:rPr>
                <w:bCs/>
                <w:b/>
              </w:rPr>
              <w:t xml:space="preserve">CHEM&amp;131 Lab Manual</w:t>
            </w:r>
            <w:r>
              <w:t xml:space="preserve"> </w:t>
            </w:r>
            <w:r>
              <w:rPr>
                <w:iCs/>
                <w:i/>
              </w:rPr>
              <w:t xml:space="preserve">[price TBD]</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Tuesday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no exceptions)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AI can support your learning — don’t let it do the learning for you. See the AI Agreement below for exactly where the lines are.</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Discussions 30% · Labs 30% · Quizzes 20% · ALEKS Homework 10% · Final TYC Project 10%.</w:t>
      </w:r>
    </w:p>
    <w:p>
      <w:pPr>
        <w:pStyle w:val="BodyText"/>
      </w:pPr>
      <w:r>
        <w:rPr>
          <w:iCs/>
          <w:i/>
        </w:rPr>
        <w:t xml:space="preserve">(Working draft — the teaching team will confirm final category weights before the term begins.)</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Module 0,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6" w:name="course-information"/>
    <w:p>
      <w:pPr>
        <w:pStyle w:val="Heading1"/>
      </w:pPr>
      <w:r>
        <w:t xml:space="preserve">Course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 Title</w:t>
            </w:r>
          </w:p>
        </w:tc>
        <w:tc>
          <w:tcPr/>
          <w:p>
            <w:pPr>
              <w:pStyle w:val="Compact"/>
              <w:jc w:val="left"/>
            </w:pPr>
            <w:r>
              <w:t xml:space="preserve">CHEM&amp;131: Introduction to Organic and Biochemistry</w:t>
            </w:r>
          </w:p>
        </w:tc>
      </w:tr>
      <w:tr>
        <w:tc>
          <w:tcPr/>
          <w:p>
            <w:pPr>
              <w:pStyle w:val="Compact"/>
              <w:jc w:val="left"/>
            </w:pPr>
            <w:r>
              <w:rPr>
                <w:bCs/>
                <w:b/>
              </w:rPr>
              <w:t xml:space="preserve">Course Nbr/Sec</w:t>
            </w:r>
          </w:p>
        </w:tc>
        <w:tc>
          <w:tcPr/>
          <w:p>
            <w:pPr>
              <w:pStyle w:val="Compact"/>
              <w:jc w:val="left"/>
            </w:pPr>
            <w:r>
              <w:t xml:space="preserve">18411/18412</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209, Tu/Th 2:00–3:50 PM (18411). Lecture/discussion: online, asynchronous.</w:t>
            </w:r>
          </w:p>
        </w:tc>
      </w:tr>
      <w:tr>
        <w:tc>
          <w:tcPr/>
          <w:p>
            <w:pPr>
              <w:pStyle w:val="Compact"/>
              <w:jc w:val="left"/>
            </w:pPr>
            <w:r>
              <w:rPr>
                <w:bCs/>
                <w:b/>
              </w:rPr>
              <w:t xml:space="preserve">Course Site</w:t>
            </w:r>
          </w:p>
        </w:tc>
        <w:tc>
          <w:tcPr/>
          <w:p>
            <w:pPr>
              <w:pStyle w:val="Compact"/>
              <w:jc w:val="left"/>
            </w:pPr>
            <w:hyperlink r:id="rId24">
              <w:r>
                <w:rPr>
                  <w:rStyle w:val="Hyperlink"/>
                </w:rPr>
                <w:t xml:space="preserve">Canvas Learning Management System</w:t>
              </w:r>
            </w:hyperlink>
          </w:p>
        </w:tc>
      </w:tr>
      <w:tr>
        <w:tc>
          <w:tcPr/>
          <w:p>
            <w:pPr>
              <w:pStyle w:val="Compact"/>
              <w:jc w:val="left"/>
            </w:pPr>
            <w:r>
              <w:rPr>
                <w:bCs/>
                <w:b/>
              </w:rPr>
              <w:t xml:space="preserve">Course Modality</w:t>
            </w:r>
          </w:p>
        </w:tc>
        <w:tc>
          <w:tcPr/>
          <w:p>
            <w:pPr>
              <w:pStyle w:val="Compact"/>
              <w:jc w:val="left"/>
            </w:pPr>
            <w:r>
              <w:t xml:space="preserve">Hybrid — asynchronous online lecture/discussion + biweekly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CHEM&amp;121 (grade of</w:t>
            </w:r>
            <w:r>
              <w:t xml:space="preserve"> </w:t>
            </w:r>
            <w:r>
              <w:t xml:space="preserve">“</w:t>
            </w:r>
            <w:r>
              <w:t xml:space="preserve">C</w:t>
            </w:r>
            <w:r>
              <w:t xml:space="preserve">”</w:t>
            </w:r>
            <w:r>
              <w:t xml:space="preserve"> </w:t>
            </w:r>
            <w:r>
              <w:t xml:space="preserve">or higher).</w:t>
            </w:r>
          </w:p>
        </w:tc>
      </w:tr>
      <w:tr>
        <w:tc>
          <w:tcPr/>
          <w:p>
            <w:pPr>
              <w:pStyle w:val="Compact"/>
              <w:jc w:val="left"/>
            </w:pPr>
            <w:r>
              <w:rPr>
                <w:bCs/>
                <w:b/>
              </w:rPr>
              <w:t xml:space="preserve">Course Description</w:t>
            </w:r>
          </w:p>
        </w:tc>
        <w:tc>
          <w:tcPr/>
          <w:p>
            <w:pPr>
              <w:pStyle w:val="Compact"/>
              <w:jc w:val="left"/>
            </w:pPr>
            <w:r>
              <w:rPr>
                <w:bCs/>
                <w:b/>
              </w:rPr>
              <w:t xml:space="preserve">What</w:t>
            </w:r>
            <w:r>
              <w:rPr>
                <w:bCs/>
                <w:b/>
              </w:rPr>
              <w:t xml:space="preserve"> </w:t>
            </w:r>
            <w:hyperlink r:id="rId25">
              <w:r>
                <w:rPr>
                  <w:rStyle w:val="Hyperlink"/>
                  <w:bCs/>
                  <w:b/>
                </w:rPr>
                <w:t xml:space="preserve">Clark’s Course Catalog</w:t>
              </w:r>
            </w:hyperlink>
            <w:r>
              <w:rPr>
                <w:bCs/>
                <w:b/>
              </w:rPr>
              <w:t xml:space="preserve"> </w:t>
            </w:r>
            <w:r>
              <w:rPr>
                <w:bCs/>
                <w:b/>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Cs/>
                <w:b/>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26"/>
    <w:bookmarkStart w:id="32" w:name="welcome-to-class"/>
    <w:p>
      <w:pPr>
        <w:pStyle w:val="Heading1"/>
      </w:pPr>
      <w:r>
        <w:t xml:space="preserve">Welcome to Class!</w:t>
      </w:r>
    </w:p>
    <w:p>
      <w:pPr>
        <w:pStyle w:val="FirstParagraph"/>
      </w:pPr>
      <w:r>
        <w:rPr>
          <w:bCs/>
          <w:b/>
        </w:rPr>
        <w:t xml:space="preserve">TL;DR:</w:t>
      </w:r>
      <w:r>
        <w:t xml:space="preserve"> </w:t>
      </w:r>
      <w:r>
        <w:t xml:space="preserve">No lectures — everything happens through weekly team discussions and hands-on labs. Show up, stay engaged, and ask for help before you’re stuck.</w:t>
      </w:r>
    </w:p>
    <w:p>
      <w:pPr>
        <w:pStyle w:val="BodyText"/>
      </w:pPr>
      <w:r>
        <w:t xml:space="preserve">Welcome, welcome, welcome! I’m Dr. B (Dr. Karl Bailey, he/him), and I’m glad to have you in CHEM&amp;131. You’ve already proven you can handle the pace and the math — let’s get into how this course runs, week to week.</w:t>
      </w:r>
    </w:p>
    <w:p>
      <w:pPr>
        <w:pStyle w:val="BlockText"/>
      </w:pPr>
      <w:r>
        <w:rPr>
          <w:bCs/>
          <w:b/>
        </w:rPr>
        <w:t xml:space="preserve">Dr. B’s Note:</w:t>
      </w:r>
      <w:r>
        <w:t xml:space="preserve"> </w:t>
      </w:r>
      <w:r>
        <w:rPr>
          <w:iCs/>
          <w:i/>
        </w:rPr>
        <w:t xml:space="preserve">You already know the rhythm of this course from CHEM&amp;121. Trust the process, stay engaged weekly, and you’ll find your footing quickly.</w:t>
      </w:r>
    </w:p>
    <w:bookmarkStart w:id="27" w:name="Xe66c6beb7eb2ec0e95c71e590f49bdb9df56704"/>
    <w:p>
      <w:pPr>
        <w:pStyle w:val="Heading2"/>
      </w:pPr>
      <w:r>
        <w:t xml:space="preserve">What preparation/skills do I need for this class?</w:t>
      </w:r>
    </w:p>
    <w:p>
      <w:pPr>
        <w:pStyle w:val="FirstParagraph"/>
      </w:pPr>
      <w:r>
        <w:t xml:space="preserve">This course assumes the math and chemistry foundation you built in CHEM&amp;121. We move quickly into organic structures and biochemical pathways, so a comfort with unit conversions and basic chemical reasoning will serve you well from week one.</w:t>
      </w:r>
    </w:p>
    <w:bookmarkEnd w:id="27"/>
    <w:bookmarkStart w:id="28"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8"/>
    <w:bookmarkStart w:id="30"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29">
        <w:r>
          <w:rPr>
            <w:rStyle w:val="Hyperlink"/>
          </w:rPr>
          <w:t xml:space="preserve">viewing the steps for requesting accommodations</w:t>
        </w:r>
      </w:hyperlink>
      <w:r>
        <w:t xml:space="preserve">.</w:t>
      </w:r>
    </w:p>
    <w:bookmarkEnd w:id="30"/>
    <w:bookmarkStart w:id="31" w:name="weekly-flow"/>
    <w:p>
      <w:pPr>
        <w:pStyle w:val="Heading2"/>
      </w:pPr>
      <w:r>
        <w:t xml:space="preserve">Weekly Flow</w:t>
      </w:r>
    </w:p>
    <w:p>
      <w:pPr>
        <w:pStyle w:val="FirstParagraph"/>
      </w:pPr>
      <w:r>
        <w:rPr>
          <w:bCs/>
          <w:b/>
        </w:rPr>
        <w:t xml:space="preserve">TL;DR:</w:t>
      </w:r>
      <w:r>
        <w:t xml:space="preserve"> </w:t>
      </w:r>
      <w:r>
        <w:t xml:space="preserve">Something is due nearly every day, Tuesday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Tuesday</w:t>
            </w:r>
          </w:p>
        </w:tc>
        <w:tc>
          <w:tcPr/>
          <w:p>
            <w:pPr>
              <w:pStyle w:val="Compact"/>
              <w:jc w:val="left"/>
            </w:pPr>
            <w:r>
              <w:t xml:space="preserve">OOL (Outside Of Lecture) discussion post due</w:t>
            </w:r>
          </w:p>
        </w:tc>
      </w:tr>
      <w:tr>
        <w:tc>
          <w:tcPr/>
          <w:p>
            <w:pPr>
              <w:pStyle w:val="Compact"/>
              <w:jc w:val="left"/>
            </w:pPr>
            <w:r>
              <w:t xml:space="preserve">Wednesday</w:t>
            </w:r>
          </w:p>
        </w:tc>
        <w:tc>
          <w:tcPr/>
          <w:p>
            <w:pPr>
              <w:pStyle w:val="Compact"/>
              <w:jc w:val="left"/>
            </w:pPr>
            <w:r>
              <w:t xml:space="preserve">First 3-2-1 Team discussion post due</w:t>
            </w:r>
          </w:p>
        </w:tc>
      </w:tr>
      <w:tr>
        <w:tc>
          <w:tcPr/>
          <w:p>
            <w:pPr>
              <w:pStyle w:val="Compact"/>
              <w:jc w:val="left"/>
            </w:pPr>
            <w:r>
              <w:t xml:space="preserve">Thursday</w:t>
            </w:r>
          </w:p>
        </w:tc>
        <w:tc>
          <w:tcPr/>
          <w:p>
            <w:pPr>
              <w:pStyle w:val="Compact"/>
              <w:jc w:val="left"/>
            </w:pPr>
            <w:r>
              <w:t xml:space="preserve">OOL replies due</w:t>
            </w:r>
          </w:p>
        </w:tc>
      </w:tr>
      <w:tr>
        <w:tc>
          <w:tcPr/>
          <w:p>
            <w:pPr>
              <w:pStyle w:val="Compact"/>
              <w:jc w:val="left"/>
            </w:pPr>
            <w:r>
              <w:t xml:space="preserve">Friday</w:t>
            </w:r>
          </w:p>
        </w:tc>
        <w:tc>
          <w:tcPr/>
          <w:p>
            <w:pPr>
              <w:pStyle w:val="Compact"/>
              <w:jc w:val="left"/>
            </w:pPr>
            <w:r>
              <w:t xml:space="preserve">Lab Intro upload due</w:t>
            </w:r>
          </w:p>
        </w:tc>
      </w:tr>
      <w:tr>
        <w:tc>
          <w:tcPr/>
          <w:p>
            <w:pPr>
              <w:pStyle w:val="Compact"/>
              <w:jc w:val="left"/>
            </w:pPr>
            <w:r>
              <w:t xml:space="preserve">Sunday</w:t>
            </w:r>
          </w:p>
        </w:tc>
        <w:tc>
          <w:tcPr/>
          <w:p>
            <w:pPr>
              <w:pStyle w:val="Compact"/>
              <w:jc w:val="lef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31"/>
    <w:bookmarkEnd w:id="32"/>
    <w:bookmarkStart w:id="34" w:name="about-your-instructor"/>
    <w:p>
      <w:pPr>
        <w:pStyle w:val="Heading1"/>
      </w:pPr>
      <w:r>
        <w:t xml:space="preserve">About Your Instructor</w:t>
      </w:r>
    </w:p>
    <w:p>
      <w:pPr>
        <w:pStyle w:val="FirstParagraph"/>
      </w:pPr>
      <w:r>
        <w:rPr>
          <w:bCs/>
          <w:b/>
        </w:rPr>
        <w:t xml:space="preserve">TL;DR:</w:t>
      </w:r>
      <w:r>
        <w:t xml:space="preserve"> </w:t>
      </w:r>
      <w:r>
        <w:t xml:space="preserve">Canvas Inbox only, no email — I reply within 24 hours on weekdays.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w:t>
            </w:r>
            <w:r>
              <w:t xml:space="preserve">Not a current student? Reach me at kbailey@clark.edu or 360-992-2313.</w:t>
            </w:r>
          </w:p>
        </w:tc>
      </w:tr>
      <w:tr>
        <w:tc>
          <w:tcPr/>
          <w:p>
            <w:pPr>
              <w:pStyle w:val="Compact"/>
              <w:jc w:val="left"/>
            </w:pPr>
            <w:r>
              <w:rPr>
                <w:bCs/>
                <w:b/>
              </w:rPr>
              <w:t xml:space="preserve">Student Hours</w:t>
            </w:r>
          </w:p>
        </w:tc>
        <w:tc>
          <w:tcPr/>
          <w:p>
            <w:pPr>
              <w:pStyle w:val="Compact"/>
              <w:jc w:val="left"/>
            </w:pPr>
            <w:r>
              <w:t xml:space="preserve">Tuesday &amp; Thursday, 12:00–2:00 PM (2 hours before the 2:00 PM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3"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 Our job is to empower you to change it.</w:t>
      </w:r>
      <w:r>
        <w:rPr>
          <w:iCs/>
          <w:i/>
        </w:rPr>
        <w:t xml:space="preserve">”</w:t>
      </w:r>
      <w:r>
        <w:t xml:space="preserve"> </w:t>
      </w:r>
      <w:r>
        <w:t xml:space="preserve">— Dr. B</w:t>
      </w:r>
    </w:p>
    <w:bookmarkEnd w:id="33"/>
    <w:bookmarkEnd w:id="34"/>
    <w:bookmarkStart w:id="37" w:name="what-course-materials-will-i-need"/>
    <w:p>
      <w:pPr>
        <w:pStyle w:val="Heading1"/>
      </w:pPr>
      <w:r>
        <w:t xml:space="preserve">What Course Materials Will I Need?</w:t>
      </w:r>
    </w:p>
    <w:p>
      <w:pPr>
        <w:pStyle w:val="FirstParagraph"/>
      </w:pPr>
      <w:r>
        <w:rPr>
          <w:bCs/>
          <w:b/>
        </w:rPr>
        <w:t xml:space="preserve">TL;DR:</w:t>
      </w:r>
      <w:r>
        <w:t xml:space="preserve"> </w:t>
      </w:r>
      <w:r>
        <w:t xml:space="preserve">Chemfolio + your lab manual (Clark Bookstore) + ALEKS (set up automatically in Canvas).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[edition/ISBN/price TBD]</w:t>
            </w:r>
            <w:r>
              <w:rPr>
                <w:bCs/>
                <w:b/>
              </w:rPr>
              <w:t xml:space="preserve">CHEM&amp;131 Lab Manual</w:t>
            </w:r>
            <w:r>
              <w:t xml:space="preserve"> </w:t>
            </w:r>
            <w:r>
              <w:t xml:space="preserve">(lab manual) — required.</w:t>
            </w:r>
            <w:r>
              <w:t xml:space="preserve"> </w:t>
            </w:r>
            <w:r>
              <w:rPr>
                <w:iCs/>
                <w:i/>
              </w:rPr>
              <w:t xml:space="preserve">[edition/ISBN/price TBD]</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with Microsoft OneDrive linked directly through Canvas’s built-in Microsoft Education integration (no separate office.com setup needed).</w:t>
            </w:r>
            <w:r>
              <w:t xml:space="preserve">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jc w:val="left"/>
            </w:pPr>
            <w:r>
              <w:rPr>
                <w:bCs/>
                <w:b/>
              </w:rPr>
              <w:t xml:space="preserve">Privacy related to course tools and materials</w:t>
            </w:r>
          </w:p>
        </w:tc>
        <w:tc>
          <w:tcPr/>
          <w:p>
            <w:pPr>
              <w:pStyle w:val="Compact"/>
              <w:jc w:val="left"/>
            </w:pPr>
            <w:r>
              <w:t xml:space="preserve">See Clark’s</w:t>
            </w:r>
            <w:r>
              <w:t xml:space="preserve"> </w:t>
            </w:r>
            <w:hyperlink r:id="rId35">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jc w:val="left"/>
            </w:pPr>
            <w:r>
              <w:rPr>
                <w:bCs/>
                <w:b/>
              </w:rPr>
              <w:t xml:space="preserve">Accessibility related to course tools and materials</w:t>
            </w:r>
          </w:p>
        </w:tc>
        <w:tc>
          <w:tcPr/>
          <w:p>
            <w:pPr>
              <w:pStyle w:val="Compact"/>
              <w:jc w:val="left"/>
            </w:pPr>
            <w:r>
              <w:t xml:space="preserve">See Clark’s</w:t>
            </w:r>
            <w:r>
              <w:t xml:space="preserve"> </w:t>
            </w:r>
            <w:hyperlink r:id="rId35">
              <w:r>
                <w:rPr>
                  <w:rStyle w:val="Hyperlink"/>
                </w:rPr>
                <w:t xml:space="preserve">eLearning accessibility and privacy policies page</w:t>
              </w:r>
            </w:hyperlink>
            <w:r>
              <w:t xml:space="preserve"> </w:t>
            </w:r>
            <w:r>
              <w:t xml:space="preserve">for accessibility statements on Canvas, ALEKS, and other course tools.</w:t>
            </w:r>
          </w:p>
        </w:tc>
      </w:tr>
      <w:tr>
        <w:tc>
          <w:tcPr/>
          <w:p>
            <w:pPr>
              <w:pStyle w:val="Compact"/>
              <w:jc w:val="left"/>
            </w:pPr>
            <w:r>
              <w:rPr>
                <w:bCs/>
                <w:b/>
              </w:rPr>
              <w:t xml:space="preserve">Where to find necessary materials</w:t>
            </w:r>
          </w:p>
        </w:tc>
        <w:tc>
          <w:tcPr/>
          <w:p>
            <w:pPr>
              <w:pStyle w:val="Compact"/>
              <w:jc w:val="left"/>
            </w:pPr>
            <w:r>
              <w:t xml:space="preserve">Chemfolio and your lab manual:</w:t>
            </w:r>
            <w:r>
              <w:t xml:space="preserve"> </w:t>
            </w:r>
            <w:hyperlink r:id="rId36">
              <w:r>
                <w:rPr>
                  <w:rStyle w:val="Hyperlink"/>
                </w:rPr>
                <w:t xml:space="preserve">Clark College Bookstore</w:t>
              </w:r>
            </w:hyperlink>
            <w:r>
              <w:t xml:space="preserve">.</w:t>
            </w:r>
            <w:r>
              <w:t xml:space="preserve">ALEKS: access is set up automatically in Canvas once your registration is processed.</w:t>
            </w:r>
          </w:p>
        </w:tc>
      </w:tr>
    </w:tbl>
    <w:bookmarkEnd w:id="37"/>
    <w:bookmarkStart w:id="46" w:name="what-are-the-course-agreements"/>
    <w:p>
      <w:pPr>
        <w:pStyle w:val="Heading1"/>
      </w:pPr>
      <w:r>
        <w:t xml:space="preserve">What Are the Course Agreements?</w:t>
      </w:r>
    </w:p>
    <w:p>
      <w:pPr>
        <w:pStyle w:val="FirstParagraph"/>
      </w:pPr>
      <w:r>
        <w:rPr>
          <w:bCs/>
          <w:b/>
        </w:rPr>
        <w:t xml:space="preserve">TL;DR:</w:t>
      </w:r>
      <w:r>
        <w:t xml:space="preserve"> </w:t>
      </w:r>
      <w:r>
        <w:t xml:space="preserve">Message me in Canvas Inbox, cite anything that isn’t yours, never let AI write your discussion posts, and show up ready to work.</w:t>
      </w:r>
    </w:p>
    <w:bookmarkStart w:id="38"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8"/>
    <w:bookmarkStart w:id="40" w:name="citing-your-sources"/>
    <w:p>
      <w:pPr>
        <w:pStyle w:val="Heading2"/>
      </w:pPr>
      <w:r>
        <w:t xml:space="preserve">Citing Your Sources</w:t>
      </w:r>
    </w:p>
    <w:p>
      <w:pPr>
        <w:pStyle w:val="FirstParagraph"/>
      </w:pPr>
      <w:r>
        <w:t xml:space="preserve">Use a citation to credit ANY source of information used in your work, be it a website, image, or content that YOU did not come up with. Yes, it’s a pain, but it helps when posting content for others who need to trust and rely on it. To avoid plagiarism (when you intentionally or unintentionally present someone else’s work as your own), you will need to signal that you are referencing outside material and give credit.</w:t>
      </w:r>
      <w:r>
        <w:t xml:space="preserve"> </w:t>
      </w:r>
      <w:hyperlink r:id="rId39">
        <w:r>
          <w:rPr>
            <w:rStyle w:val="Hyperlink"/>
          </w:rPr>
          <w:t xml:space="preserve">Clark College Libraries’ plagiarism guide</w:t>
        </w:r>
      </w:hyperlink>
      <w:r>
        <w:t xml:space="preserve"> </w:t>
      </w:r>
      <w:r>
        <w:t xml:space="preserve">is a handy resource for learning about what plagiarism is and how to avoid it. I am here if you have questions about how to correctly cite outside information in your work.</w:t>
      </w:r>
    </w:p>
    <w:bookmarkEnd w:id="40"/>
    <w:bookmarkStart w:id="44" w:name="X557e592dac108a6d1044d97136f1b079f25201c"/>
    <w:p>
      <w:pPr>
        <w:pStyle w:val="Heading2"/>
      </w:pPr>
      <w:r>
        <w:t xml:space="preserve">AI (Artificial Intelligence) Guidelines — Community AI Agreement</w:t>
      </w:r>
    </w:p>
    <w:p>
      <w:pPr>
        <w:pStyle w:val="FirstParagraph"/>
      </w:pPr>
      <w:r>
        <w:rPr>
          <w:bCs/>
          <w:b/>
        </w:rPr>
        <w:t xml:space="preserve">TL;DR:</w:t>
      </w:r>
      <w:r>
        <w:t xml:space="preserve"> </w:t>
      </w:r>
      <w:r>
        <w:t xml:space="preserve">Never use AI to write anything you submit in discussions — no exceptions. AI can help you double-check your own lab/ALEKS work if you declare it. Quizzes and the Final Project: no AI, period.</w:t>
      </w:r>
    </w:p>
    <w:p>
      <w:pPr>
        <w:pStyle w:val="BodyText"/>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Cs/>
          <w:b/>
        </w:rPr>
        <w:t xml:space="preserve">For discussions specifically: no AI-generated content is ever allowed in anything you submit — no exceptions, and declaring it doesn’t change that.</w:t>
      </w:r>
      <w:r>
        <w:t xml:space="preserve"> </w:t>
      </w:r>
      <w:r>
        <w:t xml:space="preserve">The 3-2-1 format, OOL posts, and Team Lead summaries all require your own reasoning, in your own words. AI-generated discussion content will not receive credit, whether declared or not.</w:t>
      </w:r>
    </w:p>
    <w:bookmarkStart w:id="41" w:name="four-principles"/>
    <w:p>
      <w:pPr>
        <w:pStyle w:val="Heading3"/>
      </w:pPr>
      <w:r>
        <w:t xml:space="preserve">Four Principles</w:t>
      </w:r>
    </w:p>
    <w:p>
      <w:pPr>
        <w:numPr>
          <w:ilvl w:val="0"/>
          <w:numId w:val="1002"/>
        </w:numPr>
        <w:pStyle w:val="Compact"/>
      </w:pPr>
      <w:r>
        <w:rPr>
          <w:bCs/>
          <w:b/>
        </w:rPr>
        <w:t xml:space="preserve">Caution</w:t>
      </w:r>
      <w:r>
        <w:t xml:space="preserve"> </w:t>
      </w:r>
      <w:r>
        <w:t xml:space="preserve">— AI can be wrong. Double-check with class notes, labs, and trusted sources.</w:t>
      </w:r>
    </w:p>
    <w:p>
      <w:pPr>
        <w:numPr>
          <w:ilvl w:val="0"/>
          <w:numId w:val="1002"/>
        </w:numPr>
        <w:pStyle w:val="Compact"/>
      </w:pPr>
      <w:r>
        <w:rPr>
          <w:bCs/>
          <w:b/>
        </w:rPr>
        <w:t xml:space="preserve">Trust</w:t>
      </w:r>
      <w:r>
        <w:t xml:space="preserve"> </w:t>
      </w:r>
      <w:r>
        <w:t xml:space="preserve">— Honesty builds our learning community. Declaring AI use has no penalty. Hiding it does.</w:t>
      </w:r>
    </w:p>
    <w:p>
      <w:pPr>
        <w:numPr>
          <w:ilvl w:val="0"/>
          <w:numId w:val="1002"/>
        </w:numPr>
        <w:pStyle w:val="Compact"/>
      </w:pPr>
      <w:r>
        <w:rPr>
          <w:bCs/>
          <w:b/>
        </w:rPr>
        <w:t xml:space="preserve">Relevance</w:t>
      </w:r>
      <w:r>
        <w:t xml:space="preserve"> </w:t>
      </w:r>
      <w:r>
        <w:t xml:space="preserve">— Use AI to support learning, not to skip actually doing the work.</w:t>
      </w:r>
    </w:p>
    <w:p>
      <w:pPr>
        <w:numPr>
          <w:ilvl w:val="0"/>
          <w:numId w:val="1002"/>
        </w:numPr>
        <w:pStyle w:val="Compact"/>
      </w:pPr>
      <w:r>
        <w:rPr>
          <w:bCs/>
          <w:b/>
        </w:rPr>
        <w:t xml:space="preserve">Transparency</w:t>
      </w:r>
      <w:r>
        <w:t xml:space="preserve"> </w:t>
      </w:r>
      <w:r>
        <w:t xml:space="preserve">— Just declare it. Add</w:t>
      </w:r>
      <w:r>
        <w:t xml:space="preserve"> </w:t>
      </w:r>
      <w:r>
        <w:t xml:space="preserve">“</w:t>
      </w:r>
      <w:r>
        <w:t xml:space="preserve">This submission used AI.</w:t>
      </w:r>
      <w:r>
        <w:t xml:space="preserve">”</w:t>
      </w:r>
      <w:r>
        <w:t xml:space="preserve"> </w:t>
      </w:r>
      <w:r>
        <w:t xml:space="preserve">at the end of your lab answer or ALEKS work.</w:t>
      </w:r>
    </w:p>
    <w:bookmarkEnd w:id="41"/>
    <w:bookmarkStart w:id="42" w:name="by-assignment"/>
    <w:p>
      <w:pPr>
        <w:pStyle w:val="Heading3"/>
      </w:pPr>
      <w:r>
        <w:t xml:space="preserve">By Assignment</w:t>
      </w:r>
    </w:p>
    <w:p>
      <w:pPr>
        <w:numPr>
          <w:ilvl w:val="0"/>
          <w:numId w:val="1003"/>
        </w:numPr>
        <w:pStyle w:val="Compact"/>
      </w:pPr>
      <w:r>
        <w:rPr>
          <w:bCs/>
          <w:b/>
        </w:rPr>
        <w:t xml:space="preserve">Discussions</w:t>
      </w:r>
      <w:r>
        <w:t xml:space="preserve"> </w:t>
      </w:r>
      <w:r>
        <w:t xml:space="preserve">— No AI-generated content anywhere in your posts, replies, and includes the LEADER CHECK IN reply. All posts and replies must be written by the student, with no exception. AI cannot watch a video for you, work through an activity’s objectives, or learn for you. AI cannot produce reflective thoughts for a human being.</w:t>
      </w:r>
    </w:p>
    <w:p>
      <w:pPr>
        <w:numPr>
          <w:ilvl w:val="0"/>
          <w:numId w:val="1003"/>
        </w:numPr>
        <w:pStyle w:val="Compact"/>
      </w:pPr>
      <w:r>
        <w:rPr>
          <w:bCs/>
          <w:b/>
        </w:rPr>
        <w:t xml:space="preserve">Labs</w:t>
      </w:r>
      <w:r>
        <w:t xml:space="preserve"> </w:t>
      </w:r>
      <w:r>
        <w:t xml:space="preserve">— OK to help interpret or reflect on your own data and results. Never make up, falsify, or use data that is not your own. Attribute AI use in all lab submissions.</w:t>
      </w:r>
    </w:p>
    <w:p>
      <w:pPr>
        <w:numPr>
          <w:ilvl w:val="0"/>
          <w:numId w:val="1003"/>
        </w:numPr>
        <w:pStyle w:val="Compact"/>
      </w:pPr>
      <w:r>
        <w:rPr>
          <w:bCs/>
          <w:b/>
        </w:rPr>
        <w:t xml:space="preserve">ALEKS Homework</w:t>
      </w:r>
      <w:r>
        <w:t xml:space="preserve"> </w:t>
      </w:r>
      <w:r>
        <w:t xml:space="preserve">— OK to support learning. Don’t just grab answers — this is exactly the category where leaning on AI defeats the purpose, which is why it’s weighted lowest in your grade.</w:t>
      </w:r>
    </w:p>
    <w:p>
      <w:pPr>
        <w:numPr>
          <w:ilvl w:val="0"/>
          <w:numId w:val="1003"/>
        </w:numPr>
        <w:pStyle w:val="Compact"/>
      </w:pPr>
      <w:r>
        <w:rPr>
          <w:bCs/>
          <w:b/>
        </w:rPr>
        <w:t xml:space="preserve">Quizzes &amp; Final TYC Project</w:t>
      </w:r>
      <w:r>
        <w:t xml:space="preserve"> </w:t>
      </w:r>
      <w:r>
        <w:t xml:space="preserve">— No AI allowed, at any level.</w:t>
      </w:r>
    </w:p>
    <w:bookmarkEnd w:id="42"/>
    <w:bookmarkStart w:id="43" w:name="follow-up"/>
    <w:p>
      <w:pPr>
        <w:pStyle w:val="Heading3"/>
      </w:pPr>
      <w:r>
        <w:t xml:space="preserve">Follow-Up</w:t>
      </w:r>
    </w:p>
    <w:p>
      <w:pPr>
        <w:numPr>
          <w:ilvl w:val="0"/>
          <w:numId w:val="1004"/>
        </w:numPr>
        <w:pStyle w:val="Compact"/>
      </w:pPr>
      <w:r>
        <w:rPr>
          <w:bCs/>
          <w:b/>
        </w:rPr>
        <w:t xml:space="preserve">Discussions</w:t>
      </w:r>
      <w:r>
        <w:t xml:space="preserve"> </w:t>
      </w:r>
      <w:r>
        <w:t xml:space="preserve">— AI-generated content in any post, reply, or Team Lead summary = zero credit for that submission, regardless of declaration. Repeated instances = academic integrity referral.</w:t>
      </w:r>
    </w:p>
    <w:p>
      <w:pPr>
        <w:numPr>
          <w:ilvl w:val="0"/>
          <w:numId w:val="1004"/>
        </w:numPr>
        <w:pStyle w:val="Compact"/>
      </w:pPr>
      <w:r>
        <w:rPr>
          <w:bCs/>
          <w:b/>
        </w:rPr>
        <w:t xml:space="preserve">Labs</w:t>
      </w:r>
      <w:r>
        <w:t xml:space="preserve"> </w:t>
      </w:r>
      <w:r>
        <w:t xml:space="preserve">— fake data = zero for the lab. AI answer without declaration = zero for the question. No regrades.</w:t>
      </w:r>
    </w:p>
    <w:p>
      <w:pPr>
        <w:numPr>
          <w:ilvl w:val="0"/>
          <w:numId w:val="1004"/>
        </w:numPr>
        <w:pStyle w:val="Compact"/>
      </w:pPr>
      <w:r>
        <w:rPr>
          <w:bCs/>
          <w:b/>
        </w:rPr>
        <w:t xml:space="preserve">Quizzes/Final Project</w:t>
      </w:r>
      <w:r>
        <w:t xml:space="preserve"> </w:t>
      </w:r>
      <w:r>
        <w:t xml:space="preserve">—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Cs/>
          <w:b/>
        </w:rPr>
        <w:t xml:space="preserve">Dr. B’s Note:</w:t>
      </w:r>
      <w:r>
        <w:t xml:space="preserve"> </w:t>
      </w:r>
      <w:r>
        <w:rPr>
          <w:iCs/>
          <w:i/>
        </w:rPr>
        <w:t xml:space="preserve">You’re entering health careers where accuracy and integrity matter. AI is here to stay — but how you use it says everything about your professionalism. Own it, declare it, and use it to grow.</w:t>
      </w:r>
    </w:p>
    <w:bookmarkEnd w:id="43"/>
    <w:bookmarkEnd w:id="44"/>
    <w:bookmarkStart w:id="45" w:name="classroom-norms"/>
    <w:p>
      <w:pPr>
        <w:pStyle w:val="Heading2"/>
      </w:pPr>
      <w:r>
        <w:t xml:space="preserve">Classroom Norms</w:t>
      </w:r>
    </w:p>
    <w:p>
      <w:pPr>
        <w:numPr>
          <w:ilvl w:val="0"/>
          <w:numId w:val="1005"/>
        </w:numPr>
        <w:pStyle w:val="Compact"/>
      </w:pPr>
      <w:r>
        <w:t xml:space="preserve">Complete each week’s assignments — discussions, labs, ALEKS — by the posted due date.</w:t>
      </w:r>
    </w:p>
    <w:p>
      <w:pPr>
        <w:numPr>
          <w:ilvl w:val="0"/>
          <w:numId w:val="1005"/>
        </w:numPr>
        <w:pStyle w:val="Compact"/>
      </w:pPr>
      <w:r>
        <w:t xml:space="preserve">Attend your scheduled labs (both) every week; all lab hours are required to pass the course (all labs with combined score &gt;60%).</w:t>
      </w:r>
    </w:p>
    <w:p>
      <w:pPr>
        <w:numPr>
          <w:ilvl w:val="0"/>
          <w:numId w:val="1005"/>
        </w:numPr>
        <w:pStyle w:val="Compact"/>
      </w:pPr>
      <w:r>
        <w:t xml:space="preserve">Be a courteous member of the team and don’t get in the way of anyone else’s learning: post and reply before the due dates, not hours or minutes before.</w:t>
      </w:r>
    </w:p>
    <w:p>
      <w:pPr>
        <w:numPr>
          <w:ilvl w:val="0"/>
          <w:numId w:val="1005"/>
        </w:numPr>
        <w:pStyle w:val="Compact"/>
      </w:pPr>
      <w:r>
        <w:t xml:space="preserve">Academic and intellectual honesty are expected at all times (act professionally now, not when you get the job).</w:t>
      </w:r>
    </w:p>
    <w:p>
      <w:pPr>
        <w:numPr>
          <w:ilvl w:val="0"/>
          <w:numId w:val="1005"/>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45"/>
    <w:bookmarkEnd w:id="46"/>
    <w:bookmarkStart w:id="47" w:name="X762e0c562ca86535819c7c15adbe8dbe270c6b6"/>
    <w:p>
      <w:pPr>
        <w:pStyle w:val="Heading1"/>
      </w:pPr>
      <w:r>
        <w:t xml:space="preserve">What Are the Learning Goals in This Course?</w:t>
      </w:r>
    </w:p>
    <w:p>
      <w:pPr>
        <w:pStyle w:val="FirstParagraph"/>
      </w:pPr>
      <w:r>
        <w:rPr>
          <w:bCs/>
          <w:b/>
        </w:rPr>
        <w:t xml:space="preserve">TL;DR:</w:t>
      </w:r>
      <w:r>
        <w:t xml:space="preserve"> </w:t>
      </w:r>
      <w:r>
        <w:t xml:space="preserve">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6"/>
        </w:numPr>
        <w:pStyle w:val="Compact"/>
      </w:pPr>
      <w:r>
        <w:rPr>
          <w:bCs/>
          <w:b/>
        </w:rPr>
        <w:t xml:space="preserve">CLO1:</w:t>
      </w:r>
      <w:r>
        <w:t xml:space="preserve"> </w:t>
      </w:r>
      <w:r>
        <w:t xml:space="preserve">Applies the fundamental rules behind functional group reactivity and metabolic processes, including molecule acidity and isomerism, with context to physiology and pharmacology.</w:t>
      </w:r>
    </w:p>
    <w:p>
      <w:pPr>
        <w:numPr>
          <w:ilvl w:val="0"/>
          <w:numId w:val="1006"/>
        </w:numPr>
        <w:pStyle w:val="Compact"/>
      </w:pPr>
      <w:r>
        <w:rPr>
          <w:bCs/>
          <w:b/>
        </w:rPr>
        <w:t xml:space="preserve">CLO2:</w:t>
      </w:r>
      <w:r>
        <w:t xml:space="preserve"> </w:t>
      </w:r>
      <w:r>
        <w:t xml:space="preserve">Demonstrates a clinical-based level of understanding of the forces between and within molecules that affect the shape and function of carbohydrates, lipids, proteins, and nucleic acids.</w:t>
      </w:r>
    </w:p>
    <w:p>
      <w:pPr>
        <w:numPr>
          <w:ilvl w:val="0"/>
          <w:numId w:val="1006"/>
        </w:numPr>
        <w:pStyle w:val="Compact"/>
      </w:pPr>
      <w:r>
        <w:rPr>
          <w:bCs/>
          <w:b/>
        </w:rPr>
        <w:t xml:space="preserve">CLO3:</w:t>
      </w:r>
      <w:r>
        <w:t xml:space="preserve"> </w:t>
      </w:r>
      <w:r>
        <w:t xml:space="preserve">Displays critical thinking and analytical skill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47"/>
    <w:bookmarkStart w:id="54" w:name="how-will-i-be-graded-and-why"/>
    <w:p>
      <w:pPr>
        <w:pStyle w:val="Heading1"/>
      </w:pPr>
      <w:r>
        <w:t xml:space="preserve">How Will I Be Graded, and Why?</w:t>
      </w:r>
    </w:p>
    <w:p>
      <w:pPr>
        <w:pStyle w:val="FirstParagraph"/>
      </w:pPr>
      <w:r>
        <w:rPr>
          <w:bCs/>
          <w:b/>
        </w:rPr>
        <w:t xml:space="preserve">TL;DR:</w:t>
      </w:r>
      <w:r>
        <w:t xml:space="preserve"> </w:t>
      </w:r>
      <w:r>
        <w:t xml:space="preserve">Discussions 30% · Labs 30% · Quizzes 20% · ALEKS 10% · Final TYC Project 10%. Here’s why those weights, and the full breakdown.</w:t>
      </w:r>
    </w:p>
    <w:p>
      <w:pPr>
        <w:pStyle w:val="BodyText"/>
      </w:pPr>
      <w:r>
        <w:t xml:space="preserve">These weights aren’t arbitrary. Labs and Discussions carry the most weight because that’s where the real demonstration of your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 (e.g. </w:t>
      </w:r>
      <w:r>
        <w:t xml:space="preserve">“</w:t>
      </w:r>
      <w:r>
        <w:t xml:space="preserve">Learn on, do one, teach on.</w:t>
      </w:r>
      <w:r>
        <w:t xml:space="preserve">”</w:t>
      </w:r>
      <w:r>
        <w:t xml:space="preserve">)</w:t>
      </w:r>
    </w:p>
    <w:bookmarkStart w:id="48"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Discussions</w:t>
            </w:r>
          </w:p>
        </w:tc>
        <w:tc>
          <w:tcPr/>
          <w:p>
            <w:pPr>
              <w:pStyle w:val="Compact"/>
              <w:jc w:val="left"/>
            </w:pPr>
            <w:r>
              <w:t xml:space="preserve">30%</w:t>
            </w:r>
          </w:p>
        </w:tc>
        <w:tc>
          <w:tcPr/>
          <w:p>
            <w:pPr>
              <w:pStyle w:val="Compact"/>
              <w:jc w:val="left"/>
            </w:pPr>
            <w:r>
              <w:t xml:space="preserve">Weekly 3-2-1 Team Discussions + OOL post and replies</w:t>
            </w:r>
          </w:p>
        </w:tc>
      </w:tr>
      <w:tr>
        <w:tc>
          <w:tcPr/>
          <w:p>
            <w:pPr>
              <w:pStyle w:val="Compact"/>
              <w:jc w:val="left"/>
            </w:pPr>
            <w:r>
              <w:t xml:space="preserve">Labs</w:t>
            </w:r>
          </w:p>
        </w:tc>
        <w:tc>
          <w:tcPr/>
          <w:p>
            <w:pPr>
              <w:pStyle w:val="Compact"/>
              <w:jc w:val="left"/>
            </w:pPr>
            <w:r>
              <w:t xml:space="preserve">30%</w:t>
            </w:r>
          </w:p>
        </w:tc>
        <w:tc>
          <w:tcPr/>
          <w:p>
            <w:pPr>
              <w:pStyle w:val="Compact"/>
              <w:jc w:val="left"/>
            </w:pPr>
            <w:r>
              <w:t xml:space="preserve">Weekly on-campus labs, including INTRO data collection, the RESULTS+ANALYSIS and DISCUSSION+CONCLUSION Canvas assignments</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(tentatively Weeks 3, 5, 6, 9, and 11)</w:t>
            </w:r>
          </w:p>
        </w:tc>
      </w:tr>
      <w:tr>
        <w:tc>
          <w:tcPr/>
          <w:p>
            <w:pPr>
              <w:pStyle w:val="Compact"/>
              <w:jc w:val="left"/>
            </w:pPr>
            <w:r>
              <w:t xml:space="preserve">ALEKS Homework</w:t>
            </w:r>
          </w:p>
        </w:tc>
        <w:tc>
          <w:tcPr/>
          <w:p>
            <w:pPr>
              <w:pStyle w:val="Compact"/>
              <w:jc w:val="left"/>
            </w:pPr>
            <w:r>
              <w:t xml:space="preserve">10%</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bookmarkEnd w:id="48"/>
    <w:bookmarkStart w:id="49"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7"/>
        </w:numPr>
        <w:pStyle w:val="Compact"/>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numPr>
          <w:ilvl w:val="0"/>
          <w:numId w:val="1007"/>
        </w:numPr>
        <w:pStyle w:val="Compact"/>
      </w:pPr>
      <w:r>
        <w:t xml:space="preserve">Each individual lab must score above 60% combined across its three parts — this is not an average across all labs, it’s per lab.</w:t>
      </w:r>
    </w:p>
    <w:p>
      <w:pPr>
        <w:numPr>
          <w:ilvl w:val="0"/>
          <w:numId w:val="1007"/>
        </w:numPr>
        <w:pStyle w:val="Compact"/>
      </w:pPr>
      <w:r>
        <w:t xml:space="preserve">A lab counts as</w:t>
      </w:r>
      <w:r>
        <w:t xml:space="preserve"> </w:t>
      </w:r>
      <w:r>
        <w:t xml:space="preserve">“</w:t>
      </w:r>
      <w:r>
        <w:t xml:space="preserve">missed</w:t>
      </w:r>
      <w:r>
        <w:t xml:space="preserve">”</w:t>
      </w:r>
      <w:r>
        <w:t xml:space="preserve"> </w:t>
      </w:r>
      <w:r>
        <w:t xml:space="preserve">toward your credit-hour requirement if you don’t attend/submit it, or if it scores below 60%. You cannot miss more than about two labs and still earn the lab credit for this course.</w:t>
      </w:r>
    </w:p>
    <w:bookmarkEnd w:id="49"/>
    <w:bookmarkStart w:id="50"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86</w:t>
            </w:r>
          </w:p>
        </w:tc>
        <w:tc>
          <w:tcPr/>
          <w:p>
            <w:pPr>
              <w:pStyle w:val="Compact"/>
              <w:jc w:val="left"/>
            </w:pPr>
            <w:r>
              <w:t xml:space="preserve">B</w:t>
            </w:r>
          </w:p>
        </w:tc>
        <w:tc>
          <w:tcPr/>
          <w:p>
            <w:pPr>
              <w:pStyle w:val="Compact"/>
              <w:jc w:val="left"/>
            </w:pPr>
            <w:r>
              <w:t xml:space="preserve">72 up to 76</w:t>
            </w:r>
          </w:p>
        </w:tc>
        <w:tc>
          <w:tcPr/>
          <w:p>
            <w:pPr>
              <w:pStyle w:val="Compact"/>
              <w:jc w:val="left"/>
            </w:pPr>
            <w:r>
              <w:t xml:space="preserve">C</w:t>
            </w:r>
          </w:p>
        </w:tc>
      </w:tr>
      <w:tr>
        <w:tc>
          <w:tcPr/>
          <w:p>
            <w:pPr>
              <w:pStyle w:val="Compact"/>
              <w:jc w:val="left"/>
            </w:pPr>
            <w:r>
              <w:t xml:space="preserve">90 up to 92</w:t>
            </w:r>
          </w:p>
        </w:tc>
        <w:tc>
          <w:tcPr/>
          <w:p>
            <w:pPr>
              <w:pStyle w:val="Compact"/>
              <w:jc w:val="left"/>
            </w:pPr>
            <w:r>
              <w:t xml:space="preserve">A-</w:t>
            </w:r>
          </w:p>
        </w:tc>
        <w:tc>
          <w:tcPr/>
          <w:p>
            <w:pPr>
              <w:pStyle w:val="Compact"/>
              <w:jc w:val="left"/>
            </w:pPr>
            <w:r>
              <w:t xml:space="preserve">80 up to 82</w:t>
            </w:r>
          </w:p>
        </w:tc>
        <w:tc>
          <w:tcPr/>
          <w:p>
            <w:pPr>
              <w:pStyle w:val="Compact"/>
              <w:jc w:val="left"/>
            </w:pPr>
            <w:r>
              <w:t xml:space="preserve">B-</w:t>
            </w:r>
          </w:p>
        </w:tc>
        <w:tc>
          <w:tcPr/>
          <w:p>
            <w:pPr>
              <w:pStyle w:val="Compact"/>
              <w:jc w:val="left"/>
            </w:pPr>
            <w:r>
              <w:t xml:space="preserve">63 up to 71</w:t>
            </w:r>
          </w:p>
        </w:tc>
        <w:tc>
          <w:tcPr/>
          <w:p>
            <w:pPr>
              <w:pStyle w:val="Compact"/>
              <w:jc w:val="left"/>
            </w:pPr>
            <w:r>
              <w:t xml:space="preserve">D</w:t>
            </w:r>
          </w:p>
        </w:tc>
      </w:tr>
      <w:tr>
        <w:tc>
          <w:tcPr/>
          <w:p>
            <w:pPr>
              <w:pStyle w:val="Compact"/>
              <w:jc w:val="left"/>
            </w:pPr>
            <w:r>
              <w:t xml:space="preserve">87 up to 89</w:t>
            </w:r>
          </w:p>
        </w:tc>
        <w:tc>
          <w:tcPr/>
          <w:p>
            <w:pPr>
              <w:pStyle w:val="Compact"/>
              <w:jc w:val="left"/>
            </w:pPr>
            <w:r>
              <w:t xml:space="preserve">B+</w:t>
            </w:r>
          </w:p>
        </w:tc>
        <w:tc>
          <w:tcPr/>
          <w:p>
            <w:pPr>
              <w:pStyle w:val="Compact"/>
              <w:jc w:val="left"/>
            </w:pPr>
            <w:r>
              <w:t xml:space="preserve">77 up to 79</w:t>
            </w:r>
          </w:p>
        </w:tc>
        <w:tc>
          <w:tcPr/>
          <w:p>
            <w:pPr>
              <w:pStyle w:val="Compact"/>
              <w:jc w:val="left"/>
            </w:pPr>
            <w:r>
              <w:t xml:space="preserve">C+</w:t>
            </w:r>
          </w:p>
        </w:tc>
        <w:tc>
          <w:tcPr/>
          <w:p>
            <w:pPr>
              <w:pStyle w:val="Compact"/>
              <w:jc w:val="left"/>
            </w:pPr>
            <w:r>
              <w:t xml:space="preserve">0 up to 62</w:t>
            </w:r>
          </w:p>
        </w:tc>
        <w:tc>
          <w:tcPr/>
          <w:p>
            <w:pPr>
              <w:pStyle w:val="Compact"/>
              <w:jc w:val="left"/>
            </w:pPr>
            <w:r>
              <w:t xml:space="preserve">F</w:t>
            </w:r>
          </w:p>
        </w:tc>
      </w:tr>
    </w:tbl>
    <w:bookmarkEnd w:id="50"/>
    <w:bookmarkStart w:id="51"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08"/>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08"/>
        </w:numPr>
        <w:pStyle w:val="Compact"/>
      </w:pPr>
      <w:r>
        <w:t xml:space="preserve">In-person lab attendance and the Final TYC Project have no grace period.</w:t>
      </w:r>
    </w:p>
    <w:p>
      <w:pPr>
        <w:numPr>
          <w:ilvl w:val="0"/>
          <w:numId w:val="1008"/>
        </w:numPr>
        <w:pStyle w:val="Compact"/>
      </w:pPr>
      <w:r>
        <w:t xml:space="preserve">No due dates extend beyond the course end date.</w:t>
      </w:r>
    </w:p>
    <w:p>
      <w:pPr>
        <w:numPr>
          <w:ilvl w:val="0"/>
          <w:numId w:val="1008"/>
        </w:numPr>
        <w:pStyle w:val="Compact"/>
      </w:pPr>
      <w:r>
        <w:t xml:space="preserve">If something requiring a prolonged absence occurs, contact me via Canvas Inbox and let’s see what solutions are possible.</w:t>
      </w:r>
    </w:p>
    <w:bookmarkEnd w:id="51"/>
    <w:bookmarkStart w:id="52" w:name="feedback"/>
    <w:p>
      <w:pPr>
        <w:pStyle w:val="Heading2"/>
      </w:pPr>
      <w:r>
        <w:t xml:space="preserve">Feedback</w:t>
      </w:r>
    </w:p>
    <w:p>
      <w:pPr>
        <w:pStyle w:val="FirstParagraph"/>
      </w:pPr>
      <w:r>
        <w:t xml:space="preserve">Discussions and other work are graded within 48 hours of each due date.</w:t>
      </w:r>
    </w:p>
    <w:bookmarkEnd w:id="52"/>
    <w:bookmarkStart w:id="53"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53"/>
    <w:bookmarkEnd w:id="54"/>
    <w:bookmarkStart w:id="86" w:name="Xc43a7a922298ad0f9db64bde08ef36f42168a56"/>
    <w:p>
      <w:pPr>
        <w:pStyle w:val="Heading1"/>
      </w:pPr>
      <w:r>
        <w:t xml:space="preserve">What Resources and Support Services Are Available to Me?</w:t>
      </w:r>
    </w:p>
    <w:p>
      <w:pPr>
        <w:pStyle w:val="FirstParagraph"/>
      </w:pPr>
      <w:r>
        <w:rPr>
          <w:bCs/>
          <w:b/>
        </w:rPr>
        <w:t xml:space="preserve">TL;DR:</w:t>
      </w:r>
      <w:r>
        <w:t xml:space="preserve"> </w:t>
      </w:r>
      <w:r>
        <w:t xml:space="preserve">Tech Hub for Canvas/software problems, Tutoring or Librarians for coursework help, Basic Needs Hub if life is making this term hard.</w:t>
      </w:r>
    </w:p>
    <w:bookmarkStart w:id="60" w:name="technical-support"/>
    <w:p>
      <w:pPr>
        <w:pStyle w:val="Heading2"/>
      </w:pPr>
      <w:r>
        <w:t xml:space="preserve">Technical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5">
              <w:r>
                <w:rPr>
                  <w:rStyle w:val="Hyperlink"/>
                  <w:bCs/>
                  <w:b/>
                </w:rPr>
                <w:t xml:space="preserve">Tech Hub</w:t>
              </w:r>
            </w:hyperlink>
          </w:p>
        </w:tc>
        <w:tc>
          <w:tcPr/>
          <w:p>
            <w:pPr>
              <w:pStyle w:val="Compact"/>
              <w:jc w:val="left"/>
            </w:pPr>
            <w:r>
              <w:t xml:space="preserve">Canvas, software, or account trouble —</w:t>
            </w:r>
            <w:r>
              <w:t xml:space="preserve"> </w:t>
            </w:r>
            <w:hyperlink r:id="rId56">
              <w:r>
                <w:rPr>
                  <w:rStyle w:val="Hyperlink"/>
                </w:rPr>
                <w:t xml:space="preserve">Scarpelli Hall 135</w:t>
              </w:r>
            </w:hyperlink>
            <w:r>
              <w:t xml:space="preserve"> </w:t>
            </w:r>
            <w:r>
              <w:t xml:space="preserve">·</w:t>
            </w:r>
            <w:r>
              <w:t xml:space="preserve"> </w:t>
            </w:r>
            <w:hyperlink r:id="rId57">
              <w:r>
                <w:rPr>
                  <w:rStyle w:val="Hyperlink"/>
                </w:rPr>
                <w:t xml:space="preserve">techhub@clark.edu</w:t>
              </w:r>
            </w:hyperlink>
            <w:r>
              <w:t xml:space="preserve"> </w:t>
            </w:r>
            <w:r>
              <w:t xml:space="preserve">·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 ·</w:t>
            </w:r>
            <w:r>
              <w:t xml:space="preserve"> </w:t>
            </w:r>
            <w:hyperlink r:id="rId58">
              <w:r>
                <w:rPr>
                  <w:rStyle w:val="Hyperlink"/>
                </w:rPr>
                <w:t xml:space="preserve">Canvas Guides</w:t>
              </w:r>
            </w:hyperlink>
            <w:r>
              <w:t xml:space="preserve"> </w:t>
            </w:r>
            <w:r>
              <w:t xml:space="preserve">·</w:t>
            </w:r>
            <w:r>
              <w:t xml:space="preserve"> </w:t>
            </w:r>
            <w:hyperlink r:id="rId59">
              <w:r>
                <w:rPr>
                  <w:rStyle w:val="Hyperlink"/>
                </w:rPr>
                <w:t xml:space="preserve">Student Guide</w:t>
              </w:r>
            </w:hyperlink>
          </w:p>
        </w:tc>
      </w:tr>
      <w:tr>
        <w:tc>
          <w:tcPr/>
          <w:p>
            <w:pPr>
              <w:pStyle w:val="Compact"/>
              <w:jc w:val="left"/>
            </w:pPr>
            <w:r>
              <w:rPr>
                <w:bCs/>
                <w:b/>
              </w:rPr>
              <w:t xml:space="preserve">Setup help</w:t>
            </w:r>
          </w:p>
        </w:tc>
        <w:tc>
          <w:tcPr/>
          <w:p>
            <w:pPr>
              <w:pStyle w:val="Compact"/>
              <w:jc w:val="left"/>
            </w:pPr>
            <w:r>
              <w:t xml:space="preserve">Module 0 has the Office/OneDrive setup guide — this step trips people up, so budget real time and reach out to Tech Hub if you hit an error</w:t>
            </w:r>
          </w:p>
        </w:tc>
      </w:tr>
    </w:tbl>
    <w:bookmarkEnd w:id="60"/>
    <w:bookmarkStart w:id="67" w:name="academic-support"/>
    <w:p>
      <w:pPr>
        <w:pStyle w:val="Heading2"/>
      </w:pPr>
      <w:r>
        <w:t xml:space="preserve">Academic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61">
              <w:r>
                <w:rPr>
                  <w:rStyle w:val="Hyperlink"/>
                  <w:bCs/>
                  <w:b/>
                </w:rPr>
                <w:t xml:space="preserve">Student Success Coaches</w:t>
              </w:r>
            </w:hyperlink>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hyperlink r:id="rId62">
              <w:r>
                <w:rPr>
                  <w:rStyle w:val="Hyperlink"/>
                  <w:bCs/>
                  <w:b/>
                </w:rPr>
                <w:t xml:space="preserve">Clark College Tutoring Services</w:t>
              </w:r>
            </w:hyperlink>
          </w:p>
        </w:tc>
        <w:tc>
          <w:tcPr/>
          <w:p>
            <w:pPr>
              <w:pStyle w:val="Compact"/>
              <w:jc w:val="left"/>
            </w:pPr>
            <w:r>
              <w:t xml:space="preserve">In-person and virtual tutoring via Zoom; see the</w:t>
            </w:r>
            <w:r>
              <w:t xml:space="preserve"> </w:t>
            </w:r>
            <w:hyperlink r:id="rId63">
              <w:r>
                <w:rPr>
                  <w:rStyle w:val="Hyperlink"/>
                </w:rPr>
                <w:t xml:space="preserve">Virtual Tutoring Center</w:t>
              </w:r>
            </w:hyperlink>
            <w:r>
              <w:t xml:space="preserve"> </w:t>
            </w:r>
            <w:r>
              <w:t xml:space="preserve">Canvas course;</w:t>
            </w:r>
            <w:r>
              <w:t xml:space="preserve"> </w:t>
            </w:r>
            <w:hyperlink r:id="rId64">
              <w:r>
                <w:rPr>
                  <w:rStyle w:val="Hyperlink"/>
                </w:rPr>
                <w:t xml:space="preserve">eTutoringOnline.org</w:t>
              </w:r>
            </w:hyperlink>
            <w:r>
              <w:t xml:space="preserve"> </w:t>
            </w:r>
            <w:r>
              <w:t xml:space="preserve">for additional online writing lab support.</w:t>
            </w:r>
          </w:p>
        </w:tc>
      </w:tr>
      <w:tr>
        <w:tc>
          <w:tcPr/>
          <w:p>
            <w:pPr>
              <w:pStyle w:val="Compact"/>
              <w:jc w:val="left"/>
            </w:pPr>
            <w:hyperlink r:id="rId65">
              <w:r>
                <w:rPr>
                  <w:rStyle w:val="Hyperlink"/>
                  <w:bCs/>
                  <w:b/>
                </w:rPr>
                <w:t xml:space="preserve">Clark College Librarians</w:t>
              </w:r>
            </w:hyperlink>
          </w:p>
        </w:tc>
        <w:tc>
          <w:tcPr/>
          <w:p>
            <w:pPr>
              <w:pStyle w:val="Compact"/>
              <w:jc w:val="left"/>
            </w:pPr>
            <w:r>
              <w:t xml:space="preserve">One-on-one help with research projects and source citations, in person or by</w:t>
            </w:r>
            <w:r>
              <w:t xml:space="preserve"> </w:t>
            </w:r>
            <w:hyperlink r:id="rId66">
              <w:r>
                <w:rPr>
                  <w:rStyle w:val="Hyperlink"/>
                </w:rPr>
                <w:t xml:space="preserve">chat</w:t>
              </w:r>
            </w:hyperlink>
            <w:r>
              <w:t xml:space="preserve">.</w:t>
            </w:r>
          </w:p>
        </w:tc>
      </w:tr>
    </w:tbl>
    <w:bookmarkEnd w:id="67"/>
    <w:bookmarkStart w:id="85" w:name="student-support"/>
    <w:p>
      <w:pPr>
        <w:pStyle w:val="Heading2"/>
      </w:pPr>
      <w:r>
        <w:t xml:space="preserve">Student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68">
              <w:r>
                <w:rPr>
                  <w:rStyle w:val="Hyperlink"/>
                  <w:bCs/>
                  <w:b/>
                </w:rPr>
                <w:t xml:space="preserve">Counseling and Health Center</w:t>
              </w:r>
            </w:hyperlink>
          </w:p>
        </w:tc>
        <w:tc>
          <w:tcPr/>
          <w:p>
            <w:pPr>
              <w:pStyle w:val="Compact"/>
              <w:jc w:val="left"/>
            </w:pPr>
            <w:r>
              <w:t xml:space="preserve">Physical and mental health services to support student wellness and academic success.</w:t>
            </w:r>
          </w:p>
        </w:tc>
      </w:tr>
      <w:tr>
        <w:tc>
          <w:tcPr/>
          <w:p>
            <w:pPr>
              <w:pStyle w:val="Compact"/>
              <w:jc w:val="left"/>
            </w:pPr>
            <w:hyperlink r:id="rId69">
              <w:r>
                <w:rPr>
                  <w:rStyle w:val="Hyperlink"/>
                  <w:bCs/>
                  <w:b/>
                </w:rPr>
                <w:t xml:space="preserve">Office of People and Culture (OPC)</w:t>
              </w:r>
            </w:hyperlink>
          </w:p>
        </w:tc>
        <w:tc>
          <w:tcPr/>
          <w:p>
            <w:pPr>
              <w:pStyle w:val="Compact"/>
              <w:jc w:val="left"/>
            </w:pPr>
            <w:r>
              <w:t xml:space="preserve">Supports systemically non-dominant groups navigating Clark College; the</w:t>
            </w:r>
            <w:r>
              <w:t xml:space="preserve"> </w:t>
            </w:r>
            <w:hyperlink r:id="rId70">
              <w:r>
                <w:rPr>
                  <w:rStyle w:val="Hyperlink"/>
                </w:rPr>
                <w:t xml:space="preserve">Diversity Center</w:t>
              </w:r>
            </w:hyperlink>
            <w:r>
              <w:t xml:space="preserve"> </w:t>
            </w:r>
            <w:r>
              <w:t xml:space="preserve">is a great place to visit between classes.</w:t>
            </w:r>
          </w:p>
        </w:tc>
      </w:tr>
      <w:tr>
        <w:tc>
          <w:tcPr/>
          <w:p>
            <w:pPr>
              <w:pStyle w:val="Compact"/>
              <w:jc w:val="left"/>
            </w:pPr>
            <w:hyperlink r:id="rId71">
              <w:r>
                <w:rPr>
                  <w:rStyle w:val="Hyperlink"/>
                  <w:bCs/>
                  <w:b/>
                </w:rPr>
                <w:t xml:space="preserve">Penguin Pantry</w:t>
              </w:r>
            </w:hyperlink>
          </w:p>
        </w:tc>
        <w:tc>
          <w:tcPr/>
          <w:p>
            <w:pPr>
              <w:pStyle w:val="Compact"/>
              <w:jc w:val="left"/>
            </w:pPr>
            <w:r>
              <w:t xml:space="preserve">Monthly pre-packaged food boxes. Contact Cath Busha, Dean of Student Engagement (</w:t>
            </w:r>
            <w:hyperlink r:id="rId72">
              <w:r>
                <w:rPr>
                  <w:rStyle w:val="Hyperlink"/>
                </w:rPr>
                <w:t xml:space="preserve">cbusha@clark.edu</w:t>
              </w:r>
            </w:hyperlink>
            <w:r>
              <w:t xml:space="preserve">).</w:t>
            </w:r>
          </w:p>
        </w:tc>
      </w:tr>
      <w:tr>
        <w:tc>
          <w:tcPr/>
          <w:p>
            <w:pPr>
              <w:pStyle w:val="Compact"/>
              <w:jc w:val="left"/>
            </w:pPr>
            <w:hyperlink r:id="rId73">
              <w:r>
                <w:rPr>
                  <w:rStyle w:val="Hyperlink"/>
                  <w:bCs/>
                  <w:b/>
                </w:rPr>
                <w:t xml:space="preserve">Basic Needs Hub</w:t>
              </w:r>
            </w:hyperlink>
          </w:p>
        </w:tc>
        <w:tc>
          <w:tcPr/>
          <w:p>
            <w:pPr>
              <w:pStyle w:val="Compact"/>
              <w:jc w:val="left"/>
            </w:pPr>
            <w:r>
              <w:t xml:space="preserve">Help with food, housing, and financial challenges —</w:t>
            </w:r>
            <w:r>
              <w:t xml:space="preserve"> </w:t>
            </w:r>
            <w:hyperlink r:id="rId74">
              <w:r>
                <w:rPr>
                  <w:rStyle w:val="Hyperlink"/>
                </w:rPr>
                <w:t xml:space="preserve">intake form</w:t>
              </w:r>
            </w:hyperlink>
            <w:r>
              <w:t xml:space="preserve">. basicneeds@clark.edu · 360-992-2766 · Gaiser Hall (GHL) 216.</w:t>
            </w:r>
          </w:p>
        </w:tc>
      </w:tr>
      <w:tr>
        <w:tc>
          <w:tcPr/>
          <w:p>
            <w:pPr>
              <w:pStyle w:val="Compact"/>
              <w:jc w:val="left"/>
            </w:pPr>
            <w:hyperlink r:id="rId75">
              <w:r>
                <w:rPr>
                  <w:rStyle w:val="Hyperlink"/>
                  <w:bCs/>
                  <w:b/>
                </w:rPr>
                <w:t xml:space="preserve">Advising Services</w:t>
              </w:r>
            </w:hyperlink>
          </w:p>
        </w:tc>
        <w:tc>
          <w:tcPr/>
          <w:p>
            <w:pPr>
              <w:pStyle w:val="Compact"/>
              <w:jc w:val="left"/>
            </w:pPr>
            <w:r>
              <w:t xml:space="preserve">Co-create academic plans aligned with your career and personal goals —</w:t>
            </w:r>
            <w:r>
              <w:t xml:space="preserve"> </w:t>
            </w:r>
            <w:hyperlink r:id="rId76">
              <w:r>
                <w:rPr>
                  <w:rStyle w:val="Hyperlink"/>
                </w:rPr>
                <w:t xml:space="preserve">schedule an appointment</w:t>
              </w:r>
            </w:hyperlink>
            <w:r>
              <w:t xml:space="preserve">.</w:t>
            </w:r>
          </w:p>
        </w:tc>
      </w:tr>
      <w:tr>
        <w:tc>
          <w:tcPr/>
          <w:p>
            <w:pPr>
              <w:pStyle w:val="Compact"/>
              <w:jc w:val="left"/>
            </w:pPr>
            <w:hyperlink r:id="rId77">
              <w:r>
                <w:rPr>
                  <w:rStyle w:val="Hyperlink"/>
                  <w:bCs/>
                  <w:b/>
                </w:rPr>
                <w:t xml:space="preserve">Career Services</w:t>
              </w:r>
            </w:hyperlink>
          </w:p>
        </w:tc>
        <w:tc>
          <w:tcPr/>
          <w:p>
            <w:pPr>
              <w:pStyle w:val="Compact"/>
              <w:jc w:val="left"/>
            </w:pPr>
            <w:r>
              <w:t xml:space="preserve">Resources and strategies for career and employment goals. 360-992-2902 ·</w:t>
            </w:r>
            <w:r>
              <w:t xml:space="preserve"> </w:t>
            </w:r>
            <w:hyperlink r:id="rId78">
              <w:r>
                <w:rPr>
                  <w:rStyle w:val="Hyperlink"/>
                </w:rPr>
                <w:t xml:space="preserve">careerservices@clark.edu</w:t>
              </w:r>
            </w:hyperlink>
          </w:p>
        </w:tc>
      </w:tr>
      <w:tr>
        <w:tc>
          <w:tcPr/>
          <w:p>
            <w:pPr>
              <w:pStyle w:val="Compact"/>
              <w:jc w:val="left"/>
            </w:pPr>
            <w:hyperlink r:id="rId79">
              <w:r>
                <w:rPr>
                  <w:rStyle w:val="Hyperlink"/>
                  <w:bCs/>
                  <w:b/>
                </w:rPr>
                <w:t xml:space="preserve">Veterans Center of Excellence</w:t>
              </w:r>
            </w:hyperlink>
          </w:p>
        </w:tc>
        <w:tc>
          <w:tcPr/>
          <w:p>
            <w:pPr>
              <w:pStyle w:val="Compact"/>
              <w:jc w:val="left"/>
            </w:pPr>
            <w:r>
              <w:t xml:space="preserve">Resources, community, and support for U.S. military service members.</w:t>
            </w:r>
            <w:r>
              <w:t xml:space="preserve"> </w:t>
            </w:r>
            <w:hyperlink r:id="rId80">
              <w:r>
                <w:rPr>
                  <w:rStyle w:val="Hyperlink"/>
                </w:rPr>
                <w:t xml:space="preserve">PUB 015</w:t>
              </w:r>
            </w:hyperlink>
            <w:r>
              <w:t xml:space="preserve"> </w:t>
            </w:r>
            <w:r>
              <w:t xml:space="preserve">· 360-992-2073 ·</w:t>
            </w:r>
            <w:r>
              <w:t xml:space="preserve"> </w:t>
            </w:r>
            <w:hyperlink r:id="rId81">
              <w:r>
                <w:rPr>
                  <w:rStyle w:val="Hyperlink"/>
                </w:rPr>
                <w:t xml:space="preserve">Vetresources@clark.edu</w:t>
              </w:r>
            </w:hyperlink>
          </w:p>
        </w:tc>
      </w:tr>
    </w:tbl>
    <w:p>
      <w:pPr>
        <w:pStyle w:val="BodyText"/>
      </w:pPr>
      <w:r>
        <w:t xml:space="preserve">You can find all these resources as well as links to the</w:t>
      </w:r>
      <w:r>
        <w:t xml:space="preserve"> </w:t>
      </w:r>
      <w:hyperlink r:id="rId36">
        <w:r>
          <w:rPr>
            <w:rStyle w:val="Hyperlink"/>
          </w:rPr>
          <w:t xml:space="preserve">Clark bookstore</w:t>
        </w:r>
      </w:hyperlink>
      <w:r>
        <w:t xml:space="preserve">,</w:t>
      </w:r>
      <w:r>
        <w:t xml:space="preserve"> </w:t>
      </w:r>
      <w:hyperlink r:id="rId82">
        <w:r>
          <w:rPr>
            <w:rStyle w:val="Hyperlink"/>
          </w:rPr>
          <w:t xml:space="preserve">C-Tran</w:t>
        </w:r>
      </w:hyperlink>
      <w:r>
        <w:t xml:space="preserve">,</w:t>
      </w:r>
      <w:r>
        <w:t xml:space="preserve"> </w:t>
      </w:r>
      <w:hyperlink r:id="rId83">
        <w:r>
          <w:rPr>
            <w:rStyle w:val="Hyperlink"/>
          </w:rPr>
          <w:t xml:space="preserve">campus maps</w:t>
        </w:r>
      </w:hyperlink>
      <w:r>
        <w:t xml:space="preserve">, and campus life and activities at the</w:t>
      </w:r>
      <w:r>
        <w:t xml:space="preserve"> </w:t>
      </w:r>
      <w:hyperlink r:id="rId84">
        <w:r>
          <w:rPr>
            <w:rStyle w:val="Hyperlink"/>
          </w:rPr>
          <w:t xml:space="preserve">Clark Students website</w:t>
        </w:r>
      </w:hyperlink>
      <w:r>
        <w:t xml:space="preserve">.</w:t>
      </w:r>
    </w:p>
    <w:bookmarkEnd w:id="85"/>
    <w:bookmarkEnd w:id="86"/>
    <w:bookmarkStart w:id="87"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87"/>
    <w:bookmarkStart w:id="101"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91" w:name="ada-accommodations"/>
    <w:p>
      <w:pPr>
        <w:pStyle w:val="Heading2"/>
      </w:pPr>
      <w:r>
        <w:t xml:space="preserve">ADA Accommodations</w:t>
      </w:r>
    </w:p>
    <w:p>
      <w:pPr>
        <w:pStyle w:val="FirstParagraph"/>
      </w:pPr>
      <w:r>
        <w:rPr>
          <w:bCs/>
          <w:b/>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the</w:t>
      </w:r>
      <w:r>
        <w:t xml:space="preserve"> </w:t>
      </w:r>
      <w:hyperlink r:id="rId29">
        <w:r>
          <w:rPr>
            <w:rStyle w:val="Hyperlink"/>
          </w:rPr>
          <w:t xml:space="preserve">steps on the DAC website</w:t>
        </w:r>
      </w:hyperlink>
      <w:r>
        <w:t xml:space="preserve">. Or contact DAC one of these ways:</w:t>
      </w:r>
    </w:p>
    <w:p>
      <w:pPr>
        <w:numPr>
          <w:ilvl w:val="0"/>
          <w:numId w:val="1009"/>
        </w:numPr>
        <w:pStyle w:val="Compact"/>
      </w:pPr>
      <w:r>
        <w:t xml:space="preserve">DAC Main Phone: 360-992-2314. Video Phone for ASL: 360-991-0901.</w:t>
      </w:r>
    </w:p>
    <w:p>
      <w:pPr>
        <w:numPr>
          <w:ilvl w:val="0"/>
          <w:numId w:val="1009"/>
        </w:numPr>
        <w:pStyle w:val="Compact"/>
      </w:pPr>
      <w:r>
        <w:t xml:space="preserve">Email:</w:t>
      </w:r>
      <w:r>
        <w:t xml:space="preserve"> </w:t>
      </w:r>
      <w:hyperlink r:id="rId88">
        <w:r>
          <w:rPr>
            <w:rStyle w:val="Hyperlink"/>
          </w:rPr>
          <w:t xml:space="preserve">dac@clark.edu</w:t>
        </w:r>
      </w:hyperlink>
      <w:r>
        <w:t xml:space="preserve">. Fax: (360) 992-2879.</w:t>
      </w:r>
    </w:p>
    <w:p>
      <w:pPr>
        <w:numPr>
          <w:ilvl w:val="0"/>
          <w:numId w:val="1009"/>
        </w:numPr>
        <w:pStyle w:val="Compact"/>
      </w:pPr>
      <w:r>
        <w:t xml:space="preserve">Physical Location: Penguin Union Building (PUB) 002.</w:t>
      </w:r>
    </w:p>
    <w:p>
      <w:pPr>
        <w:pStyle w:val="FirstParagraph"/>
      </w:pPr>
      <w:r>
        <w:t xml:space="preserve">If you have already been approved for accommodations, don’t forget to</w:t>
      </w:r>
      <w:r>
        <w:t xml:space="preserve"> </w:t>
      </w:r>
      <w:hyperlink r:id="rId89">
        <w:r>
          <w:rPr>
            <w:rStyle w:val="Hyperlink"/>
          </w:rPr>
          <w:t xml:space="preserve">request them every term in myAccess</w:t>
        </w:r>
      </w:hyperlink>
      <w:r>
        <w:t xml:space="preserve">. Students who need to test at DAC also need to</w:t>
      </w:r>
      <w:r>
        <w:t xml:space="preserve"> </w:t>
      </w:r>
      <w:hyperlink r:id="rId89">
        <w:r>
          <w:rPr>
            <w:rStyle w:val="Hyperlink"/>
          </w:rPr>
          <w:t xml:space="preserve">schedule their own exams in myAccess</w:t>
        </w:r>
      </w:hyperlink>
      <w:r>
        <w:t xml:space="preserve"> </w:t>
      </w:r>
      <w:r>
        <w:t xml:space="preserve">or by contacting DAC. Exams should be scheduled with DAC with at least 5 business days’ notice. Please reach out to</w:t>
      </w:r>
      <w:r>
        <w:t xml:space="preserve"> </w:t>
      </w:r>
      <w:hyperlink r:id="rId90">
        <w:r>
          <w:rPr>
            <w:rStyle w:val="Hyperlink"/>
          </w:rPr>
          <w:t xml:space="preserve">DACtesting@clark.edu</w:t>
        </w:r>
      </w:hyperlink>
      <w:r>
        <w:t xml:space="preserve"> </w:t>
      </w:r>
      <w:r>
        <w:t xml:space="preserve">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91"/>
    <w:bookmarkStart w:id="93" w:name="non-discrimination-policy"/>
    <w:p>
      <w:pPr>
        <w:pStyle w:val="Heading2"/>
      </w:pPr>
      <w:r>
        <w:t xml:space="preserve">Non-discrimination Policy</w:t>
      </w:r>
    </w:p>
    <w:p>
      <w:pPr>
        <w:pStyle w:val="FirstParagraph"/>
      </w:pPr>
      <w:r>
        <w:rPr>
          <w:bCs/>
          <w:b/>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w:t>
      </w:r>
      <w:r>
        <w:t xml:space="preserve"> </w:t>
      </w:r>
      <w:hyperlink r:id="rId92">
        <w:r>
          <w:rPr>
            <w:rStyle w:val="Hyperlink"/>
          </w:rPr>
          <w:t xml:space="preserve">hr@clark.edu</w:t>
        </w:r>
      </w:hyperlink>
    </w:p>
    <w:bookmarkEnd w:id="93"/>
    <w:bookmarkStart w:id="98" w:name="title-ix-and-sexual-misconduct"/>
    <w:p>
      <w:pPr>
        <w:pStyle w:val="Heading2"/>
      </w:pPr>
      <w:r>
        <w:t xml:space="preserve">Title IX and Sexual Misconduct</w:t>
      </w:r>
    </w:p>
    <w:p>
      <w:pPr>
        <w:pStyle w:val="FirstParagraph"/>
      </w:pPr>
      <w:r>
        <w:rPr>
          <w:bCs/>
          <w:b/>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w:t>
      </w:r>
      <w:r>
        <w:t xml:space="preserve">right way</w:t>
      </w:r>
      <w:r>
        <w:t xml:space="preserve">’</w:t>
      </w:r>
      <w:r>
        <w:t xml:space="preserve"> </w:t>
      </w:r>
      <w:r>
        <w:t xml:space="preserve">to feel or</w:t>
      </w:r>
      <w:r>
        <w:t xml:space="preserve"> </w:t>
      </w:r>
      <w:r>
        <w:t xml:space="preserve">‘</w:t>
      </w:r>
      <w:r>
        <w:t xml:space="preserve">right thing</w:t>
      </w:r>
      <w:r>
        <w:t xml:space="preserve">’</w:t>
      </w:r>
      <w:r>
        <w:t xml:space="preserve"> </w:t>
      </w:r>
      <w:r>
        <w:t xml:space="preserve">to do. Learn more about</w:t>
      </w:r>
      <w:r>
        <w:t xml:space="preserve"> </w:t>
      </w:r>
      <w:hyperlink r:id="rId94">
        <w:r>
          <w:rPr>
            <w:rStyle w:val="Hyperlink"/>
          </w:rPr>
          <w:t xml:space="preserve">campus and community resources</w:t>
        </w:r>
      </w:hyperlink>
      <w:r>
        <w:t xml:space="preserve">,</w:t>
      </w:r>
      <w:r>
        <w:t xml:space="preserve"> </w:t>
      </w:r>
      <w:hyperlink r:id="rId95">
        <w:r>
          <w:rPr>
            <w:rStyle w:val="Hyperlink"/>
          </w:rPr>
          <w:t xml:space="preserve">reporting options</w:t>
        </w:r>
      </w:hyperlink>
      <w:r>
        <w:t xml:space="preserve">,</w:t>
      </w:r>
      <w:r>
        <w:t xml:space="preserve"> </w:t>
      </w:r>
      <w:hyperlink r:id="rId96">
        <w:r>
          <w:rPr>
            <w:rStyle w:val="Hyperlink"/>
          </w:rPr>
          <w:t xml:space="preserve">Title IX</w:t>
        </w:r>
      </w:hyperlink>
      <w:r>
        <w:t xml:space="preserve">,</w:t>
      </w:r>
      <w:r>
        <w:t xml:space="preserve"> </w:t>
      </w:r>
      <w:hyperlink r:id="rId97">
        <w:r>
          <w:rPr>
            <w:rStyle w:val="Hyperlink"/>
          </w:rPr>
          <w:t xml:space="preserve">personal safety</w:t>
        </w:r>
      </w:hyperlink>
      <w:r>
        <w:t xml:space="preserve">, and how to help a friend who may have experienced sexual misconduct. You can also contact the</w:t>
      </w:r>
      <w:r>
        <w:t xml:space="preserve"> </w:t>
      </w:r>
      <w:hyperlink r:id="rId68">
        <w:r>
          <w:rPr>
            <w:rStyle w:val="Hyperlink"/>
          </w:rPr>
          <w:t xml:space="preserve">Counseling and Health Center</w:t>
        </w:r>
      </w:hyperlink>
      <w:r>
        <w:t xml:space="preserve"> </w:t>
      </w:r>
      <w:r>
        <w:t xml:space="preserve">if you would like to pursue counseling.</w:t>
      </w:r>
    </w:p>
    <w:bookmarkEnd w:id="98"/>
    <w:bookmarkStart w:id="100" w:name="student-rights-and-responsibilities"/>
    <w:p>
      <w:pPr>
        <w:pStyle w:val="Heading2"/>
      </w:pPr>
      <w:r>
        <w:t xml:space="preserve">Student Rights and Responsibilities</w:t>
      </w:r>
    </w:p>
    <w:p>
      <w:pPr>
        <w:pStyle w:val="FirstParagraph"/>
      </w:pPr>
      <w:r>
        <w:rPr>
          <w:bCs/>
          <w:b/>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w:t>
      </w:r>
      <w:r>
        <w:t xml:space="preserve"> </w:t>
      </w:r>
      <w:hyperlink r:id="rId99">
        <w:r>
          <w:rPr>
            <w:rStyle w:val="Hyperlink"/>
          </w:rPr>
          <w:t xml:space="preserve">Student Rights and Responsibilities page</w:t>
        </w:r>
      </w:hyperlink>
      <w:r>
        <w:t xml:space="preserv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catalog.clark.edu/course-descriptions/" TargetMode="External" /><Relationship Type="http://schemas.openxmlformats.org/officeDocument/2006/relationships/hyperlink" Id="rId39"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63" Target="https://clarkcollege.instructure.com/courses/2008261" TargetMode="External" /><Relationship Type="http://schemas.openxmlformats.org/officeDocument/2006/relationships/hyperlink" Id="rId58" Target="https://community.canvaslms.com/t5/Canvas-Student/ct-p/canvas_student" TargetMode="External" /><Relationship Type="http://schemas.openxmlformats.org/officeDocument/2006/relationships/hyperlink" Id="rId59" Target="https://community.canvaslms.com/t5/Student-Guide/tkb-p/student" TargetMode="External" /><Relationship Type="http://schemas.openxmlformats.org/officeDocument/2006/relationships/hyperlink" Id="rId64" Target="https://etutoringonline.org/" TargetMode="External" /><Relationship Type="http://schemas.openxmlformats.org/officeDocument/2006/relationships/hyperlink" Id="rId74" Target="https://forms.office.com/r/QYMvHDdhxF" TargetMode="External" /><Relationship Type="http://schemas.openxmlformats.org/officeDocument/2006/relationships/hyperlink" Id="rId65" Target="https://library.clark.edu/" TargetMode="External" /><Relationship Type="http://schemas.openxmlformats.org/officeDocument/2006/relationships/hyperlink" Id="rId66" Target="https://library.clark.edu/content/ask-librarian" TargetMode="External" /><Relationship Type="http://schemas.openxmlformats.org/officeDocument/2006/relationships/hyperlink" Id="rId82" Target="https://www.c-tran.com/" TargetMode="External" /><Relationship Type="http://schemas.openxmlformats.org/officeDocument/2006/relationships/hyperlink" Id="rId96" Target="https://www.clark.edu/about/governance/policies-procedures/title-IX/" TargetMode="External" /><Relationship Type="http://schemas.openxmlformats.org/officeDocument/2006/relationships/hyperlink" Id="rId95" Target="https://www.clark.edu/about/governance/policies-procedures/title-IX/reporting.php" TargetMode="External" /><Relationship Type="http://schemas.openxmlformats.org/officeDocument/2006/relationships/hyperlink" Id="rId94" Target="https://www.clark.edu/about/governance/policies-procedures/title-IX/resources.php" TargetMode="External" /><Relationship Type="http://schemas.openxmlformats.org/officeDocument/2006/relationships/hyperlink" Id="rId97" Target="https://www.clark.edu/about/governance/policies-procedures/title-IX/safety-and-help.php" TargetMode="External" /><Relationship Type="http://schemas.openxmlformats.org/officeDocument/2006/relationships/hyperlink" Id="rId99" Target="https://www.clark.edu/about/governance/public-disclosure-and-records/adminProcedures/700/710/index.php" TargetMode="External" /><Relationship Type="http://schemas.openxmlformats.org/officeDocument/2006/relationships/hyperlink" Id="rId83" Target="https://www.clark.edu/about/visitors-guide/getting-to-clark/index.php" TargetMode="External" /><Relationship Type="http://schemas.openxmlformats.org/officeDocument/2006/relationships/hyperlink" Id="rId80" Target="https://www.clark.edu/about/visitors-guide/getting-to-clark/maps/floor_plans/Gaiser-PUB_map.pdf" TargetMode="External" /><Relationship Type="http://schemas.openxmlformats.org/officeDocument/2006/relationships/hyperlink" Id="rId35" Target="https://www.clark.edu/academics/eLearning/policies-standards/accessibility-statements.php" TargetMode="External" /><Relationship Type="http://schemas.openxmlformats.org/officeDocument/2006/relationships/hyperlink" Id="rId56" Target="https://www.clark.edu/advisory/ba/campus-map.pdf" TargetMode="External" /><Relationship Type="http://schemas.openxmlformats.org/officeDocument/2006/relationships/hyperlink" Id="rId73" Target="https://www.clark.edu/campus-life/student-support/basic-needs/" TargetMode="External" /><Relationship Type="http://schemas.openxmlformats.org/officeDocument/2006/relationships/hyperlink" Id="rId68" Target="https://www.clark.edu/campus-life/student-support/counseling/index.php" TargetMode="External" /><Relationship Type="http://schemas.openxmlformats.org/officeDocument/2006/relationships/hyperlink" Id="rId29" Target="https://www.clark.edu/campus-life/student-support/disability_support/access_procedure.php" TargetMode="External" /><Relationship Type="http://schemas.openxmlformats.org/officeDocument/2006/relationships/hyperlink" Id="rId70" Target="https://www.clark.edu/campus-life/student-support/diversity-and-equity/diversity_center.php" TargetMode="External" /><Relationship Type="http://schemas.openxmlformats.org/officeDocument/2006/relationships/hyperlink" Id="rId69" Target="https://www.clark.edu/campus-life/student-support/diversity-and-equity/index.php" TargetMode="External" /><Relationship Type="http://schemas.openxmlformats.org/officeDocument/2006/relationships/hyperlink" Id="rId71" Target="https://www.clark.edu/campus-life/student-support/penguinpantry/index.php" TargetMode="External" /><Relationship Type="http://schemas.openxmlformats.org/officeDocument/2006/relationships/hyperlink" Id="rId61" Target="https://www.clark.edu/campus-life/student-support/success-coaches/" TargetMode="External" /><Relationship Type="http://schemas.openxmlformats.org/officeDocument/2006/relationships/hyperlink" Id="rId62" Target="https://www.clark.edu/campus-life/student-support/tutoring/index.php" TargetMode="External" /><Relationship Type="http://schemas.openxmlformats.org/officeDocument/2006/relationships/hyperlink" Id="rId79" Target="https://www.clark.edu/campus-life/student-support/vrc/index.php" TargetMode="External" /><Relationship Type="http://schemas.openxmlformats.org/officeDocument/2006/relationships/hyperlink" Id="rId84" Target="https://www.clark.edu/current/index.php" TargetMode="External" /><Relationship Type="http://schemas.openxmlformats.org/officeDocument/2006/relationships/hyperlink" Id="rId89" Target="https://www.clark.edu/dac/myaccess.php" TargetMode="External" /><Relationship Type="http://schemas.openxmlformats.org/officeDocument/2006/relationships/hyperlink" Id="rId75" Target="https://www.clark.edu/enroll/advising-services/" TargetMode="External" /><Relationship Type="http://schemas.openxmlformats.org/officeDocument/2006/relationships/hyperlink" Id="rId76" Target="https://www.clark.edu/enroll/advising-services/schedule.php" TargetMode="External" /><Relationship Type="http://schemas.openxmlformats.org/officeDocument/2006/relationships/hyperlink" Id="rId77" Target="https://www.clark.edu/enroll/careers/index.php" TargetMode="External" /><Relationship Type="http://schemas.openxmlformats.org/officeDocument/2006/relationships/hyperlink" Id="rId55" Target="https://www.clark.edu/its/documentation-and-resources/students/techhub/index.php" TargetMode="External" /><Relationship Type="http://schemas.openxmlformats.org/officeDocument/2006/relationships/hyperlink" Id="rId36" Target="https://www.clarkbookstore.com/buy_textbooks.asp" TargetMode="External" /><Relationship Type="http://schemas.openxmlformats.org/officeDocument/2006/relationships/hyperlink" Id="rId81" Target="mailto:Vetresources@clark.edu" TargetMode="External" /><Relationship Type="http://schemas.openxmlformats.org/officeDocument/2006/relationships/hyperlink" Id="rId78" Target="mailto:careerservices@clark.edu" TargetMode="External" /><Relationship Type="http://schemas.openxmlformats.org/officeDocument/2006/relationships/hyperlink" Id="rId72" Target="mailto:cbusha@clark.edu" TargetMode="External" /><Relationship Type="http://schemas.openxmlformats.org/officeDocument/2006/relationships/hyperlink" Id="rId88" Target="mailto:dac@clark.edu" TargetMode="External" /><Relationship Type="http://schemas.openxmlformats.org/officeDocument/2006/relationships/hyperlink" Id="rId90" Target="mailto:dactesting@clark.edu" TargetMode="External" /><Relationship Type="http://schemas.openxmlformats.org/officeDocument/2006/relationships/hyperlink" Id="rId92" Target="mailto:hr@clark.edu" TargetMode="External" /><Relationship Type="http://schemas.openxmlformats.org/officeDocument/2006/relationships/hyperlink" Id="rId57"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25" Target="https://catalog.clark.edu/course-descriptions/" TargetMode="External" /><Relationship Type="http://schemas.openxmlformats.org/officeDocument/2006/relationships/hyperlink" Id="rId39"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63" Target="https://clarkcollege.instructure.com/courses/2008261" TargetMode="External" /><Relationship Type="http://schemas.openxmlformats.org/officeDocument/2006/relationships/hyperlink" Id="rId58" Target="https://community.canvaslms.com/t5/Canvas-Student/ct-p/canvas_student" TargetMode="External" /><Relationship Type="http://schemas.openxmlformats.org/officeDocument/2006/relationships/hyperlink" Id="rId59" Target="https://community.canvaslms.com/t5/Student-Guide/tkb-p/student" TargetMode="External" /><Relationship Type="http://schemas.openxmlformats.org/officeDocument/2006/relationships/hyperlink" Id="rId64" Target="https://etutoringonline.org/" TargetMode="External" /><Relationship Type="http://schemas.openxmlformats.org/officeDocument/2006/relationships/hyperlink" Id="rId74" Target="https://forms.office.com/r/QYMvHDdhxF" TargetMode="External" /><Relationship Type="http://schemas.openxmlformats.org/officeDocument/2006/relationships/hyperlink" Id="rId65" Target="https://library.clark.edu/" TargetMode="External" /><Relationship Type="http://schemas.openxmlformats.org/officeDocument/2006/relationships/hyperlink" Id="rId66" Target="https://library.clark.edu/content/ask-librarian" TargetMode="External" /><Relationship Type="http://schemas.openxmlformats.org/officeDocument/2006/relationships/hyperlink" Id="rId82" Target="https://www.c-tran.com/" TargetMode="External" /><Relationship Type="http://schemas.openxmlformats.org/officeDocument/2006/relationships/hyperlink" Id="rId96" Target="https://www.clark.edu/about/governance/policies-procedures/title-IX/" TargetMode="External" /><Relationship Type="http://schemas.openxmlformats.org/officeDocument/2006/relationships/hyperlink" Id="rId95" Target="https://www.clark.edu/about/governance/policies-procedures/title-IX/reporting.php" TargetMode="External" /><Relationship Type="http://schemas.openxmlformats.org/officeDocument/2006/relationships/hyperlink" Id="rId94" Target="https://www.clark.edu/about/governance/policies-procedures/title-IX/resources.php" TargetMode="External" /><Relationship Type="http://schemas.openxmlformats.org/officeDocument/2006/relationships/hyperlink" Id="rId97" Target="https://www.clark.edu/about/governance/policies-procedures/title-IX/safety-and-help.php" TargetMode="External" /><Relationship Type="http://schemas.openxmlformats.org/officeDocument/2006/relationships/hyperlink" Id="rId99" Target="https://www.clark.edu/about/governance/public-disclosure-and-records/adminProcedures/700/710/index.php" TargetMode="External" /><Relationship Type="http://schemas.openxmlformats.org/officeDocument/2006/relationships/hyperlink" Id="rId83" Target="https://www.clark.edu/about/visitors-guide/getting-to-clark/index.php" TargetMode="External" /><Relationship Type="http://schemas.openxmlformats.org/officeDocument/2006/relationships/hyperlink" Id="rId80" Target="https://www.clark.edu/about/visitors-guide/getting-to-clark/maps/floor_plans/Gaiser-PUB_map.pdf" TargetMode="External" /><Relationship Type="http://schemas.openxmlformats.org/officeDocument/2006/relationships/hyperlink" Id="rId35" Target="https://www.clark.edu/academics/eLearning/policies-standards/accessibility-statements.php" TargetMode="External" /><Relationship Type="http://schemas.openxmlformats.org/officeDocument/2006/relationships/hyperlink" Id="rId56" Target="https://www.clark.edu/advisory/ba/campus-map.pdf" TargetMode="External" /><Relationship Type="http://schemas.openxmlformats.org/officeDocument/2006/relationships/hyperlink" Id="rId73" Target="https://www.clark.edu/campus-life/student-support/basic-needs/" TargetMode="External" /><Relationship Type="http://schemas.openxmlformats.org/officeDocument/2006/relationships/hyperlink" Id="rId68" Target="https://www.clark.edu/campus-life/student-support/counseling/index.php" TargetMode="External" /><Relationship Type="http://schemas.openxmlformats.org/officeDocument/2006/relationships/hyperlink" Id="rId29" Target="https://www.clark.edu/campus-life/student-support/disability_support/access_procedure.php" TargetMode="External" /><Relationship Type="http://schemas.openxmlformats.org/officeDocument/2006/relationships/hyperlink" Id="rId70" Target="https://www.clark.edu/campus-life/student-support/diversity-and-equity/diversity_center.php" TargetMode="External" /><Relationship Type="http://schemas.openxmlformats.org/officeDocument/2006/relationships/hyperlink" Id="rId69" Target="https://www.clark.edu/campus-life/student-support/diversity-and-equity/index.php" TargetMode="External" /><Relationship Type="http://schemas.openxmlformats.org/officeDocument/2006/relationships/hyperlink" Id="rId71" Target="https://www.clark.edu/campus-life/student-support/penguinpantry/index.php" TargetMode="External" /><Relationship Type="http://schemas.openxmlformats.org/officeDocument/2006/relationships/hyperlink" Id="rId61" Target="https://www.clark.edu/campus-life/student-support/success-coaches/" TargetMode="External" /><Relationship Type="http://schemas.openxmlformats.org/officeDocument/2006/relationships/hyperlink" Id="rId62" Target="https://www.clark.edu/campus-life/student-support/tutoring/index.php" TargetMode="External" /><Relationship Type="http://schemas.openxmlformats.org/officeDocument/2006/relationships/hyperlink" Id="rId79" Target="https://www.clark.edu/campus-life/student-support/vrc/index.php" TargetMode="External" /><Relationship Type="http://schemas.openxmlformats.org/officeDocument/2006/relationships/hyperlink" Id="rId84" Target="https://www.clark.edu/current/index.php" TargetMode="External" /><Relationship Type="http://schemas.openxmlformats.org/officeDocument/2006/relationships/hyperlink" Id="rId89" Target="https://www.clark.edu/dac/myaccess.php" TargetMode="External" /><Relationship Type="http://schemas.openxmlformats.org/officeDocument/2006/relationships/hyperlink" Id="rId75" Target="https://www.clark.edu/enroll/advising-services/" TargetMode="External" /><Relationship Type="http://schemas.openxmlformats.org/officeDocument/2006/relationships/hyperlink" Id="rId76" Target="https://www.clark.edu/enroll/advising-services/schedule.php" TargetMode="External" /><Relationship Type="http://schemas.openxmlformats.org/officeDocument/2006/relationships/hyperlink" Id="rId77" Target="https://www.clark.edu/enroll/careers/index.php" TargetMode="External" /><Relationship Type="http://schemas.openxmlformats.org/officeDocument/2006/relationships/hyperlink" Id="rId55" Target="https://www.clark.edu/its/documentation-and-resources/students/techhub/index.php" TargetMode="External" /><Relationship Type="http://schemas.openxmlformats.org/officeDocument/2006/relationships/hyperlink" Id="rId36" Target="https://www.clarkbookstore.com/buy_textbooks.asp" TargetMode="External" /><Relationship Type="http://schemas.openxmlformats.org/officeDocument/2006/relationships/hyperlink" Id="rId81" Target="mailto:Vetresources@clark.edu" TargetMode="External" /><Relationship Type="http://schemas.openxmlformats.org/officeDocument/2006/relationships/hyperlink" Id="rId78" Target="mailto:careerservices@clark.edu" TargetMode="External" /><Relationship Type="http://schemas.openxmlformats.org/officeDocument/2006/relationships/hyperlink" Id="rId72" Target="mailto:cbusha@clark.edu" TargetMode="External" /><Relationship Type="http://schemas.openxmlformats.org/officeDocument/2006/relationships/hyperlink" Id="rId88" Target="mailto:dac@clark.edu" TargetMode="External" /><Relationship Type="http://schemas.openxmlformats.org/officeDocument/2006/relationships/hyperlink" Id="rId90" Target="mailto:dactesting@clark.edu" TargetMode="External" /><Relationship Type="http://schemas.openxmlformats.org/officeDocument/2006/relationships/hyperlink" Id="rId92" Target="mailto:hr@clark.edu" TargetMode="External" /><Relationship Type="http://schemas.openxmlformats.org/officeDocument/2006/relationships/hyperlink" Id="rId57"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2026-09-12T00:58:27Z</dcterms:created>
  <dcterms:modified xsi:type="dcterms:W3CDTF">2026-09-12T00:58:27Z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