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CHEM&amp;131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twice-weekly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i/>
          <w:iCs/>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Results (20 pts),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CHEM&amp;131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use AI to create anything you submit,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“brainstormed”</w:t>
      </w:r>
      <w:r>
        <w:t xml:space="preserve"> </w:t>
      </w:r>
      <w:r>
        <w:t xml:space="preserve">material or ideas — AI cannot brainstorm for you, even if you credit it.</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sentences or paragraphs suggested by an app — not even with quotation marks and a citation.</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organic and biochemistry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7"/>
        </w:numPr>
      </w:pPr>
      <w:r>
        <w:rPr>
          <w:b/>
          <w:bCs/>
        </w:rPr>
        <w:t xml:space="preserve">Critical Thinking 3</w:t>
      </w:r>
      <w:r>
        <w:t xml:space="preserve"> </w:t>
      </w:r>
      <w:r>
        <w:t xml:space="preserve">— Formulate well-reasoned arguments supported by evidence</w:t>
      </w:r>
    </w:p>
    <w:p>
      <w:pPr>
        <w:pStyle w:val="Compact"/>
        <w:numPr>
          <w:ilvl w:val="0"/>
          <w:numId w:val="1007"/>
        </w:numPr>
      </w:pPr>
      <w:r>
        <w:rPr>
          <w:b/>
          <w:bCs/>
        </w:rPr>
        <w:t xml:space="preserve">Critical Thinking 4</w:t>
      </w:r>
      <w:r>
        <w:t xml:space="preserve"> </w:t>
      </w:r>
      <w:r>
        <w:t xml:space="preserve">— Apply creative thinking skills to generate new ideas and solve problems</w:t>
      </w:r>
    </w:p>
    <w:p>
      <w:pPr>
        <w:pStyle w:val="Compact"/>
        <w:numPr>
          <w:ilvl w:val="0"/>
          <w:numId w:val="1007"/>
        </w:numPr>
      </w:pPr>
      <w:r>
        <w:rPr>
          <w:b/>
          <w:bCs/>
        </w:rPr>
        <w:t xml:space="preserve">Problem-Solving 1</w:t>
      </w:r>
      <w:r>
        <w:t xml:space="preserve"> </w:t>
      </w:r>
      <w:r>
        <w:t xml:space="preserve">— Accurately define a problem</w:t>
      </w:r>
    </w:p>
    <w:p>
      <w:pPr>
        <w:pStyle w:val="Compact"/>
        <w:numPr>
          <w:ilvl w:val="0"/>
          <w:numId w:val="1007"/>
        </w:numPr>
      </w:pPr>
      <w:r>
        <w:rPr>
          <w:b/>
          <w:bCs/>
        </w:rPr>
        <w:t xml:space="preserve">Communication 3</w:t>
      </w:r>
      <w:r>
        <w:t xml:space="preserve"> </w:t>
      </w:r>
      <w:r>
        <w:t xml:space="preserve">— Apply communication skills and concepts to real-world situations</w:t>
      </w:r>
    </w:p>
    <w:p>
      <w:pPr>
        <w:pStyle w:val="Compact"/>
        <w:numPr>
          <w:ilvl w:val="0"/>
          <w:numId w:val="1007"/>
        </w:numPr>
      </w:pPr>
      <w:r>
        <w:rPr>
          <w:b/>
          <w:bCs/>
        </w:rPr>
        <w:t xml:space="preserve">Civic &amp; Global Consciousness 1</w:t>
      </w:r>
      <w:r>
        <w:t xml:space="preserve"> </w:t>
      </w:r>
      <w:r>
        <w:t xml:space="preserve">— Explain global issues, considering various perspectives</w:t>
      </w:r>
    </w:p>
    <w:p>
      <w:pPr>
        <w:pStyle w:val="Compact"/>
        <w:numPr>
          <w:ilvl w:val="0"/>
          <w:numId w:val="1007"/>
        </w:numPr>
      </w:pPr>
      <w:r>
        <w:rPr>
          <w:b/>
          <w:bCs/>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8"/>
        </w:numPr>
      </w:pPr>
      <w:r>
        <w:rPr>
          <w:b/>
          <w:bCs/>
        </w:rPr>
        <w:t xml:space="preserve">CLO1:</w:t>
      </w:r>
      <w:r>
        <w:t xml:space="preserve"> </w:t>
      </w:r>
      <w:r>
        <w:t xml:space="preserve">Apply fundamental rules of functional group reactivity, including acidity, oxidation and isomerism, to analyze chemical processes and assess their relevance to ecosystem and metabolic health.</w:t>
      </w:r>
    </w:p>
    <w:p>
      <w:pPr>
        <w:pStyle w:val="Compact"/>
        <w:numPr>
          <w:ilvl w:val="0"/>
          <w:numId w:val="1008"/>
        </w:numPr>
      </w:pPr>
      <w:r>
        <w:rPr>
          <w:b/>
          <w:bCs/>
        </w:rPr>
        <w:t xml:space="preserve">CLO2:</w:t>
      </w:r>
      <w:r>
        <w:t xml:space="preserve"> </w:t>
      </w:r>
      <w:r>
        <w:t xml:space="preserve">Compare and contrast the intermolecular and intramolecular forces that influence the shape and function of carbohydrates, lipids, proteins, and nucleic acids, and evaluate their implications for human health and disease.</w:t>
      </w:r>
    </w:p>
    <w:p>
      <w:pPr>
        <w:pStyle w:val="Compact"/>
        <w:numPr>
          <w:ilvl w:val="0"/>
          <w:numId w:val="1008"/>
        </w:numPr>
      </w:pPr>
      <w:r>
        <w:rPr>
          <w:b/>
          <w:bCs/>
        </w:rPr>
        <w:t xml:space="preserve">CLO3:</w:t>
      </w:r>
      <w:r>
        <w:t xml:space="preserve"> </w:t>
      </w:r>
      <w:r>
        <w:t xml:space="preserve">Analyze and evaluate contextual problems related to organic and biological molecules by applying critical thinking skills to propose effective solutions that address climate and public health challenges.</w:t>
      </w:r>
    </w:p>
    <w:p>
      <w:pPr>
        <w:pStyle w:val="Compact"/>
        <w:numPr>
          <w:ilvl w:val="0"/>
          <w:numId w:val="1008"/>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Outcomes</w:t>
            </w:r>
          </w:p>
        </w:tc>
        <w:tc>
          <w:tcPr/>
          <w:p>
            <w:pPr>
              <w:pStyle w:val="Compact"/>
            </w:pPr>
            <w:r>
              <w:t xml:space="preserve">Assessment of Course Outcomes</w:t>
            </w:r>
          </w:p>
        </w:tc>
      </w:tr>
      <w:tr>
        <w:tc>
          <w:tcPr/>
          <w:p>
            <w:pPr>
              <w:pStyle w:val="Compact"/>
            </w:pPr>
            <w:r>
              <w:t xml:space="preserve">CLO1</w:t>
            </w:r>
          </w:p>
        </w:tc>
        <w:tc>
          <w:tcPr/>
          <w:p>
            <w:pPr>
              <w:pStyle w:val="Compact"/>
            </w:pPr>
            <w:r>
              <w:t xml:space="preserve">ALEKS Problem Sets, 3-2-1 Team Posts, Lab Experiments, OOL Discussions, Final TYC Project</w:t>
            </w:r>
          </w:p>
        </w:tc>
      </w:tr>
      <w:tr>
        <w:tc>
          <w:tcPr/>
          <w:p>
            <w:pPr>
              <w:pStyle w:val="Compact"/>
            </w:pPr>
            <w:r>
              <w:t xml:space="preserve">CLO2</w:t>
            </w:r>
          </w:p>
        </w:tc>
        <w:tc>
          <w:tcPr/>
          <w:p>
            <w:pPr>
              <w:pStyle w:val="Compact"/>
            </w:pPr>
            <w:r>
              <w:t xml:space="preserve">Quizzes, ALEKS Problem Sets, 3-2-1 Team Posts, Lab Experiments, Final TYC Project</w:t>
            </w:r>
          </w:p>
        </w:tc>
      </w:tr>
      <w:tr>
        <w:tc>
          <w:tcPr/>
          <w:p>
            <w:pPr>
              <w:pStyle w:val="Compact"/>
            </w:pPr>
            <w:r>
              <w:t xml:space="preserve">CLO3</w:t>
            </w:r>
          </w:p>
        </w:tc>
        <w:tc>
          <w:tcPr/>
          <w:p>
            <w:pPr>
              <w:pStyle w:val="Compact"/>
            </w:pPr>
            <w:r>
              <w:t xml:space="preserve">Quizzes, ALEKS Problem Sets, 3-2-1 Team Posts, Lab Experiments, Final TYC Project</w:t>
            </w:r>
          </w:p>
        </w:tc>
      </w:tr>
      <w:tr>
        <w:tc>
          <w:tcPr/>
          <w:p>
            <w:pPr>
              <w:pStyle w:val="Compact"/>
            </w:pPr>
            <w:r>
              <w:t xml:space="preserve">CLO4</w:t>
            </w:r>
          </w:p>
        </w:tc>
        <w:tc>
          <w:tcPr/>
          <w:p>
            <w:pPr>
              <w:pStyle w:val="Compact"/>
            </w:pPr>
            <w:r>
              <w:t xml:space="preserve">OOL Discussions, Lab Experiments, Final TYC Project</w:t>
            </w:r>
          </w:p>
        </w:tc>
      </w:tr>
    </w:tbl>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4, 6, 8, and 10 — Week 10 carries both Quiz 4 and Quiz 5)</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9"/>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9"/>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9"/>
        </w:numPr>
      </w:pPr>
      <w:r>
        <w:t xml:space="preserve">If you miss two experiments, the second missed lab is scored zero.</w:t>
      </w:r>
    </w:p>
    <w:p>
      <w:pPr>
        <w:pStyle w:val="Compact"/>
        <w:numPr>
          <w:ilvl w:val="0"/>
          <w:numId w:val="1009"/>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77</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80</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10"/>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10"/>
        </w:numPr>
      </w:pPr>
      <w:r>
        <w:t xml:space="preserve">In-person lab attendance and the Final TYC Project have no grace period.</w:t>
      </w:r>
    </w:p>
    <w:p>
      <w:pPr>
        <w:pStyle w:val="Compact"/>
        <w:numPr>
          <w:ilvl w:val="0"/>
          <w:numId w:val="1010"/>
        </w:numPr>
      </w:pPr>
      <w:r>
        <w:t xml:space="preserve">No due dates extend beyond the course end date.</w:t>
      </w:r>
    </w:p>
    <w:p>
      <w:pPr>
        <w:pStyle w:val="Compact"/>
        <w:numPr>
          <w:ilvl w:val="0"/>
          <w:numId w:val="1010"/>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1"/>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1"/>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1"/>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1"/>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2026-10-08T03:03:02Z</dcterms:created>
  <dcterms:modified xsi:type="dcterms:W3CDTF">2026-10-08T03:03:02Z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