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CHEM&amp;121: Introduction to Chemistry (Pre-Health)</w:t>
      </w:r>
    </w:p>
    <w:p>
      <w:pPr>
        <w:pStyle w:val="Subtitle"/>
      </w:pPr>
      <w:r>
        <w:rPr>
          <w:lang w:val="en-US"/>
        </w:rPr>
        <w:t xml:space="preserve">Syllabus and What’s Covered — Fall 2026 (September 21 – December 10, 2026)</w:t>
      </w:r>
    </w:p>
    <w:p>
      <w:pPr>
        <w:pStyle w:val="Author"/>
      </w:pPr>
      <w:r>
        <w:rPr>
          <w:lang w:val="en-US"/>
        </w:rPr>
        <w:t xml:space="preserve">Dr. Karl Bailey (Dr. B), Clark College</w:t>
      </w:r>
    </w:p>
    <w:bookmarkStart w:id="9" w:name="why-this-course-why-you"/>
    <w:p>
      <w:pPr>
        <w:pStyle w:val="Heading1"/>
      </w:pPr>
      <w:r>
        <w:rPr>
          <w:lang w:val="en-US"/>
        </w:rPr>
        <w:t xml:space="preserve">Why This Course, Why You</w:t>
      </w:r>
    </w:p>
    <w:p>
      <w:pPr>
        <w:pStyle w:val="FirstParagraph"/>
      </w:pPr>
      <w:r>
        <w:rPr>
          <w:lang w:val="en-US"/>
        </w:rPr>
        <w:t xml:space="preserve">Chemistry is the foundation of the human body itself — the foods you eat and the environment around you determines physiological impacts and outcomes at a (bio)chemical level. This course exists to build the specific chemistry reasoning health professionals actually use like dosage calculations, preparing solutions, gases, and data and information literacy – things that shows up constantly in clinical work. So, this isn’t chemistry for its own sake — it’s a foundation your future career gets built on.</w:t>
      </w:r>
    </w:p>
    <w:p>
      <w:pPr>
        <w:pStyle w:val="BodyText"/>
      </w:pPr>
      <w:r>
        <w:rPr>
          <w:lang w:val="en-US"/>
        </w:rP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9"/>
    <w:bookmarkStart w:id="12" w:name="start-here"/>
    <w:p>
      <w:pPr>
        <w:pStyle w:val="Heading1"/>
      </w:pPr>
      <w:r>
        <w:rPr>
          <w:lang w:val="en-US"/>
        </w:rPr>
        <w:t xml:space="preserve">Start Here</w:t>
      </w:r>
    </w:p>
    <w:p>
      <w:pPr>
        <w:pStyle w:val="FirstParagraph"/>
      </w:pPr>
      <w:r>
        <w:rPr>
          <w:lang w:val="en-US"/>
        </w:rP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What it costs</w:t>
            </w:r>
          </w:p>
        </w:tc>
        <w:tc>
          <w:tcPr/>
          <w:p>
            <w:pPr>
              <w:pStyle w:val="Compact"/>
            </w:pPr>
            <w:r>
              <w:rPr>
                <w:b/>
                <w:bCs/>
                <w:lang w:val="en-US"/>
              </w:rPr>
              <w:t xml:space="preserve">Chemfolio</w:t>
            </w:r>
            <w:r>
              <w:rPr>
                <w:lang w:val="en-US"/>
              </w:rPr>
              <w:t xml:space="preserve"> </w:t>
            </w:r>
            <w:r>
              <w:rPr>
                <w:i/>
                <w:iCs/>
                <w:lang w:val="en-US"/>
              </w:rPr>
              <w:t xml:space="preserve">($19.50)</w:t>
            </w:r>
            <w:r>
              <w:rPr>
                <w:lang w:val="en-US"/>
              </w:rPr>
              <w:t xml:space="preserve"> </w:t>
            </w:r>
            <w:r>
              <w:rPr>
                <w:lang w:val="en-US"/>
              </w:rPr>
              <w:t xml:space="preserve">+</w:t>
            </w:r>
            <w:r>
              <w:rPr>
                <w:lang w:val="en-US"/>
              </w:rPr>
              <w:t xml:space="preserve"> </w:t>
            </w:r>
            <w:r>
              <w:rPr>
                <w:b/>
                <w:bCs/>
                <w:lang w:val="en-US"/>
              </w:rPr>
              <w:t xml:space="preserve">CHEM&amp;121 Lab Manual</w:t>
            </w:r>
            <w:r>
              <w:rPr>
                <w:lang w:val="en-US"/>
              </w:rPr>
              <w:t xml:space="preserve"> </w:t>
            </w:r>
            <w:r>
              <w:rPr>
                <w:i/>
                <w:iCs/>
                <w:lang w:val="en-US"/>
              </w:rPr>
              <w:t xml:space="preserve">($16.70)</w:t>
            </w:r>
            <w:r>
              <w:rPr>
                <w:lang w:val="en-US"/>
              </w:rPr>
              <w:t xml:space="preserve"> </w:t>
            </w:r>
            <w:r>
              <w:rPr>
                <w:lang w:val="en-US"/>
              </w:rPr>
              <w:t xml:space="preserve">(Clark Bookstore) + ALEKS (paid through your course registration).</w:t>
            </w:r>
          </w:p>
        </w:tc>
      </w:tr>
      <w:tr>
        <w:trPr>
          <w:cantSplit/>
        </w:trPr>
        <w:tc>
          <w:tcPr/>
          <w:p>
            <w:pPr>
              <w:pStyle w:val="Compact"/>
            </w:pPr>
            <w:r>
              <w:rPr>
                <w:b/>
                <w:bCs/>
                <w:lang w:val="en-US"/>
              </w:rPr>
              <w:t xml:space="preserve">When things are due</w:t>
            </w:r>
          </w:p>
        </w:tc>
        <w:tc>
          <w:tcPr/>
          <w:p>
            <w:pPr>
              <w:pStyle w:val="Compact"/>
            </w:pPr>
            <w:r>
              <w:rPr>
                <w:lang w:val="en-US"/>
              </w:rPr>
              <w:t xml:space="preserve">Wednesday through Sunday each carry something — see Weekly Flow below for the exact rhythm. Once you learn it, it repeats every module.</w:t>
            </w:r>
          </w:p>
        </w:tc>
      </w:tr>
      <w:tr>
        <w:trPr>
          <w:cantSplit/>
        </w:trPr>
        <w:tc>
          <w:tcPr/>
          <w:p>
            <w:pPr>
              <w:pStyle w:val="Compact"/>
            </w:pPr>
            <w:r>
              <w:rPr>
                <w:b/>
                <w:bCs/>
                <w:lang w:val="en-US"/>
              </w:rPr>
              <w:t xml:space="preserve">Time to budget</w:t>
            </w:r>
          </w:p>
        </w:tc>
        <w:tc>
          <w:tcPr/>
          <w:p>
            <w:pPr>
              <w:pStyle w:val="Compact"/>
            </w:pPr>
            <w:r>
              <w:rPr>
                <w:lang w:val="en-US"/>
              </w:rPr>
              <w:t xml:space="preserve">About 10–12 hours a week outside of lab, plus your 4-hour on-campus lab — see How to Work in This Class.</w:t>
            </w:r>
          </w:p>
        </w:tc>
      </w:tr>
      <w:tr>
        <w:trPr>
          <w:cantSplit/>
        </w:trPr>
        <w:tc>
          <w:tcPr/>
          <w:p>
            <w:pPr>
              <w:pStyle w:val="Compact"/>
            </w:pPr>
            <w:r>
              <w:rPr>
                <w:b/>
                <w:bCs/>
                <w:lang w:val="en-US"/>
              </w:rPr>
              <w:t xml:space="preserve">How to reach me</w:t>
            </w:r>
          </w:p>
        </w:tc>
        <w:tc>
          <w:tcPr/>
          <w:p>
            <w:pPr>
              <w:pStyle w:val="Compact"/>
            </w:pPr>
            <w:r>
              <w:rPr>
                <w:lang w:val="en-US"/>
              </w:rPr>
              <w:t xml:space="preserve">Canvas Inbox only — I don’t use email during the term. I reply within 24 hours on weekdays.</w:t>
            </w:r>
          </w:p>
        </w:tc>
      </w:tr>
      <w:tr>
        <w:trPr>
          <w:cantSplit/>
        </w:trPr>
        <w:tc>
          <w:tcPr/>
          <w:p>
            <w:pPr>
              <w:pStyle w:val="Compact"/>
            </w:pPr>
            <w:r>
              <w:rPr>
                <w:b/>
                <w:bCs/>
                <w:lang w:val="en-US"/>
              </w:rPr>
              <w:t xml:space="preserve">The two big ones</w:t>
            </w:r>
          </w:p>
        </w:tc>
        <w:tc>
          <w:tcPr/>
          <w:p>
            <w:pPr>
              <w:pStyle w:val="Compact"/>
            </w:pPr>
            <w:r>
              <w:rPr>
                <w:lang w:val="en-US"/>
              </w:rPr>
              <w:t xml:space="preserve">Weekly lab attendance (required every week — see About the Lab Requirement for how a missed lab is handled) and the Final TYC (Teach Your Community) Project — 10% of your grade, in place of a final exam.</w:t>
            </w:r>
          </w:p>
        </w:tc>
      </w:tr>
      <w:tr>
        <w:trPr>
          <w:cantSplit/>
        </w:trPr>
        <w:tc>
          <w:tcPr/>
          <w:p>
            <w:pPr>
              <w:pStyle w:val="Compact"/>
            </w:pPr>
            <w:r>
              <w:rPr>
                <w:b/>
                <w:bCs/>
                <w:lang w:val="en-US"/>
              </w:rPr>
              <w:t xml:space="preserve">The AI rule</w:t>
            </w:r>
          </w:p>
        </w:tc>
        <w:tc>
          <w:tcPr/>
          <w:p>
            <w:pPr>
              <w:pStyle w:val="Compact"/>
            </w:pPr>
            <w:r>
              <w:rPr>
                <w:lang w:val="en-US"/>
              </w:rPr>
              <w:t xml:space="preserve">No AI-generated content in anything you submit — ever, no exceptions. See the AI Agreement below for the full policy.</w:t>
            </w:r>
          </w:p>
        </w:tc>
      </w:tr>
      <w:tr>
        <w:trPr>
          <w:cantSplit/>
        </w:trPr>
        <w:tc>
          <w:tcPr/>
          <w:p>
            <w:pPr>
              <w:pStyle w:val="Compact"/>
            </w:pPr>
            <w:r>
              <w:rPr>
                <w:b/>
                <w:bCs/>
                <w:lang w:val="en-US"/>
              </w:rPr>
              <w:t xml:space="preserve">If you fall behind</w:t>
            </w:r>
          </w:p>
        </w:tc>
        <w:tc>
          <w:tcPr/>
          <w:p>
            <w:pPr>
              <w:pStyle w:val="Compact"/>
            </w:pPr>
            <w:r>
              <w:rPr>
                <w:lang w:val="en-US"/>
              </w:rP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lang w:val="en-US"/>
        </w:rPr>
        <w:t xml:space="preserve">Your grade in one line:</w:t>
      </w:r>
      <w:r>
        <w:rPr>
          <w:lang w:val="en-US"/>
        </w:rPr>
        <w:t xml:space="preserve"> </w:t>
      </w:r>
      <w:r>
        <w:rPr>
          <w:lang w:val="en-US"/>
        </w:rPr>
        <w:t xml:space="preserve">3-2-1 Team Posts 15% · OOL Discussions 15% · Lab Experiments 25% · Quizzes 20% · ALEKS Problem Sets 15% · Final TYC Project 10%.</w:t>
      </w:r>
    </w:p>
    <w:bookmarkStart w:id="10" w:name="course-terms-youll-see"/>
    <w:p>
      <w:pPr>
        <w:pStyle w:val="Heading2"/>
      </w:pPr>
      <w:r>
        <w:rPr>
          <w:lang w:val="en-US"/>
        </w:rPr>
        <w:t xml:space="preserve">Course Terms You’ll See</w:t>
      </w:r>
    </w:p>
    <w:p>
      <w:pPr>
        <w:pStyle w:val="FirstParagraph"/>
      </w:pPr>
      <w:r>
        <w:rPr>
          <w:lang w:val="en-US"/>
        </w:rP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Term</w:t>
            </w:r>
          </w:p>
        </w:tc>
        <w:tc>
          <w:tcPr/>
          <w:p>
            <w:pPr>
              <w:pStyle w:val="Compact"/>
            </w:pPr>
            <w:r>
              <w:rPr>
                <w:lang w:val="en-US"/>
              </w:rPr>
              <w:t xml:space="preserve">What it means</w:t>
            </w:r>
          </w:p>
        </w:tc>
      </w:tr>
      <w:tr>
        <w:trPr>
          <w:cantSplit/>
        </w:trPr>
        <w:tc>
          <w:tcPr/>
          <w:p>
            <w:pPr>
              <w:pStyle w:val="Compact"/>
            </w:pPr>
            <w:r>
              <w:rPr>
                <w:lang w:val="en-US"/>
              </w:rPr>
              <w:t xml:space="preserve">3-2-1</w:t>
            </w:r>
          </w:p>
        </w:tc>
        <w:tc>
          <w:tcPr/>
          <w:p>
            <w:pPr>
              <w:pStyle w:val="Compact"/>
            </w:pPr>
            <w:r>
              <w:rPr>
                <w:lang w:val="en-US"/>
              </w:rPr>
              <w:t xml:space="preserve">Your weekly Team Discussion format — named for its posting structure (three problem areas, two areas of interest, one triage question you bring to your team’s huddle in lab).</w:t>
            </w:r>
          </w:p>
        </w:tc>
      </w:tr>
      <w:tr>
        <w:trPr>
          <w:cantSplit/>
        </w:trPr>
        <w:tc>
          <w:tcPr/>
          <w:p>
            <w:pPr>
              <w:pStyle w:val="Compact"/>
            </w:pPr>
            <w:r>
              <w:rPr>
                <w:lang w:val="en-US"/>
              </w:rPr>
              <w:t xml:space="preserve">OOL</w:t>
            </w:r>
          </w:p>
        </w:tc>
        <w:tc>
          <w:tcPr/>
          <w:p>
            <w:pPr>
              <w:pStyle w:val="Compact"/>
            </w:pPr>
            <w:r>
              <w:rPr>
                <w:lang w:val="en-US"/>
              </w:rPr>
              <w:t xml:space="preserve">Outside Of Lecture — a separate weekly class discussion, not the 3-2-1.</w:t>
            </w:r>
          </w:p>
        </w:tc>
      </w:tr>
      <w:tr>
        <w:trPr>
          <w:cantSplit/>
        </w:trPr>
        <w:tc>
          <w:tcPr/>
          <w:p>
            <w:pPr>
              <w:pStyle w:val="Compact"/>
            </w:pPr>
            <w:r>
              <w:rPr>
                <w:lang w:val="en-US"/>
              </w:rPr>
              <w:t xml:space="preserve">TYC</w:t>
            </w:r>
          </w:p>
        </w:tc>
        <w:tc>
          <w:tcPr/>
          <w:p>
            <w:pPr>
              <w:pStyle w:val="Compact"/>
            </w:pPr>
            <w:r>
              <w:rPr>
                <w:lang w:val="en-US"/>
              </w:rPr>
              <w:t xml:space="preserve">Teach Your Community — your Final Project, replacing a final exam.</w:t>
            </w:r>
          </w:p>
        </w:tc>
      </w:tr>
      <w:tr>
        <w:trPr>
          <w:cantSplit/>
        </w:trPr>
        <w:tc>
          <w:tcPr/>
          <w:p>
            <w:pPr>
              <w:pStyle w:val="Compact"/>
            </w:pPr>
            <w:r>
              <w:rPr>
                <w:lang w:val="en-US"/>
              </w:rPr>
              <w:t xml:space="preserve">ALEKS</w:t>
            </w:r>
          </w:p>
        </w:tc>
        <w:tc>
          <w:tcPr/>
          <w:p>
            <w:pPr>
              <w:pStyle w:val="Compact"/>
            </w:pPr>
            <w:r>
              <w:rPr>
                <w:lang w:val="en-US"/>
              </w:rPr>
              <w:t xml:space="preserve">Your online adaptive homework and textbook-access platform.</w:t>
            </w:r>
          </w:p>
        </w:tc>
      </w:tr>
      <w:tr>
        <w:trPr>
          <w:cantSplit/>
        </w:trPr>
        <w:tc>
          <w:tcPr/>
          <w:p>
            <w:pPr>
              <w:pStyle w:val="Compact"/>
            </w:pPr>
            <w:r>
              <w:rPr>
                <w:lang w:val="en-US"/>
              </w:rPr>
              <w:t xml:space="preserve">DAC</w:t>
            </w:r>
          </w:p>
        </w:tc>
        <w:tc>
          <w:tcPr/>
          <w:p>
            <w:pPr>
              <w:pStyle w:val="Compact"/>
            </w:pPr>
            <w:r>
              <w:rPr>
                <w:lang w:val="en-US"/>
              </w:rPr>
              <w:t xml:space="preserve">Disability Access Center — Clark’s office for accommodations.</w:t>
            </w:r>
          </w:p>
        </w:tc>
      </w:tr>
      <w:tr>
        <w:trPr>
          <w:cantSplit/>
        </w:trPr>
        <w:tc>
          <w:tcPr/>
          <w:p>
            <w:pPr>
              <w:pStyle w:val="Compact"/>
            </w:pPr>
            <w:r>
              <w:rPr>
                <w:lang w:val="en-US"/>
              </w:rPr>
              <w:t xml:space="preserve">Chemfolio</w:t>
            </w:r>
          </w:p>
        </w:tc>
        <w:tc>
          <w:tcPr/>
          <w:p>
            <w:pPr>
              <w:pStyle w:val="Compact"/>
            </w:pPr>
            <w:r>
              <w:rPr>
                <w:lang w:val="en-US"/>
              </w:rPr>
              <w:t xml:space="preserve">Your required lecture/discussion workbook — you buy this!</w:t>
            </w:r>
          </w:p>
        </w:tc>
      </w:tr>
      <w:tr>
        <w:trPr>
          <w:cantSplit/>
        </w:trPr>
        <w:tc>
          <w:tcPr/>
          <w:p>
            <w:pPr>
              <w:pStyle w:val="Compact"/>
            </w:pPr>
            <w:r>
              <w:rPr>
                <w:lang w:val="en-US"/>
              </w:rPr>
              <w:t xml:space="preserve">TL;DR</w:t>
            </w:r>
          </w:p>
        </w:tc>
        <w:tc>
          <w:tcPr/>
          <w:p>
            <w:pPr>
              <w:pStyle w:val="Compact"/>
            </w:pPr>
            <w:r>
              <w:rPr>
                <w:lang w:val="en-US"/>
              </w:rPr>
              <w:t xml:space="preserve">“Too long; didn’t read”</w:t>
            </w:r>
            <w:r>
              <w:rPr>
                <w:lang w:val="en-US"/>
              </w:rPr>
              <w:t xml:space="preserve"> </w:t>
            </w:r>
            <w:r>
              <w:rPr>
                <w:lang w:val="en-US"/>
              </w:rPr>
              <w:t xml:space="preserve">— a quick plain-language summary. Wherever you see TL;DR, that line tells you the gist before the official/detailed text below it.</w:t>
            </w:r>
          </w:p>
        </w:tc>
      </w:tr>
    </w:tbl>
    <w:bookmarkEnd w:id="10"/>
    <w:bookmarkStart w:id="11" w:name="your-first-week"/>
    <w:p>
      <w:pPr>
        <w:pStyle w:val="Heading2"/>
      </w:pPr>
      <w:r>
        <w:rPr>
          <w:lang w:val="en-US"/>
        </w:rPr>
        <w:t xml:space="preserve">Your First Week</w:t>
      </w:r>
    </w:p>
    <w:p>
      <w:pPr>
        <w:pStyle w:val="Compact"/>
        <w:numPr>
          <w:ilvl w:val="0"/>
          <w:numId w:val="1001"/>
        </w:numPr>
      </w:pPr>
      <w:r>
        <w:rPr>
          <w:lang w:val="en-US"/>
        </w:rPr>
        <w:t xml:space="preserve">Attend your scheduled lab session. Missing it means being dropped from the course.</w:t>
      </w:r>
    </w:p>
    <w:p>
      <w:pPr>
        <w:pStyle w:val="Compact"/>
        <w:numPr>
          <w:ilvl w:val="0"/>
          <w:numId w:val="1001"/>
        </w:numPr>
      </w:pPr>
      <w:r>
        <w:rPr>
          <w:lang w:val="en-US"/>
        </w:rPr>
        <w:t xml:space="preserve">Log into Canvas and read the announcements at the top of the course.</w:t>
      </w:r>
    </w:p>
    <w:p>
      <w:pPr>
        <w:pStyle w:val="Compact"/>
        <w:numPr>
          <w:ilvl w:val="0"/>
          <w:numId w:val="1001"/>
        </w:numPr>
      </w:pPr>
      <w:r>
        <w:rPr>
          <w:lang w:val="en-US"/>
        </w:rPr>
        <w:t xml:space="preserve">Work through Getting Started: Course Orientation, including the ALEKS/Office/OneDrive setup guide — both need to be done by the end of your first lab, so budget the time.</w:t>
      </w:r>
    </w:p>
    <w:p>
      <w:pPr>
        <w:pStyle w:val="Compact"/>
        <w:numPr>
          <w:ilvl w:val="0"/>
          <w:numId w:val="1001"/>
        </w:numPr>
      </w:pPr>
      <w:r>
        <w:rPr>
          <w:lang w:val="en-US"/>
        </w:rPr>
        <w:t xml:space="preserve">Read this syllabus, especially the Start Here box and the Course Agreements section.</w:t>
      </w:r>
    </w:p>
    <w:p>
      <w:pPr>
        <w:pStyle w:val="Compact"/>
        <w:numPr>
          <w:ilvl w:val="0"/>
          <w:numId w:val="1001"/>
        </w:numPr>
      </w:pPr>
      <w:r>
        <w:rPr>
          <w:lang w:val="en-US"/>
        </w:rPr>
        <w:t xml:space="preserve">Confirm you have both your Chemfolio and lab manual from the Clark Bookstore before class — your first 3-2-1 team post is due that Thursday, the day after your second lab day.</w:t>
      </w:r>
    </w:p>
    <w:bookmarkEnd w:id="11"/>
    <w:bookmarkEnd w:id="12"/>
    <w:bookmarkStart w:id="15" w:name="course-information"/>
    <w:p>
      <w:pPr>
        <w:pStyle w:val="Heading1"/>
      </w:pPr>
      <w:r>
        <w:rPr>
          <w:lang w:val="en-US"/>
        </w:rP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Course Title</w:t>
            </w:r>
          </w:p>
        </w:tc>
        <w:tc>
          <w:tcPr/>
          <w:p>
            <w:pPr>
              <w:pStyle w:val="Compact"/>
            </w:pPr>
            <w:r>
              <w:rPr>
                <w:lang w:val="en-US"/>
              </w:rPr>
              <w:t xml:space="preserve">CHEM&amp;121: Introduction to Chemistry (Pre-Health)</w:t>
            </w:r>
          </w:p>
        </w:tc>
      </w:tr>
      <w:tr>
        <w:trPr>
          <w:cantSplit/>
        </w:trPr>
        <w:tc>
          <w:tcPr/>
          <w:p>
            <w:pPr>
              <w:pStyle w:val="Compact"/>
            </w:pPr>
            <w:r>
              <w:rPr>
                <w:b/>
                <w:bCs/>
                <w:lang w:val="en-US"/>
              </w:rPr>
              <w:t xml:space="preserve">Course Nbr/Sec</w:t>
            </w:r>
          </w:p>
        </w:tc>
        <w:tc>
          <w:tcPr/>
          <w:p>
            <w:pPr>
              <w:pStyle w:val="Compact"/>
            </w:pPr>
            <w:r>
              <w:rPr>
                <w:lang w:val="en-US"/>
              </w:rPr>
              <w:t xml:space="preserve">18405/18406, 18407/18408</w:t>
            </w:r>
          </w:p>
        </w:tc>
      </w:tr>
      <w:tr>
        <w:trPr>
          <w:cantSplit/>
        </w:trPr>
        <w:tc>
          <w:tcPr/>
          <w:p>
            <w:pPr>
              <w:pStyle w:val="Compact"/>
            </w:pPr>
            <w:r>
              <w:rPr>
                <w:b/>
                <w:bCs/>
                <w:lang w:val="en-US"/>
              </w:rPr>
              <w:t xml:space="preserve">Quarter/Year</w:t>
            </w:r>
          </w:p>
        </w:tc>
        <w:tc>
          <w:tcPr/>
          <w:p>
            <w:pPr>
              <w:pStyle w:val="Compact"/>
            </w:pPr>
            <w:r>
              <w:rPr>
                <w:lang w:val="en-US"/>
              </w:rPr>
              <w:t xml:space="preserve">Fall 2026 (September 21 – December 10, 2026)</w:t>
            </w:r>
          </w:p>
        </w:tc>
      </w:tr>
      <w:tr>
        <w:trPr>
          <w:cantSplit/>
        </w:trPr>
        <w:tc>
          <w:tcPr/>
          <w:p>
            <w:pPr>
              <w:pStyle w:val="Compact"/>
            </w:pPr>
            <w:r>
              <w:rPr>
                <w:b/>
                <w:bCs/>
                <w:lang w:val="en-US"/>
              </w:rPr>
              <w:t xml:space="preserve">Location/Time</w:t>
            </w:r>
          </w:p>
        </w:tc>
        <w:tc>
          <w:tcPr/>
          <w:p>
            <w:pPr>
              <w:pStyle w:val="Compact"/>
            </w:pPr>
            <w:r>
              <w:rPr>
                <w:lang w:val="en-US"/>
              </w:rPr>
              <w:t xml:space="preserve">Lab: STEM Building 222, Mo/We 2:00–3:50 PM (18405) or Mo/We 5:00–6:50 PM (18407). Lecture/discussion: online, asynchronous.</w:t>
            </w:r>
          </w:p>
        </w:tc>
      </w:tr>
      <w:tr>
        <w:trPr>
          <w:cantSplit/>
        </w:trPr>
        <w:tc>
          <w:tcPr/>
          <w:p>
            <w:pPr>
              <w:pStyle w:val="Compact"/>
            </w:pPr>
            <w:r>
              <w:rPr>
                <w:b/>
                <w:bCs/>
                <w:lang w:val="en-US"/>
              </w:rPr>
              <w:t xml:space="preserve">Course Site</w:t>
            </w:r>
          </w:p>
        </w:tc>
        <w:tc>
          <w:tcPr/>
          <w:p>
            <w:pPr>
              <w:pStyle w:val="Compact"/>
            </w:pPr>
            <w:hyperlink r:id="rId13">
              <w:r>
                <w:rPr>
                  <w:rStyle w:val="Hyperlink"/>
                  <w:lang w:val="en-US"/>
                </w:rPr>
                <w:t xml:space="preserve">Canvas Learning Management System</w:t>
              </w:r>
            </w:hyperlink>
          </w:p>
        </w:tc>
      </w:tr>
      <w:tr>
        <w:trPr>
          <w:cantSplit/>
        </w:trPr>
        <w:tc>
          <w:tcPr/>
          <w:p>
            <w:pPr>
              <w:pStyle w:val="Compact"/>
            </w:pPr>
            <w:r>
              <w:rPr>
                <w:b/>
                <w:bCs/>
                <w:lang w:val="en-US"/>
              </w:rPr>
              <w:t xml:space="preserve">Course Modality</w:t>
            </w:r>
          </w:p>
        </w:tc>
        <w:tc>
          <w:tcPr/>
          <w:p>
            <w:pPr>
              <w:pStyle w:val="Compact"/>
            </w:pPr>
            <w:r>
              <w:rPr>
                <w:lang w:val="en-US"/>
              </w:rPr>
              <w:t xml:space="preserve">Hybrid — asynchronous online lecture/discussion + twice-weekly on-campus lab</w:t>
            </w:r>
          </w:p>
        </w:tc>
      </w:tr>
      <w:tr>
        <w:trPr>
          <w:cantSplit/>
        </w:trPr>
        <w:tc>
          <w:tcPr/>
          <w:p>
            <w:pPr>
              <w:pStyle w:val="Compact"/>
            </w:pPr>
            <w:r>
              <w:rPr>
                <w:b/>
                <w:bCs/>
                <w:lang w:val="en-US"/>
              </w:rPr>
              <w:t xml:space="preserve">Credit Hours</w:t>
            </w:r>
          </w:p>
        </w:tc>
        <w:tc>
          <w:tcPr/>
          <w:p>
            <w:pPr>
              <w:pStyle w:val="Compact"/>
            </w:pPr>
            <w:r>
              <w:rPr>
                <w:lang w:val="en-US"/>
              </w:rPr>
              <w:t xml:space="preserve">5 credits (3.0 hours lecture-equivalent / 4.0 hours lab)</w:t>
            </w:r>
          </w:p>
        </w:tc>
      </w:tr>
      <w:tr>
        <w:trPr>
          <w:cantSplit/>
        </w:trPr>
        <w:tc>
          <w:tcPr/>
          <w:p>
            <w:pPr>
              <w:pStyle w:val="Compact"/>
            </w:pPr>
            <w:r>
              <w:rPr>
                <w:b/>
                <w:bCs/>
                <w:lang w:val="en-US"/>
              </w:rPr>
              <w:t xml:space="preserve">Prerequisites</w:t>
            </w:r>
          </w:p>
        </w:tc>
        <w:tc>
          <w:tcPr/>
          <w:p>
            <w:pPr>
              <w:pStyle w:val="Compact"/>
            </w:pPr>
            <w:r>
              <w:rPr>
                <w:lang w:val="en-US"/>
              </w:rPr>
              <w:t xml:space="preserve">MATH 96 (grade of</w:t>
            </w:r>
            <w:r>
              <w:rPr>
                <w:lang w:val="en-US"/>
              </w:rPr>
              <w:t xml:space="preserve"> </w:t>
            </w:r>
            <w:r>
              <w:rPr>
                <w:lang w:val="en-US"/>
              </w:rPr>
              <w:t xml:space="preserve">“C”</w:t>
            </w:r>
            <w:r>
              <w:rPr>
                <w:lang w:val="en-US"/>
              </w:rPr>
              <w:t xml:space="preserve"> </w:t>
            </w:r>
            <w:r>
              <w:rPr>
                <w:lang w:val="en-US"/>
              </w:rPr>
              <w:t xml:space="preserve">or higher), or placement into Math level 45.</w:t>
            </w:r>
          </w:p>
        </w:tc>
      </w:tr>
      <w:tr>
        <w:trPr>
          <w:cantSplit/>
        </w:trPr>
        <w:tc>
          <w:tcPr/>
          <w:p>
            <w:pPr>
              <w:pStyle w:val="Compact"/>
            </w:pPr>
            <w:r>
              <w:rPr>
                <w:b/>
                <w:bCs/>
                <w:lang w:val="en-US"/>
              </w:rPr>
              <w:t xml:space="preserve">Course Description</w:t>
            </w:r>
          </w:p>
        </w:tc>
        <w:tc>
          <w:tcPr/>
          <w:p>
            <w:pPr>
              <w:pStyle w:val="BodyText"/>
            </w:pPr>
            <w:r>
              <w:rPr>
                <w:b/>
                <w:bCs/>
                <w:lang w:val="en-US"/>
              </w:rPr>
              <w:t xml:space="preserve">What</w:t>
            </w:r>
            <w:r>
              <w:rPr>
                <w:b/>
                <w:bCs/>
                <w:lang w:val="en-US"/>
              </w:rPr>
              <w:t xml:space="preserve"> </w:t>
            </w:r>
            <w:hyperlink r:id="rId14">
              <w:r>
                <w:rPr>
                  <w:rStyle w:val="Hyperlink"/>
                  <w:b/>
                  <w:bCs/>
                  <w:lang w:val="en-US"/>
                </w:rPr>
                <w:t xml:space="preserve">Clark’s Course Catalog</w:t>
              </w:r>
            </w:hyperlink>
            <w:r>
              <w:rPr>
                <w:b/>
                <w:bCs/>
                <w:lang w:val="en-US"/>
              </w:rPr>
              <w:t xml:space="preserve"> </w:t>
            </w:r>
            <w:r>
              <w:rPr>
                <w:b/>
                <w:bCs/>
                <w:lang w:val="en-US"/>
              </w:rPr>
              <w:t xml:space="preserve">says:</w:t>
            </w:r>
            <w:r>
              <w:rPr>
                <w:lang w:val="en-US"/>
              </w:rPr>
              <w:t xml:space="preserve"> </w:t>
            </w:r>
            <w:r>
              <w:rPr>
                <w:lang w:val="en-US"/>
              </w:rP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p>
          <w:p>
            <w:pPr>
              <w:pStyle w:val="BodyText"/>
            </w:pPr>
            <w:r>
              <w:rPr>
                <w:b/>
                <w:bCs/>
                <w:lang w:val="en-US"/>
              </w:rPr>
              <w:t xml:space="preserve">What that means in practice:</w:t>
            </w:r>
            <w:r>
              <w:rPr>
                <w:lang w:val="en-US"/>
              </w:rPr>
              <w:t xml:space="preserve"> </w:t>
            </w:r>
            <w:r>
              <w:rPr>
                <w:lang w:val="en-US"/>
              </w:rP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15"/>
    <w:bookmarkStart w:id="22" w:name="welcome-to-class"/>
    <w:p>
      <w:pPr>
        <w:pStyle w:val="Heading1"/>
      </w:pPr>
      <w:r>
        <w:rPr>
          <w:lang w:val="en-US"/>
        </w:rPr>
        <w:t xml:space="preserve">Welcome to Class!</w:t>
      </w:r>
    </w:p>
    <w:p>
      <w:pPr>
        <w:pStyle w:val="FirstParagraph"/>
      </w:pPr>
      <w:r>
        <w:rPr>
          <w:i/>
          <w:iCs/>
          <w:lang w:val="en-US"/>
        </w:rPr>
        <w:t xml:space="preserve">TL;DR: No lectures — everything happens through weekly team discussions and hands-on labs. Show up, stay engaged, and ask for help before you’re stuck.</w:t>
      </w:r>
    </w:p>
    <w:p>
      <w:pPr>
        <w:pStyle w:val="BodyText"/>
      </w:pPr>
      <w:r>
        <w:rPr>
          <w:lang w:val="en-US"/>
        </w:rPr>
        <w:t xml:space="preserve">Welcome, welcome, welcome! I’m Dr. B (Dr. Karl Bailey, he/him), and I’m so glad to be your Chemistry instructor this term. However you landed in this course, I’m glad you’re here — let’s get into how it actually runs, week to week.</w:t>
      </w:r>
    </w:p>
    <w:p>
      <w:pPr>
        <w:pStyle w:val="Callout"/>
      </w:pPr>
      <w:r>
        <w:rPr>
          <w:b/>
          <w:bCs/>
          <w:lang w:val="en-US"/>
        </w:rPr>
        <w:t xml:space="preserve">Dr. B’s Note:</w:t>
      </w:r>
      <w:r>
        <w:rPr>
          <w:lang w:val="en-US"/>
        </w:rPr>
        <w:t xml:space="preserve"> </w:t>
      </w:r>
      <w:r>
        <w:rPr>
          <w:i/>
          <w:iCs/>
          <w:lang w:val="en-US"/>
        </w:rPr>
        <w:t xml:space="preserve">Most students who stick with the weekly rhythm and stay engaged do well. The difference isn’t talent, it’s showing up consistently. Give yourself a fighting chance.</w:t>
      </w:r>
    </w:p>
    <w:bookmarkStart w:id="16" w:name="Xe66c6beb7eb2ec0e95c71e590f49bdb9df56704"/>
    <w:p>
      <w:pPr>
        <w:pStyle w:val="Heading2"/>
      </w:pPr>
      <w:r>
        <w:rPr>
          <w:lang w:val="en-US"/>
        </w:rPr>
        <w:t xml:space="preserve">What preparation/skills do I need for this class?</w:t>
      </w:r>
    </w:p>
    <w:p>
      <w:pPr>
        <w:pStyle w:val="FirstParagraph"/>
      </w:pPr>
      <w:r>
        <w:rPr>
          <w:lang w:val="en-US"/>
        </w:rP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16"/>
    <w:bookmarkStart w:id="17" w:name="what-can-i-expect-in-class"/>
    <w:p>
      <w:pPr>
        <w:pStyle w:val="Heading2"/>
      </w:pPr>
      <w:r>
        <w:rPr>
          <w:lang w:val="en-US"/>
        </w:rPr>
        <w:t xml:space="preserve">What can I expect in class?</w:t>
      </w:r>
    </w:p>
    <w:p>
      <w:pPr>
        <w:pStyle w:val="FirstParagraph"/>
      </w:pPr>
      <w:r>
        <w:rPr>
          <w:lang w:val="en-US"/>
        </w:rP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Callout"/>
      </w:pPr>
      <w:r>
        <w:rPr>
          <w:b/>
          <w:bCs/>
          <w:lang w:val="en-US"/>
        </w:rPr>
        <w:t xml:space="preserve">Dr. B’s Note:</w:t>
      </w:r>
      <w:r>
        <w:rPr>
          <w:lang w:val="en-US"/>
        </w:rPr>
        <w:t xml:space="preserve"> </w:t>
      </w:r>
      <w:r>
        <w:rPr>
          <w:i/>
          <w:iCs/>
          <w:lang w:val="en-U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rPr>
          <w:lang w:val="en-US"/>
        </w:rPr>
        <w:t xml:space="preserve">What if I need an accommodation?</w:t>
      </w:r>
    </w:p>
    <w:p>
      <w:pPr>
        <w:pStyle w:val="FirstParagraph"/>
      </w:pPr>
      <w:r>
        <w:rPr>
          <w:lang w:val="en-US"/>
        </w:rP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rPr>
          <w:lang w:val="en-US"/>
        </w:rPr>
        <w:t xml:space="preserve"> </w:t>
      </w:r>
      <w:hyperlink r:id="rId18">
        <w:r>
          <w:rPr>
            <w:rStyle w:val="Hyperlink"/>
            <w:lang w:val="en-US"/>
          </w:rPr>
          <w:t xml:space="preserve">viewing the steps for requesting accommodations</w:t>
        </w:r>
      </w:hyperlink>
      <w:r>
        <w:rPr>
          <w:lang w:val="en-US"/>
        </w:rPr>
        <w:t xml:space="preserve">.</w:t>
      </w:r>
    </w:p>
    <w:bookmarkEnd w:id="19"/>
    <w:bookmarkStart w:id="20" w:name="weekly-flow"/>
    <w:p>
      <w:pPr>
        <w:pStyle w:val="Heading2"/>
      </w:pPr>
      <w:r>
        <w:rPr>
          <w:lang w:val="en-US"/>
        </w:rPr>
        <w:t xml:space="preserve">Weekly Flow</w:t>
      </w:r>
    </w:p>
    <w:p>
      <w:pPr>
        <w:pStyle w:val="FirstParagraph"/>
      </w:pPr>
      <w:r>
        <w:rPr>
          <w:i/>
          <w:iCs/>
          <w:lang w:val="en-US"/>
        </w:rPr>
        <w:t xml:space="preserve">TL;DR: Something is due nearly every day, Wednesday through Sunday — same pattern every week once you learn it.</w:t>
      </w:r>
    </w:p>
    <w:p>
      <w:pPr>
        <w:pStyle w:val="BodyText"/>
      </w:pPr>
      <w:r>
        <w:rPr>
          <w:lang w:val="en-US"/>
        </w:rP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Day</w:t>
            </w:r>
          </w:p>
        </w:tc>
        <w:tc>
          <w:tcPr/>
          <w:p>
            <w:pPr>
              <w:pStyle w:val="Compact"/>
            </w:pPr>
            <w:r>
              <w:rPr>
                <w:lang w:val="en-US"/>
              </w:rPr>
              <w:t xml:space="preserve">What’s due</w:t>
            </w:r>
          </w:p>
        </w:tc>
      </w:tr>
      <w:tr>
        <w:trPr>
          <w:cantSplit/>
        </w:trPr>
        <w:tc>
          <w:tcPr/>
          <w:p>
            <w:pPr>
              <w:pStyle w:val="Compact"/>
            </w:pPr>
            <w:r>
              <w:rPr>
                <w:lang w:val="en-US"/>
              </w:rPr>
              <w:t xml:space="preserve">Monday</w:t>
            </w:r>
          </w:p>
        </w:tc>
        <w:tc>
          <w:tcPr/>
          <w:p>
            <w:pPr>
              <w:pStyle w:val="Compact"/>
            </w:pPr>
            <w:r>
              <w:rPr>
                <w:lang w:val="en-US"/>
              </w:rPr>
              <w:t xml:space="preserve">New module opens</w:t>
            </w:r>
          </w:p>
        </w:tc>
      </w:tr>
      <w:tr>
        <w:trPr>
          <w:cantSplit/>
        </w:trPr>
        <w:tc>
          <w:tcPr/>
          <w:p>
            <w:pPr>
              <w:pStyle w:val="Compact"/>
            </w:pPr>
            <w:r>
              <w:rPr>
                <w:lang w:val="en-US"/>
              </w:rPr>
              <w:t xml:space="preserve">Wednesday (second lab day)</w:t>
            </w:r>
          </w:p>
        </w:tc>
        <w:tc>
          <w:tcPr/>
          <w:p>
            <w:pPr>
              <w:pStyle w:val="Compact"/>
            </w:pPr>
            <w:r>
              <w:rPr>
                <w:lang w:val="en-US"/>
              </w:rPr>
              <w:t xml:space="preserve">Team huddle in lab; OOL discussion post due</w:t>
            </w:r>
          </w:p>
        </w:tc>
      </w:tr>
      <w:tr>
        <w:trPr>
          <w:cantSplit/>
        </w:trPr>
        <w:tc>
          <w:tcPr/>
          <w:p>
            <w:pPr>
              <w:pStyle w:val="Compact"/>
            </w:pPr>
            <w:r>
              <w:rPr>
                <w:lang w:val="en-US"/>
              </w:rPr>
              <w:t xml:space="preserve">Thursday</w:t>
            </w:r>
          </w:p>
        </w:tc>
        <w:tc>
          <w:tcPr/>
          <w:p>
            <w:pPr>
              <w:pStyle w:val="Compact"/>
            </w:pPr>
            <w:r>
              <w:rPr>
                <w:lang w:val="en-US"/>
              </w:rPr>
              <w:t xml:space="preserve">3-2-1 Team post due, covering both Activities</w:t>
            </w:r>
          </w:p>
        </w:tc>
      </w:tr>
      <w:tr>
        <w:trPr>
          <w:cantSplit/>
        </w:trPr>
        <w:tc>
          <w:tcPr/>
          <w:p>
            <w:pPr>
              <w:pStyle w:val="Compact"/>
            </w:pPr>
            <w:r>
              <w:rPr>
                <w:lang w:val="en-US"/>
              </w:rPr>
              <w:t xml:space="preserve">Friday</w:t>
            </w:r>
          </w:p>
        </w:tc>
        <w:tc>
          <w:tcPr/>
          <w:p>
            <w:pPr>
              <w:pStyle w:val="Compact"/>
            </w:pPr>
            <w:r>
              <w:rPr>
                <w:lang w:val="en-US"/>
              </w:rPr>
              <w:t xml:space="preserve">TEAM LEAD POST due (Team Lead only, that week); OOL replies due; Lab Results (20 pts), Findings (10 pts), and Conclusions (20 pts) due</w:t>
            </w:r>
          </w:p>
        </w:tc>
      </w:tr>
      <w:tr>
        <w:trPr>
          <w:cantSplit/>
        </w:trPr>
        <w:tc>
          <w:tcPr/>
          <w:p>
            <w:pPr>
              <w:pStyle w:val="Compact"/>
            </w:pPr>
            <w:r>
              <w:rPr>
                <w:lang w:val="en-US"/>
              </w:rPr>
              <w:t xml:space="preserve">Sunday</w:t>
            </w:r>
          </w:p>
        </w:tc>
        <w:tc>
          <w:tcPr/>
          <w:p>
            <w:pPr>
              <w:pStyle w:val="Compact"/>
            </w:pPr>
            <w:r>
              <w:rPr>
                <w:lang w:val="en-US"/>
              </w:rPr>
              <w:t xml:space="preserve">3-2-1 replies to two teammates’ ONE questions + both Activity PDF uploads due; ALEKS homework due; Lab Background (10 pts) and Methods (40 pts) due</w:t>
            </w:r>
          </w:p>
        </w:tc>
      </w:tr>
    </w:tbl>
    <w:p>
      <w:pPr>
        <w:pStyle w:val="BodyText"/>
      </w:pPr>
      <w:r>
        <w:rPr>
          <w:lang w:val="en-US"/>
        </w:rPr>
        <w:t xml:space="preserve">Attend lab both days assigned in your schedule.</w:t>
      </w:r>
    </w:p>
    <w:p>
      <w:pPr>
        <w:pStyle w:val="BodyText"/>
      </w:pPr>
      <w:r>
        <w:rPr>
          <w:lang w:val="en-US"/>
        </w:rPr>
        <w:t xml:space="preserve">Quizzes are the one exception to this weekly pattern — they’re in-person during lab, in Weeks 2, 5, 7, 9, and 10.</w:t>
      </w:r>
    </w:p>
    <w:p>
      <w:pPr>
        <w:pStyle w:val="Callout"/>
      </w:pPr>
      <w:r>
        <w:rPr>
          <w:b/>
          <w:bCs/>
          <w:lang w:val="en-US"/>
        </w:rPr>
        <w:t xml:space="preserve">Dr. B’s Note:</w:t>
      </w:r>
      <w:r>
        <w:rPr>
          <w:lang w:val="en-US"/>
        </w:rPr>
        <w:t xml:space="preserve"> </w:t>
      </w:r>
      <w:r>
        <w:rPr>
          <w:i/>
          <w:iCs/>
          <w:lang w:val="en-US"/>
        </w:rPr>
        <w:t xml:space="preserve">Prioritize content learning in your Chemfolio with your team first. Labs are based on the assigned content from the module.</w:t>
      </w:r>
    </w:p>
    <w:bookmarkEnd w:id="20"/>
    <w:bookmarkStart w:id="21" w:name="how-to-work-in-this-class"/>
    <w:p>
      <w:pPr>
        <w:pStyle w:val="Heading2"/>
      </w:pPr>
      <w:r>
        <w:rPr>
          <w:lang w:val="en-US"/>
        </w:rPr>
        <w:t xml:space="preserve">How to Work in This Class</w:t>
      </w:r>
    </w:p>
    <w:p>
      <w:pPr>
        <w:pStyle w:val="FirstParagraph"/>
      </w:pPr>
      <w:r>
        <w:rPr>
          <w:i/>
          <w:iCs/>
          <w:lang w:val="en-US"/>
        </w:rPr>
        <w:t xml:space="preserve">TL;DR: Same Activities as the in-person sections, on your schedule. Try each Activity on your own first, then use the Video Key to check and correct your work. Plan on 10–12 hours a week outside of lab. If it’s taking more, or you’re putting in that time and your quiz scores are low, check in with me.</w:t>
      </w:r>
    </w:p>
    <w:p>
      <w:pPr>
        <w:pStyle w:val="BodyText"/>
      </w:pPr>
      <w:r>
        <w:rPr>
          <w:b/>
          <w:bCs/>
          <w:lang w:val="en-US"/>
        </w:rPr>
        <w:t xml:space="preserve">Same course, your schedule.</w:t>
      </w:r>
      <w:r>
        <w:rPr>
          <w:lang w:val="en-US"/>
        </w:rPr>
        <w:t xml:space="preserve"> </w:t>
      </w:r>
      <w:r>
        <w:rPr>
          <w:lang w:val="en-US"/>
        </w:rPr>
        <w:t xml:space="preserve">In-person sections spend 3 hours a week in class working these same Chemfolio Activities together, then finish and review outside class with the Video Keys. You do the same work. The only difference is that you choose when, and how fast.</w:t>
      </w:r>
    </w:p>
    <w:p>
      <w:pPr>
        <w:pStyle w:val="BodyText"/>
      </w:pPr>
      <w:r>
        <w:rPr>
          <w:b/>
          <w:bCs/>
          <w:lang w:val="en-US"/>
        </w:rPr>
        <w:t xml:space="preserve">How to work an Activity</w:t>
      </w:r>
    </w:p>
    <w:p>
      <w:pPr>
        <w:pStyle w:val="Compact"/>
        <w:numPr>
          <w:ilvl w:val="0"/>
          <w:numId w:val="1002"/>
        </w:numPr>
      </w:pPr>
      <w:r>
        <w:rPr>
          <w:lang w:val="en-US"/>
        </w:rPr>
        <w:t xml:space="preserve">Read the assigned Smith section.</w:t>
      </w:r>
    </w:p>
    <w:p>
      <w:pPr>
        <w:pStyle w:val="Compact"/>
        <w:numPr>
          <w:ilvl w:val="0"/>
          <w:numId w:val="1002"/>
        </w:numPr>
      </w:pPr>
      <w:r>
        <w:rPr>
          <w:lang w:val="en-US"/>
        </w:rPr>
        <w:t xml:space="preserve">Work the Activity in your Chemfolio on your own. Don’t start the video yet.</w:t>
      </w:r>
    </w:p>
    <w:p>
      <w:pPr>
        <w:pStyle w:val="Compact"/>
        <w:numPr>
          <w:ilvl w:val="0"/>
          <w:numId w:val="1002"/>
        </w:numPr>
      </w:pPr>
      <w:r>
        <w:rPr>
          <w:lang w:val="en-US"/>
        </w:rPr>
        <w:t xml:space="preserve">Mark where you got stuck. That’s your THREE.</w:t>
      </w:r>
    </w:p>
    <w:p>
      <w:pPr>
        <w:pStyle w:val="Compact"/>
        <w:numPr>
          <w:ilvl w:val="0"/>
          <w:numId w:val="1002"/>
        </w:numPr>
      </w:pPr>
      <w:r>
        <w:rPr>
          <w:lang w:val="en-US"/>
        </w:rPr>
        <w:t xml:space="preserve">Watch the Video Key to check and correct your work, and note in your Chemfolio what changed.</w:t>
      </w:r>
    </w:p>
    <w:p>
      <w:pPr>
        <w:pStyle w:val="Compact"/>
        <w:numPr>
          <w:ilvl w:val="0"/>
          <w:numId w:val="1002"/>
        </w:numPr>
      </w:pPr>
      <w:r>
        <w:rPr>
          <w:lang w:val="en-US"/>
        </w:rPr>
        <w:t xml:space="preserve">Bring what’s still unclear to your team’s huddle. That’s your ONE.</w:t>
      </w:r>
    </w:p>
    <w:p>
      <w:pPr>
        <w:pStyle w:val="FirstParagraph"/>
      </w:pPr>
      <w:r>
        <w:rPr>
          <w:b/>
          <w:bCs/>
          <w:lang w:val="en-US"/>
        </w:rPr>
        <w:t xml:space="preserve">Why this order matters.</w:t>
      </w:r>
      <w:r>
        <w:rPr>
          <w:lang w:val="en-US"/>
        </w:rPr>
        <w:t xml:space="preserve"> </w:t>
      </w:r>
      <w:r>
        <w:rPr>
          <w:lang w:val="en-US"/>
        </w:rPr>
        <w:t xml:space="preserve">Points come from completing the work, but quizzes measure what you learned, and quizzes don’t come with a video. If you can only do a problem while the video is playing, you haven’t learned it yet. Getting stuck first and then fixing it is what makes it stick.</w:t>
      </w:r>
    </w:p>
    <w:p>
      <w:pPr>
        <w:pStyle w:val="BodyText"/>
      </w:pPr>
      <w:r>
        <w:rPr>
          <w:b/>
          <w:bCs/>
          <w:lang w:val="en-US"/>
        </w:rPr>
        <w:t xml:space="preserve">How much time.</w:t>
      </w:r>
      <w:r>
        <w:rPr>
          <w:lang w:val="en-US"/>
        </w:rPr>
        <w:t xml:space="preserve"> </w:t>
      </w:r>
      <w:r>
        <w:rPr>
          <w:lang w:val="en-US"/>
        </w:rPr>
        <w:t xml:space="preserve">Plan on 10–12 hours a week outside of lab. Check in with me if either of these happens:</w:t>
      </w:r>
    </w:p>
    <w:p>
      <w:pPr>
        <w:pStyle w:val="Compact"/>
        <w:numPr>
          <w:ilvl w:val="0"/>
          <w:numId w:val="1003"/>
        </w:numPr>
      </w:pPr>
      <w:r>
        <w:rPr>
          <w:lang w:val="en-US"/>
        </w:rPr>
        <w:t xml:space="preserve">You’re regularly spending more than 12 hours a week.</w:t>
      </w:r>
    </w:p>
    <w:p>
      <w:pPr>
        <w:pStyle w:val="Compact"/>
        <w:numPr>
          <w:ilvl w:val="0"/>
          <w:numId w:val="1003"/>
        </w:numPr>
      </w:pPr>
      <w:r>
        <w:rPr>
          <w:lang w:val="en-US"/>
        </w:rPr>
        <w:t xml:space="preserve">You’re putting in 10–12 hours and doing all the work, but your quiz scores are low.</w:t>
      </w:r>
    </w:p>
    <w:p>
      <w:pPr>
        <w:pStyle w:val="FirstParagraph"/>
      </w:pPr>
      <w:r>
        <w:rPr>
          <w:lang w:val="en-US"/>
        </w:rPr>
        <w:t xml:space="preserve">Either one means something about how you’re working needs adjusting, and that’s what Help Hours are for.</w:t>
      </w:r>
    </w:p>
    <w:p>
      <w:pPr>
        <w:pStyle w:val="Callout"/>
      </w:pPr>
      <w:r>
        <w:rPr>
          <w:b/>
          <w:bCs/>
          <w:lang w:val="en-US"/>
        </w:rPr>
        <w:t xml:space="preserve">Dr. B’s Note:</w:t>
      </w:r>
      <w:r>
        <w:rPr>
          <w:lang w:val="en-US"/>
        </w:rPr>
        <w:t xml:space="preserve"> </w:t>
      </w:r>
      <w:r>
        <w:rPr>
          <w:i/>
          <w:iCs/>
          <w:lang w:val="en-US"/>
        </w:rPr>
        <w:t xml:space="preserve">Work smarter, not harder. Slow is smooth, and smooth is fast. Put your effort where it pays off most directly in learning: 3-2-1 Team Posts (15%), ALEKS Problem Sets (15%), and Quizzes (20%) together make up 50% of your grade — see How Will I Be Graded below. Lab work and OOL matter too, and both take real writing and analysis. Both will feel slow at first, and you’ll get faster as we go. That’s the point: both are professional expectations in your future career, which is why they’re in this class.</w:t>
      </w:r>
    </w:p>
    <w:bookmarkEnd w:id="21"/>
    <w:bookmarkEnd w:id="22"/>
    <w:bookmarkStart w:id="24" w:name="about-your-instructor"/>
    <w:p>
      <w:pPr>
        <w:pStyle w:val="Heading1"/>
      </w:pPr>
      <w:r>
        <w:rPr>
          <w:lang w:val="en-US"/>
        </w:rPr>
        <w:t xml:space="preserve">About Your Instructor</w:t>
      </w:r>
    </w:p>
    <w:p>
      <w:pPr>
        <w:pStyle w:val="FirstParagraph"/>
      </w:pPr>
      <w:r>
        <w:rPr>
          <w:i/>
          <w:iCs/>
          <w:lang w:val="en-U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Instructor Name and pronouns</w:t>
            </w:r>
          </w:p>
        </w:tc>
        <w:tc>
          <w:tcPr/>
          <w:p>
            <w:pPr>
              <w:pStyle w:val="Compact"/>
            </w:pPr>
            <w:r>
              <w:rPr>
                <w:lang w:val="en-US"/>
              </w:rPr>
              <w:t xml:space="preserve">Dr. Karl Bailey, Ph.D. (he/him)</w:t>
            </w:r>
          </w:p>
        </w:tc>
      </w:tr>
      <w:tr>
        <w:trPr>
          <w:cantSplit/>
        </w:trPr>
        <w:tc>
          <w:tcPr/>
          <w:p>
            <w:pPr>
              <w:pStyle w:val="Compact"/>
            </w:pPr>
            <w:r>
              <w:rPr>
                <w:b/>
                <w:bCs/>
                <w:lang w:val="en-US"/>
              </w:rPr>
              <w:t xml:space="preserve">How I like to be addressed</w:t>
            </w:r>
          </w:p>
        </w:tc>
        <w:tc>
          <w:tcPr/>
          <w:p>
            <w:pPr>
              <w:pStyle w:val="Compact"/>
            </w:pPr>
            <w:r>
              <w:rPr>
                <w:lang w:val="en-US"/>
              </w:rPr>
              <w:t xml:space="preserve">Dr. B</w:t>
            </w:r>
          </w:p>
        </w:tc>
      </w:tr>
      <w:tr>
        <w:trPr>
          <w:cantSplit/>
        </w:trPr>
        <w:tc>
          <w:tcPr/>
          <w:p>
            <w:pPr>
              <w:pStyle w:val="Compact"/>
            </w:pPr>
            <w:r>
              <w:rPr>
                <w:b/>
                <w:bCs/>
                <w:lang w:val="en-US"/>
              </w:rPr>
              <w:t xml:space="preserve">Communication</w:t>
            </w:r>
          </w:p>
        </w:tc>
        <w:tc>
          <w:tcPr/>
          <w:p>
            <w:pPr>
              <w:pStyle w:val="BodyText"/>
            </w:pPr>
            <w:r>
              <w:rPr>
                <w:lang w:val="en-US"/>
              </w:rPr>
              <w:t xml:space="preserve">Canvas Inbox only — I do not use email during the term.</w:t>
            </w:r>
          </w:p>
          <w:p>
            <w:pPr>
              <w:pStyle w:val="BodyText"/>
            </w:pPr>
            <w:r>
              <w:rPr>
                <w:lang w:val="en-US"/>
              </w:rPr>
              <w:t xml:space="preserve">Not a current student? Reach me at kbailey@clark.edu or 360-992-2313.</w:t>
            </w:r>
          </w:p>
        </w:tc>
      </w:tr>
      <w:tr>
        <w:trPr>
          <w:cantSplit/>
        </w:trPr>
        <w:tc>
          <w:tcPr/>
          <w:p>
            <w:pPr>
              <w:pStyle w:val="Compact"/>
            </w:pPr>
            <w:r>
              <w:rPr>
                <w:b/>
                <w:bCs/>
                <w:lang w:val="en-US"/>
              </w:rPr>
              <w:t xml:space="preserve">Help Hours</w:t>
            </w:r>
          </w:p>
        </w:tc>
        <w:tc>
          <w:tcPr/>
          <w:p>
            <w:pPr>
              <w:pStyle w:val="Compact"/>
            </w:pPr>
            <w:r>
              <w:rPr>
                <w:lang w:val="en-US"/>
              </w:rPr>
              <w:t xml:space="preserve">Monday &amp; Wednesday, 1:00–2:00 PM and 4:00–5:00 PM (1 hour before each lab section)</w:t>
            </w:r>
          </w:p>
        </w:tc>
      </w:tr>
      <w:tr>
        <w:trPr>
          <w:cantSplit/>
        </w:trPr>
        <w:tc>
          <w:tcPr/>
          <w:p>
            <w:pPr>
              <w:pStyle w:val="Compact"/>
            </w:pPr>
            <w:r>
              <w:rPr>
                <w:b/>
                <w:bCs/>
                <w:lang w:val="en-US"/>
              </w:rPr>
              <w:t xml:space="preserve">Preferred Mode of Communication</w:t>
            </w:r>
          </w:p>
        </w:tc>
        <w:tc>
          <w:tcPr/>
          <w:p>
            <w:pPr>
              <w:pStyle w:val="Compact"/>
            </w:pPr>
            <w:r>
              <w:rPr>
                <w:lang w:val="en-US"/>
              </w:rPr>
              <w:t xml:space="preserve">Canvas Inbox — I reply within 24 hours on weekdays.</w:t>
            </w:r>
          </w:p>
        </w:tc>
      </w:tr>
    </w:tbl>
    <w:bookmarkStart w:id="23" w:name="what-can-you-expect-from-me"/>
    <w:p>
      <w:pPr>
        <w:pStyle w:val="Heading2"/>
      </w:pPr>
      <w:r>
        <w:rPr>
          <w:lang w:val="en-US"/>
        </w:rPr>
        <w:t xml:space="preserve">What can you expect from me?</w:t>
      </w:r>
    </w:p>
    <w:p>
      <w:pPr>
        <w:pStyle w:val="FirstParagraph"/>
      </w:pPr>
      <w:r>
        <w:rPr>
          <w:lang w:val="en-US"/>
        </w:rP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lang w:val="en-US"/>
        </w:rPr>
        <w:t xml:space="preserve">“Our job as educators is not to prepare you for the real world. You already live in the real world. Our job is to empower you to change it.”</w:t>
      </w:r>
      <w:r>
        <w:rPr>
          <w:lang w:val="en-US"/>
        </w:rPr>
        <w:t xml:space="preserve"> </w:t>
      </w:r>
      <w:r>
        <w:rPr>
          <w:lang w:val="en-US"/>
        </w:rPr>
        <w:t xml:space="preserve">— Dr. B</w:t>
      </w:r>
    </w:p>
    <w:bookmarkEnd w:id="23"/>
    <w:bookmarkEnd w:id="24"/>
    <w:bookmarkStart w:id="27" w:name="what-course-materials-will-i-need"/>
    <w:p>
      <w:pPr>
        <w:pStyle w:val="Heading1"/>
      </w:pPr>
      <w:r>
        <w:rPr>
          <w:lang w:val="en-US"/>
        </w:rPr>
        <w:t xml:space="preserve">What Course Materials Will I Need?</w:t>
      </w:r>
    </w:p>
    <w:p>
      <w:pPr>
        <w:pStyle w:val="FirstParagraph"/>
      </w:pPr>
      <w:r>
        <w:rPr>
          <w:i/>
          <w:iCs/>
          <w:lang w:val="en-U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r>
              <w:rPr>
                <w:b/>
                <w:bCs/>
                <w:lang w:val="en-US"/>
              </w:rPr>
              <w:t xml:space="preserve">Texts/Other learning materials</w:t>
            </w:r>
          </w:p>
        </w:tc>
        <w:tc>
          <w:tcPr/>
          <w:p>
            <w:pPr>
              <w:pStyle w:val="Compact"/>
              <w:numPr>
                <w:ilvl w:val="0"/>
                <w:numId w:val="1004"/>
              </w:numPr>
            </w:pPr>
            <w:r>
              <w:rPr>
                <w:b/>
                <w:bCs/>
                <w:lang w:val="en-US"/>
              </w:rPr>
              <w:t xml:space="preserve">Chemfolio</w:t>
            </w:r>
            <w:r>
              <w:rPr>
                <w:lang w:val="en-US"/>
              </w:rPr>
              <w:t xml:space="preserve"> </w:t>
            </w:r>
            <w:r>
              <w:rPr>
                <w:lang w:val="en-US"/>
              </w:rPr>
              <w:t xml:space="preserve">(lecture workbook) — required, drives our 3-2-1 discussion format.</w:t>
            </w:r>
            <w:r>
              <w:rPr>
                <w:lang w:val="en-US"/>
              </w:rPr>
              <w:t xml:space="preserve"> </w:t>
            </w:r>
            <w:r>
              <w:rPr>
                <w:i/>
                <w:iCs/>
                <w:lang w:val="en-US"/>
              </w:rPr>
              <w:t xml:space="preserve">($19.50, edition/ISBN TBD)</w:t>
            </w:r>
          </w:p>
          <w:p>
            <w:pPr>
              <w:pStyle w:val="Compact"/>
              <w:numPr>
                <w:ilvl w:val="0"/>
                <w:numId w:val="1004"/>
              </w:numPr>
            </w:pPr>
            <w:r>
              <w:rPr>
                <w:b/>
                <w:bCs/>
                <w:lang w:val="en-US"/>
              </w:rPr>
              <w:t xml:space="preserve">CHEM&amp;121 Lab Manual</w:t>
            </w:r>
            <w:r>
              <w:rPr>
                <w:lang w:val="en-US"/>
              </w:rPr>
              <w:t xml:space="preserve"> </w:t>
            </w:r>
            <w:r>
              <w:rPr>
                <w:lang w:val="en-US"/>
              </w:rPr>
              <w:t xml:space="preserve">(lab manual) — required.</w:t>
            </w:r>
            <w:r>
              <w:rPr>
                <w:lang w:val="en-US"/>
              </w:rPr>
              <w:t xml:space="preserve"> </w:t>
            </w:r>
            <w:r>
              <w:rPr>
                <w:i/>
                <w:iCs/>
                <w:lang w:val="en-US"/>
              </w:rPr>
              <w:t xml:space="preserve">($16.70, edition/ISBN TBD)</w:t>
            </w:r>
          </w:p>
          <w:p>
            <w:pPr>
              <w:pStyle w:val="Compact"/>
              <w:numPr>
                <w:ilvl w:val="0"/>
                <w:numId w:val="1004"/>
              </w:numPr>
            </w:pPr>
            <w:r>
              <w:rPr>
                <w:b/>
                <w:bCs/>
                <w:lang w:val="en-US"/>
              </w:rPr>
              <w:t xml:space="preserve">Composition Notebook</w:t>
            </w:r>
            <w:r>
              <w:rPr>
                <w:lang w:val="en-US"/>
              </w:rPr>
              <w:t xml:space="preserve">, college ruled, 7.5 x 10 in — required.</w:t>
            </w:r>
          </w:p>
          <w:p>
            <w:pPr>
              <w:pStyle w:val="Compact"/>
              <w:numPr>
                <w:ilvl w:val="0"/>
                <w:numId w:val="1004"/>
              </w:numPr>
            </w:pPr>
            <w:r>
              <w:rPr>
                <w:b/>
                <w:bCs/>
                <w:lang w:val="en-US"/>
              </w:rPr>
              <w:t xml:space="preserve">Scientific or Graphing Calculator</w:t>
            </w:r>
            <w:r>
              <w:rPr>
                <w:lang w:val="en-US"/>
              </w:rPr>
              <w:t xml:space="preserve"> </w:t>
            </w:r>
            <w:r>
              <w:rPr>
                <w:lang w:val="en-US"/>
              </w:rP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p>
          <w:p>
            <w:pPr>
              <w:pStyle w:val="Compact"/>
              <w:numPr>
                <w:ilvl w:val="0"/>
                <w:numId w:val="1004"/>
              </w:numPr>
            </w:pPr>
            <w:r>
              <w:rPr>
                <w:b/>
                <w:bCs/>
                <w:lang w:val="en-US"/>
              </w:rPr>
              <w:t xml:space="preserve">ALEKS</w:t>
            </w:r>
            <w:r>
              <w:rPr>
                <w:lang w:val="en-US"/>
              </w:rPr>
              <w:t xml:space="preserve"> </w:t>
            </w:r>
            <w:r>
              <w:rPr>
                <w:lang w:val="en-US"/>
              </w:rPr>
              <w:t xml:space="preserve">— required online homework platform, includes access to the Smith textbook. Paid through your course registration.</w:t>
            </w:r>
          </w:p>
        </w:tc>
      </w:tr>
      <w:tr>
        <w:trPr>
          <w:cantSplit/>
        </w:trPr>
        <w:tc>
          <w:tcPr/>
          <w:p>
            <w:pPr>
              <w:pStyle w:val="Compact"/>
            </w:pPr>
            <w:r>
              <w:rPr>
                <w:b/>
                <w:bCs/>
                <w:lang w:val="en-US"/>
              </w:rPr>
              <w:t xml:space="preserve">Companion Web Site</w:t>
            </w:r>
          </w:p>
        </w:tc>
        <w:tc>
          <w:tcPr/>
          <w:p>
            <w:pPr>
              <w:pStyle w:val="Compact"/>
            </w:pPr>
            <w:r>
              <w:rPr>
                <w:lang w:val="en-US"/>
              </w:rPr>
              <w:t xml:space="preserve">ALEKS (aleks.com), accessed through Canvas</w:t>
            </w:r>
          </w:p>
        </w:tc>
      </w:tr>
      <w:tr>
        <w:trPr>
          <w:cantSplit/>
        </w:trPr>
        <w:tc>
          <w:tcPr/>
          <w:p>
            <w:pPr>
              <w:pStyle w:val="Compact"/>
            </w:pPr>
            <w:r>
              <w:rPr>
                <w:b/>
                <w:bCs/>
                <w:lang w:val="en-US"/>
              </w:rPr>
              <w:t xml:space="preserve">Software</w:t>
            </w:r>
          </w:p>
        </w:tc>
        <w:tc>
          <w:tcPr/>
          <w:p>
            <w:pPr>
              <w:pStyle w:val="Compact"/>
            </w:pPr>
            <w:r>
              <w:rPr>
                <w:lang w:val="en-US"/>
              </w:rPr>
              <w:t xml:space="preserve">Microsoft Office (primarily Word and Excel) — accessible right inside Canvas through the Microsoft Education integration, using your free Clark student Office 365 account.</w:t>
            </w:r>
          </w:p>
        </w:tc>
      </w:tr>
      <w:tr>
        <w:trPr>
          <w:cantSplit/>
        </w:trPr>
        <w:tc>
          <w:tcPr/>
          <w:p>
            <w:pPr>
              <w:pStyle w:val="Compact"/>
            </w:pPr>
            <w:r>
              <w:rPr>
                <w:b/>
                <w:bCs/>
                <w:lang w:val="en-US"/>
              </w:rPr>
              <w:t xml:space="preserve">Electronic Resources</w:t>
            </w:r>
          </w:p>
        </w:tc>
        <w:tc>
          <w:tcPr/>
          <w:p>
            <w:pPr>
              <w:pStyle w:val="BodyText"/>
            </w:pPr>
            <w:r>
              <w:rPr>
                <w:lang w:val="en-US"/>
              </w:rPr>
              <w:t xml:space="preserve">Canvas Learning Management System. You’ll need to scan and upload multi-page PDF files to Canvas — Microsoft OneDrive or Adobe Scan are recommended.</w:t>
            </w:r>
          </w:p>
          <w:p>
            <w:pPr>
              <w:pStyle w:val="BodyText"/>
            </w:pPr>
            <w:r>
              <w:rPr>
                <w:lang w:val="en-US"/>
              </w:rPr>
              <w:t xml:space="preserve">Follow the directions in the Getting Started: Course Orientation guide, which include enabling your Clark student email and Clark Labs account to activate your free Microsoft Office 365 account.</w:t>
            </w:r>
          </w:p>
        </w:tc>
      </w:tr>
      <w:tr>
        <w:trPr>
          <w:cantSplit/>
        </w:trPr>
        <w:tc>
          <w:tcPr/>
          <w:p>
            <w:pPr>
              <w:pStyle w:val="Compact"/>
            </w:pPr>
            <w:r>
              <w:rPr>
                <w:b/>
                <w:bCs/>
                <w:lang w:val="en-US"/>
              </w:rPr>
              <w:t xml:space="preserve">Privacy &amp; accessibility for course tools and materials</w:t>
            </w:r>
          </w:p>
        </w:tc>
        <w:tc>
          <w:tcPr/>
          <w:p>
            <w:pPr>
              <w:pStyle w:val="Compact"/>
            </w:pPr>
            <w:r>
              <w:rPr>
                <w:lang w:val="en-US"/>
              </w:rPr>
              <w:t xml:space="preserve">See Clark’s</w:t>
            </w:r>
            <w:r>
              <w:rPr>
                <w:lang w:val="en-US"/>
              </w:rPr>
              <w:t xml:space="preserve"> </w:t>
            </w:r>
            <w:hyperlink r:id="rId25">
              <w:r>
                <w:rPr>
                  <w:rStyle w:val="Hyperlink"/>
                  <w:lang w:val="en-US"/>
                </w:rPr>
                <w:t xml:space="preserve">eLearning accessibility and privacy policies page</w:t>
              </w:r>
            </w:hyperlink>
            <w:r>
              <w:rPr>
                <w:lang w:val="en-US"/>
              </w:rPr>
              <w:t xml:space="preserve"> </w:t>
            </w:r>
            <w:r>
              <w:rPr>
                <w:lang w:val="en-US"/>
              </w:rPr>
              <w:t xml:space="preserve">for Canvas, ALEKS, and other tools used in this course.</w:t>
            </w:r>
          </w:p>
        </w:tc>
      </w:tr>
      <w:tr>
        <w:trPr>
          <w:cantSplit/>
        </w:trPr>
        <w:tc>
          <w:tcPr/>
          <w:p>
            <w:pPr>
              <w:pStyle w:val="Compact"/>
            </w:pPr>
            <w:r>
              <w:rPr>
                <w:b/>
                <w:bCs/>
                <w:lang w:val="en-US"/>
              </w:rPr>
              <w:t xml:space="preserve">Where to find necessary materials</w:t>
            </w:r>
          </w:p>
        </w:tc>
        <w:tc>
          <w:tcPr/>
          <w:p>
            <w:pPr>
              <w:pStyle w:val="BodyText"/>
            </w:pPr>
            <w:r>
              <w:rPr>
                <w:lang w:val="en-US"/>
              </w:rPr>
              <w:t xml:space="preserve">Chemfolio and your lab manual:</w:t>
            </w:r>
            <w:r>
              <w:rPr>
                <w:lang w:val="en-US"/>
              </w:rPr>
              <w:t xml:space="preserve"> </w:t>
            </w:r>
            <w:hyperlink r:id="rId26">
              <w:r>
                <w:rPr>
                  <w:rStyle w:val="Hyperlink"/>
                  <w:lang w:val="en-US"/>
                </w:rPr>
                <w:t xml:space="preserve">Clark College Bookstore</w:t>
              </w:r>
            </w:hyperlink>
            <w:r>
              <w:rPr>
                <w:lang w:val="en-US"/>
              </w:rPr>
              <w:t xml:space="preserve">.</w:t>
            </w:r>
          </w:p>
          <w:p>
            <w:pPr>
              <w:pStyle w:val="BodyText"/>
            </w:pPr>
            <w:r>
              <w:rPr>
                <w:lang w:val="en-US"/>
              </w:rPr>
              <w:t xml:space="preserve">ALEKS: access is set up automatically in Canvas once your registration is processed.</w:t>
            </w:r>
          </w:p>
        </w:tc>
      </w:tr>
    </w:tbl>
    <w:bookmarkEnd w:id="27"/>
    <w:bookmarkStart w:id="33" w:name="what-are-the-course-agreements"/>
    <w:p>
      <w:pPr>
        <w:pStyle w:val="Heading1"/>
      </w:pPr>
      <w:r>
        <w:rPr>
          <w:lang w:val="en-US"/>
        </w:rPr>
        <w:t xml:space="preserve">What Are the Course Agreements?</w:t>
      </w:r>
    </w:p>
    <w:p>
      <w:pPr>
        <w:pStyle w:val="FirstParagraph"/>
      </w:pPr>
      <w:r>
        <w:rPr>
          <w:i/>
          <w:iCs/>
          <w:lang w:val="en-US"/>
        </w:rPr>
        <w:t xml:space="preserve">TL;DR: Message me in Canvas Inbox, cite anything that isn’t yours, never use AI to create anything you submit, and show up ready to work.</w:t>
      </w:r>
    </w:p>
    <w:bookmarkStart w:id="28" w:name="communication"/>
    <w:p>
      <w:pPr>
        <w:pStyle w:val="Heading2"/>
      </w:pPr>
      <w:r>
        <w:rPr>
          <w:lang w:val="en-US"/>
        </w:rPr>
        <w:t xml:space="preserve">Communication</w:t>
      </w:r>
    </w:p>
    <w:p>
      <w:pPr>
        <w:pStyle w:val="FirstParagraph"/>
      </w:pPr>
      <w:r>
        <w:rPr>
          <w:lang w:val="en-US"/>
        </w:rPr>
        <w:t xml:space="preserve">Canvas Inbox is our channel — for everything. I don’t use email during the term, so if you send a Clark email, expect it to go unanswered; message me through Canvas Inbox instead. I respond within 24 hours on weekdays.</w:t>
      </w:r>
    </w:p>
    <w:bookmarkEnd w:id="28"/>
    <w:bookmarkStart w:id="30" w:name="citing-your-sources"/>
    <w:p>
      <w:pPr>
        <w:pStyle w:val="Heading2"/>
      </w:pPr>
      <w:r>
        <w:rPr>
          <w:lang w:val="en-US"/>
        </w:rPr>
        <w:t xml:space="preserve">Citing Your Sources</w:t>
      </w:r>
    </w:p>
    <w:p>
      <w:pPr>
        <w:pStyle w:val="FirstParagraph"/>
      </w:pPr>
      <w:r>
        <w:rPr>
          <w:lang w:val="en-US"/>
        </w:rP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rPr>
          <w:lang w:val="en-US"/>
        </w:rP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rPr>
          <w:lang w:val="en-US"/>
        </w:rP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rPr>
          <w:lang w:val="en-US"/>
        </w:rPr>
        <w:t xml:space="preserve"> </w:t>
      </w:r>
      <w:hyperlink r:id="rId29">
        <w:r>
          <w:rPr>
            <w:rStyle w:val="Hyperlink"/>
            <w:lang w:val="en-US"/>
          </w:rPr>
          <w:t xml:space="preserve">plagiarism information from Clark College Libraries</w:t>
        </w:r>
      </w:hyperlink>
      <w:r>
        <w:rPr>
          <w:lang w:val="en-US"/>
        </w:rPr>
        <w:t xml:space="preserve"> </w:t>
      </w:r>
      <w:r>
        <w:rPr>
          <w:lang w:val="en-US"/>
        </w:rPr>
        <w:t xml:space="preserve">to learn about what plagiarism is and how to avoid it. It has a tutorial, tips, and style guides for citations. Ask us for help on this - it’s freely given!</w:t>
      </w:r>
    </w:p>
    <w:bookmarkEnd w:id="30"/>
    <w:bookmarkStart w:id="31" w:name="X557e592dac108a6d1044d97136f1b079f25201c"/>
    <w:p>
      <w:pPr>
        <w:pStyle w:val="Heading2"/>
      </w:pPr>
      <w:r>
        <w:rPr>
          <w:lang w:val="en-US"/>
        </w:rPr>
        <w:t xml:space="preserve">AI (Artificial Intelligence) Guidelines — Community AI Agreement</w:t>
      </w:r>
    </w:p>
    <w:p>
      <w:pPr>
        <w:pStyle w:val="FirstParagraph"/>
      </w:pPr>
      <w:r>
        <w:rPr>
          <w:i/>
          <w:iCs/>
          <w:lang w:val="en-U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lang w:val="en-US"/>
        </w:rPr>
        <w:t xml:space="preserve">Writing is integral to thinking. It is also hard.</w:t>
      </w:r>
      <w:r>
        <w:rPr>
          <w:lang w:val="en-US"/>
        </w:rPr>
        <w:t xml:space="preserve"> </w:t>
      </w:r>
      <w:r>
        <w:rPr>
          <w:lang w:val="en-US"/>
        </w:rP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rPr>
          <w:lang w:val="en-US"/>
        </w:rPr>
        <w:t xml:space="preserve"> </w:t>
      </w:r>
      <w:r>
        <w:rPr>
          <w:lang w:val="en-US"/>
        </w:rPr>
        <w:t xml:space="preserve">“brainstormed”</w:t>
      </w:r>
      <w:r>
        <w:rPr>
          <w:lang w:val="en-US"/>
        </w:rPr>
        <w:t xml:space="preserve"> </w:t>
      </w:r>
      <w:r>
        <w:rPr>
          <w:lang w:val="en-US"/>
        </w:rPr>
        <w:t xml:space="preserve">material or ideas — AI cannot brainstorm for you, even if you credit it.</w:t>
      </w:r>
      <w:r>
        <w:rPr>
          <w:lang w:val="en-US"/>
        </w:rPr>
        <w:t xml:space="preserve"> </w:t>
      </w:r>
      <w:r>
        <w:rPr>
          <w:b/>
          <w:bCs/>
          <w:lang w:val="en-US"/>
        </w:rPr>
        <w:t xml:space="preserve">Assignments with AI-generated or AI-edited content earn 20% — a failing score. Repeated or more serious violations may result in a zero on that assignment.</w:t>
      </w:r>
    </w:p>
    <w:p>
      <w:pPr>
        <w:pStyle w:val="BodyText"/>
      </w:pPr>
      <w:r>
        <w:rPr>
          <w:lang w:val="en-US"/>
        </w:rP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lang w:val="en-US"/>
        </w:rPr>
        <w:t xml:space="preserve">We need honest folks in healthcare occupations. Here’s how to avoid cheating:</w:t>
      </w:r>
    </w:p>
    <w:p>
      <w:pPr>
        <w:pStyle w:val="Compact"/>
        <w:numPr>
          <w:ilvl w:val="0"/>
          <w:numId w:val="1005"/>
        </w:numPr>
      </w:pPr>
      <w:r>
        <w:rPr>
          <w:b/>
          <w:bCs/>
          <w:lang w:val="en-US"/>
        </w:rPr>
        <w:t xml:space="preserve">Document ALL your work offline in Microsoft Word in your OneDrive (see Canvas).</w:t>
      </w:r>
    </w:p>
    <w:p>
      <w:pPr>
        <w:pStyle w:val="Compact"/>
        <w:numPr>
          <w:ilvl w:val="0"/>
          <w:numId w:val="1005"/>
        </w:numPr>
      </w:pPr>
      <w:r>
        <w:rPr>
          <w:b/>
          <w:bCs/>
          <w:lang w:val="en-US"/>
        </w:rPr>
        <w:t xml:space="preserve">Appropriate use of AI for any assignment in this class:</w:t>
      </w:r>
    </w:p>
    <w:p>
      <w:pPr>
        <w:pStyle w:val="Compact"/>
        <w:numPr>
          <w:ilvl w:val="1"/>
          <w:numId w:val="1006"/>
        </w:numPr>
      </w:pPr>
      <w:r>
        <w:rPr>
          <w:lang w:val="en-US"/>
        </w:rPr>
        <w:t xml:space="preserve">You are free to use spell check, grammar check, and synonym identification tools in applications (e.g., those in Microsoft Word, Google Docs, Pages, or Canvas).</w:t>
      </w:r>
    </w:p>
    <w:p>
      <w:pPr>
        <w:pStyle w:val="Compact"/>
        <w:numPr>
          <w:ilvl w:val="1"/>
          <w:numId w:val="1006"/>
        </w:numPr>
      </w:pPr>
      <w:r>
        <w:rPr>
          <w:lang w:val="en-US"/>
        </w:rPr>
        <w:t xml:space="preserve">You are free to use in-app recommendations when it comes to spelling and grammar of only sentences you have written entirely yourself first.</w:t>
      </w:r>
    </w:p>
    <w:p>
      <w:pPr>
        <w:pStyle w:val="Compact"/>
        <w:numPr>
          <w:ilvl w:val="1"/>
          <w:numId w:val="1006"/>
        </w:numPr>
      </w:pPr>
      <w:r>
        <w:rPr>
          <w:lang w:val="en-US"/>
        </w:rPr>
        <w:t xml:space="preserve">You are free to use in-app recommendations when it comes to tweaking outlines you have written entirely yourself first.</w:t>
      </w:r>
    </w:p>
    <w:p>
      <w:pPr>
        <w:pStyle w:val="Compact"/>
        <w:numPr>
          <w:ilvl w:val="0"/>
          <w:numId w:val="1005"/>
        </w:numPr>
      </w:pPr>
      <w:r>
        <w:rPr>
          <w:b/>
          <w:bCs/>
          <w:lang w:val="en-US"/>
        </w:rPr>
        <w:t xml:space="preserve">Inappropriate use of AI for any assignment in this class:</w:t>
      </w:r>
    </w:p>
    <w:p>
      <w:pPr>
        <w:pStyle w:val="Compact"/>
        <w:numPr>
          <w:ilvl w:val="1"/>
          <w:numId w:val="1007"/>
        </w:numPr>
      </w:pPr>
      <w:r>
        <w:rPr>
          <w:lang w:val="en-US"/>
        </w:rPr>
        <w:t xml:space="preserve">You cannot have an app write a draft (either rough or final) or brainstorm any assignment.</w:t>
      </w:r>
    </w:p>
    <w:p>
      <w:pPr>
        <w:pStyle w:val="Compact"/>
        <w:numPr>
          <w:ilvl w:val="1"/>
          <w:numId w:val="1007"/>
        </w:numPr>
      </w:pPr>
      <w:r>
        <w:rPr>
          <w:lang w:val="en-US"/>
        </w:rPr>
        <w:t xml:space="preserve">You cannot use any content generated from prompts given to you in assignments.</w:t>
      </w:r>
    </w:p>
    <w:p>
      <w:pPr>
        <w:pStyle w:val="Compact"/>
        <w:numPr>
          <w:ilvl w:val="1"/>
          <w:numId w:val="1007"/>
        </w:numPr>
      </w:pPr>
      <w:r>
        <w:rPr>
          <w:lang w:val="en-US"/>
        </w:rPr>
        <w:t xml:space="preserve">You cannot use sentences or paragraphs suggested by an app — not even with quotation marks and a citation.</w:t>
      </w:r>
    </w:p>
    <w:p>
      <w:pPr>
        <w:pStyle w:val="Compact"/>
        <w:numPr>
          <w:ilvl w:val="1"/>
          <w:numId w:val="1007"/>
        </w:numPr>
      </w:pPr>
      <w:r>
        <w:rPr>
          <w:lang w:val="en-US"/>
        </w:rPr>
        <w:t xml:space="preserve">You cannot have an app reply to your classmates or provide their words to an AI tool.</w:t>
      </w:r>
      <w:r>
        <w:rPr>
          <w:lang w:val="en-US"/>
        </w:rPr>
        <w:t xml:space="preserve"> </w:t>
      </w:r>
      <w:r>
        <w:rPr>
          <w:b/>
          <w:bCs/>
          <w:lang w:val="en-US"/>
        </w:rPr>
        <w:t xml:space="preserve">This is a violation of your classmates’ privacy as a student at Clark.</w:t>
      </w:r>
    </w:p>
    <w:p>
      <w:pPr>
        <w:pStyle w:val="Compact"/>
        <w:numPr>
          <w:ilvl w:val="1"/>
          <w:numId w:val="1007"/>
        </w:numPr>
      </w:pPr>
      <w:r>
        <w:rPr>
          <w:lang w:val="en-US"/>
        </w:rPr>
        <w:t xml:space="preserve">You cannot give any AI tool the learning materials and assignments from this class.</w:t>
      </w:r>
      <w:r>
        <w:rPr>
          <w:lang w:val="en-US"/>
        </w:rPr>
        <w:t xml:space="preserve"> </w:t>
      </w:r>
      <w:r>
        <w:rPr>
          <w:b/>
          <w:bCs/>
          <w:lang w:val="en-US"/>
        </w:rPr>
        <w:t xml:space="preserve">This is a violation of my privacy, as these materials were made by us.</w:t>
      </w:r>
    </w:p>
    <w:p>
      <w:pPr>
        <w:pStyle w:val="Compact"/>
        <w:numPr>
          <w:ilvl w:val="0"/>
          <w:numId w:val="1005"/>
        </w:numPr>
      </w:pPr>
      <w:r>
        <w:rPr>
          <w:b/>
          <w:bCs/>
          <w:lang w:val="en-US"/>
        </w:rPr>
        <w:t xml:space="preserve">Evidence of inappropriate AI use will be grounds for submission of an Academic Dishonesty report to the College, along with course sanctions at my discretion.</w:t>
      </w:r>
    </w:p>
    <w:p>
      <w:pPr>
        <w:pStyle w:val="Callout"/>
      </w:pPr>
      <w:r>
        <w:rPr>
          <w:b/>
          <w:bCs/>
          <w:lang w:val="en-US"/>
        </w:rPr>
        <w:t xml:space="preserve">Dr. B’s Note:</w:t>
      </w:r>
      <w:r>
        <w:rPr>
          <w:lang w:val="en-US"/>
        </w:rPr>
        <w:t xml:space="preserve"> </w:t>
      </w:r>
      <w:r>
        <w:rPr>
          <w:i/>
          <w:iCs/>
          <w:lang w:val="en-US"/>
        </w:rPr>
        <w:t xml:space="preserve">You’re entering health careers where accuracy and integrity matter. This policy isn’t about distrust — it’s about protecting your own growth as a thinker, which is the actual skill you’re here to build.</w:t>
      </w:r>
    </w:p>
    <w:bookmarkEnd w:id="31"/>
    <w:bookmarkStart w:id="32" w:name="classroom-norms"/>
    <w:p>
      <w:pPr>
        <w:pStyle w:val="Heading2"/>
      </w:pPr>
      <w:r>
        <w:rPr>
          <w:lang w:val="en-US"/>
        </w:rPr>
        <w:t xml:space="preserve">Classroom Norms</w:t>
      </w:r>
    </w:p>
    <w:p>
      <w:pPr>
        <w:pStyle w:val="FirstParagraph"/>
      </w:pPr>
      <w:r>
        <w:rPr>
          <w:lang w:val="en-US"/>
        </w:rP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rPr>
          <w:lang w:val="en-US"/>
        </w:rPr>
        <w:t xml:space="preserve">To honor these commitments, I expect that everyone — including me — will:</w:t>
      </w:r>
    </w:p>
    <w:p>
      <w:pPr>
        <w:pStyle w:val="Compact"/>
        <w:numPr>
          <w:ilvl w:val="0"/>
          <w:numId w:val="1008"/>
        </w:numPr>
      </w:pPr>
      <w:r>
        <w:rPr>
          <w:lang w:val="en-US"/>
        </w:rPr>
        <w:t xml:space="preserve">Be Kind, Patient, Understanding</w:t>
      </w:r>
    </w:p>
    <w:p>
      <w:pPr>
        <w:pStyle w:val="Compact"/>
        <w:numPr>
          <w:ilvl w:val="0"/>
          <w:numId w:val="1008"/>
        </w:numPr>
      </w:pPr>
      <w:r>
        <w:rPr>
          <w:lang w:val="en-US"/>
        </w:rPr>
        <w:t xml:space="preserve">Create a brave learning space</w:t>
      </w:r>
    </w:p>
    <w:p>
      <w:pPr>
        <w:pStyle w:val="Compact"/>
        <w:numPr>
          <w:ilvl w:val="0"/>
          <w:numId w:val="1008"/>
        </w:numPr>
      </w:pPr>
      <w:r>
        <w:rPr>
          <w:lang w:val="en-US"/>
        </w:rPr>
        <w:t xml:space="preserve">Learning can be tough, discomfort is welcome</w:t>
      </w:r>
    </w:p>
    <w:p>
      <w:pPr>
        <w:pStyle w:val="Compact"/>
        <w:numPr>
          <w:ilvl w:val="0"/>
          <w:numId w:val="1008"/>
        </w:numPr>
      </w:pPr>
      <w:r>
        <w:rPr>
          <w:lang w:val="en-US"/>
        </w:rPr>
        <w:t xml:space="preserve">Practice graceful learning</w:t>
      </w:r>
    </w:p>
    <w:p>
      <w:pPr>
        <w:pStyle w:val="Compact"/>
        <w:numPr>
          <w:ilvl w:val="0"/>
          <w:numId w:val="1008"/>
        </w:numPr>
      </w:pPr>
      <w:r>
        <w:rPr>
          <w:lang w:val="en-US"/>
        </w:rPr>
        <w:t xml:space="preserve">Respect each other’s perspectives</w:t>
      </w:r>
    </w:p>
    <w:p>
      <w:pPr>
        <w:pStyle w:val="Compact"/>
        <w:numPr>
          <w:ilvl w:val="0"/>
          <w:numId w:val="1008"/>
        </w:numPr>
      </w:pPr>
      <w:r>
        <w:rPr>
          <w:lang w:val="en-US"/>
        </w:rPr>
        <w:t xml:space="preserve">Make space, take space</w:t>
      </w:r>
    </w:p>
    <w:p>
      <w:pPr>
        <w:pStyle w:val="Compact"/>
        <w:numPr>
          <w:ilvl w:val="0"/>
          <w:numId w:val="1008"/>
        </w:numPr>
      </w:pPr>
      <w:r>
        <w:rPr>
          <w:lang w:val="en-US"/>
        </w:rPr>
        <w:t xml:space="preserve">Include others in the conversation</w:t>
      </w:r>
    </w:p>
    <w:p>
      <w:pPr>
        <w:pStyle w:val="Compact"/>
        <w:numPr>
          <w:ilvl w:val="0"/>
          <w:numId w:val="1008"/>
        </w:numPr>
      </w:pPr>
      <w:r>
        <w:rPr>
          <w:lang w:val="en-US"/>
        </w:rPr>
        <w:t xml:space="preserve">Stay present, but take breaks when you need them</w:t>
      </w:r>
    </w:p>
    <w:p>
      <w:pPr>
        <w:pStyle w:val="Compact"/>
        <w:numPr>
          <w:ilvl w:val="0"/>
          <w:numId w:val="1008"/>
        </w:numPr>
      </w:pPr>
      <w:r>
        <w:rPr>
          <w:lang w:val="en-US"/>
        </w:rPr>
        <w:t xml:space="preserve">Listen to understand, not speak next</w:t>
      </w:r>
    </w:p>
    <w:p>
      <w:pPr>
        <w:pStyle w:val="Compact"/>
        <w:numPr>
          <w:ilvl w:val="0"/>
          <w:numId w:val="1008"/>
        </w:numPr>
      </w:pPr>
      <w:r>
        <w:rPr>
          <w:lang w:val="en-US"/>
        </w:rPr>
        <w:t xml:space="preserve">Stories told here stay here, knowledge leaves</w:t>
      </w:r>
    </w:p>
    <w:p>
      <w:pPr>
        <w:pStyle w:val="Compact"/>
        <w:numPr>
          <w:ilvl w:val="0"/>
          <w:numId w:val="1008"/>
        </w:numPr>
      </w:pPr>
      <w:r>
        <w:rPr>
          <w:lang w:val="en-US"/>
        </w:rPr>
        <w:t xml:space="preserve">Accept reasonable boundaries and non-closure</w:t>
      </w:r>
    </w:p>
    <w:p>
      <w:pPr>
        <w:pStyle w:val="Compact"/>
        <w:numPr>
          <w:ilvl w:val="0"/>
          <w:numId w:val="1008"/>
        </w:numPr>
      </w:pPr>
      <w:r>
        <w:rPr>
          <w:lang w:val="en-US"/>
        </w:rPr>
        <w:t xml:space="preserve">If someone is struggling, offer to help</w:t>
      </w:r>
    </w:p>
    <w:p>
      <w:pPr>
        <w:pStyle w:val="Compact"/>
        <w:numPr>
          <w:ilvl w:val="0"/>
          <w:numId w:val="1008"/>
        </w:numPr>
      </w:pPr>
      <w:r>
        <w:rPr>
          <w:lang w:val="en-US"/>
        </w:rPr>
        <w:t xml:space="preserve">If you are struggling, seek help</w:t>
      </w:r>
    </w:p>
    <w:p>
      <w:pPr>
        <w:pStyle w:val="FirstParagraph"/>
      </w:pPr>
      <w:r>
        <w:rPr>
          <w:lang w:val="en-US"/>
        </w:rPr>
        <w:t xml:space="preserve">Alongside that spirit, a few practical expectations:</w:t>
      </w:r>
    </w:p>
    <w:p>
      <w:pPr>
        <w:pStyle w:val="Compact"/>
        <w:numPr>
          <w:ilvl w:val="0"/>
          <w:numId w:val="1009"/>
        </w:numPr>
      </w:pPr>
      <w:r>
        <w:rPr>
          <w:lang w:val="en-US"/>
        </w:rPr>
        <w:t xml:space="preserve">Complete each week’s assignments — discussions, labs, ALEKS — by the posted due date.</w:t>
      </w:r>
    </w:p>
    <w:p>
      <w:pPr>
        <w:pStyle w:val="Compact"/>
        <w:numPr>
          <w:ilvl w:val="0"/>
          <w:numId w:val="1009"/>
        </w:numPr>
      </w:pPr>
      <w:r>
        <w:rPr>
          <w:lang w:val="en-US"/>
        </w:rPr>
        <w:t xml:space="preserve">Attend your scheduled labs (both) every week; all lab hours are required to pass the course — see the Lab Requirement section below for exactly what that means.</w:t>
      </w:r>
    </w:p>
    <w:p>
      <w:pPr>
        <w:pStyle w:val="Compact"/>
        <w:numPr>
          <w:ilvl w:val="0"/>
          <w:numId w:val="1009"/>
        </w:numPr>
      </w:pPr>
      <w:r>
        <w:rPr>
          <w:lang w:val="en-US"/>
        </w:rPr>
        <w:t xml:space="preserve">Be a courteous member of the team and don’t get in the way of anyone else’s learning: post and reply before the due dates, not hours or minutes before.</w:t>
      </w:r>
    </w:p>
    <w:p>
      <w:pPr>
        <w:pStyle w:val="Compact"/>
        <w:numPr>
          <w:ilvl w:val="0"/>
          <w:numId w:val="1009"/>
        </w:numPr>
      </w:pPr>
      <w:r>
        <w:rPr>
          <w:lang w:val="en-US"/>
        </w:rPr>
        <w:t xml:space="preserve">Tell me as early as you can about anything affecting your ability to take part fully.</w:t>
      </w:r>
    </w:p>
    <w:p>
      <w:pPr>
        <w:pStyle w:val="FirstParagraph"/>
      </w:pPr>
      <w:r>
        <w:rPr>
          <w:i/>
          <w:iCs/>
          <w:lang w:val="en-US"/>
        </w:rPr>
        <w:t xml:space="preserve">“How you do anything is how you do everything.”</w:t>
      </w:r>
    </w:p>
    <w:bookmarkEnd w:id="32"/>
    <w:bookmarkEnd w:id="33"/>
    <w:bookmarkStart w:id="34" w:name="X762e0c562ca86535819c7c15adbe8dbe270c6b6"/>
    <w:p>
      <w:pPr>
        <w:pStyle w:val="Heading1"/>
      </w:pPr>
      <w:r>
        <w:rPr>
          <w:lang w:val="en-US"/>
        </w:rPr>
        <w:t xml:space="preserve">What Are the Learning Goals in This Course?</w:t>
      </w:r>
    </w:p>
    <w:p>
      <w:pPr>
        <w:pStyle w:val="FirstParagraph"/>
      </w:pPr>
      <w:r>
        <w:rPr>
          <w:i/>
          <w:iCs/>
          <w:lang w:val="en-US"/>
        </w:rPr>
        <w:t xml:space="preserve">TL;DR: By the end, you can apply chemistry reasoning to real health-career problems — and these skills tie directly to Clark’s General Education Competencies.</w:t>
      </w:r>
    </w:p>
    <w:p>
      <w:pPr>
        <w:pStyle w:val="BodyText"/>
      </w:pPr>
      <w:r>
        <w:rPr>
          <w:lang w:val="en-US"/>
        </w:rP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pStyle w:val="Compact"/>
        <w:numPr>
          <w:ilvl w:val="0"/>
          <w:numId w:val="1010"/>
        </w:numPr>
      </w:pPr>
      <w:r>
        <w:rPr>
          <w:b/>
          <w:bCs/>
          <w:lang w:val="en-US"/>
        </w:rPr>
        <w:t xml:space="preserve">Critical Thinking 3</w:t>
      </w:r>
      <w:r>
        <w:rPr>
          <w:lang w:val="en-US"/>
        </w:rPr>
        <w:t xml:space="preserve"> </w:t>
      </w:r>
      <w:r>
        <w:rPr>
          <w:lang w:val="en-US"/>
        </w:rPr>
        <w:t xml:space="preserve">— Formulate well-reasoned arguments supported by evidence</w:t>
      </w:r>
    </w:p>
    <w:p>
      <w:pPr>
        <w:pStyle w:val="Compact"/>
        <w:numPr>
          <w:ilvl w:val="0"/>
          <w:numId w:val="1010"/>
        </w:numPr>
      </w:pPr>
      <w:r>
        <w:rPr>
          <w:b/>
          <w:bCs/>
          <w:lang w:val="en-US"/>
        </w:rPr>
        <w:t xml:space="preserve">Critical Thinking 4</w:t>
      </w:r>
      <w:r>
        <w:rPr>
          <w:lang w:val="en-US"/>
        </w:rPr>
        <w:t xml:space="preserve"> </w:t>
      </w:r>
      <w:r>
        <w:rPr>
          <w:lang w:val="en-US"/>
        </w:rPr>
        <w:t xml:space="preserve">— Apply creative thinking skills to generate new ideas and solve problems</w:t>
      </w:r>
    </w:p>
    <w:p>
      <w:pPr>
        <w:pStyle w:val="Compact"/>
        <w:numPr>
          <w:ilvl w:val="0"/>
          <w:numId w:val="1010"/>
        </w:numPr>
      </w:pPr>
      <w:r>
        <w:rPr>
          <w:b/>
          <w:bCs/>
          <w:lang w:val="en-US"/>
        </w:rPr>
        <w:t xml:space="preserve">Problem-Solving 1</w:t>
      </w:r>
      <w:r>
        <w:rPr>
          <w:lang w:val="en-US"/>
        </w:rPr>
        <w:t xml:space="preserve"> </w:t>
      </w:r>
      <w:r>
        <w:rPr>
          <w:lang w:val="en-US"/>
        </w:rPr>
        <w:t xml:space="preserve">— Accurately define a problem</w:t>
      </w:r>
    </w:p>
    <w:p>
      <w:pPr>
        <w:pStyle w:val="Compact"/>
        <w:numPr>
          <w:ilvl w:val="0"/>
          <w:numId w:val="1010"/>
        </w:numPr>
      </w:pPr>
      <w:r>
        <w:rPr>
          <w:b/>
          <w:bCs/>
          <w:lang w:val="en-US"/>
        </w:rPr>
        <w:t xml:space="preserve">Communication 3</w:t>
      </w:r>
      <w:r>
        <w:rPr>
          <w:lang w:val="en-US"/>
        </w:rPr>
        <w:t xml:space="preserve"> </w:t>
      </w:r>
      <w:r>
        <w:rPr>
          <w:lang w:val="en-US"/>
        </w:rPr>
        <w:t xml:space="preserve">— Apply communication skills and concepts to real-world situations</w:t>
      </w:r>
    </w:p>
    <w:p>
      <w:pPr>
        <w:pStyle w:val="Compact"/>
        <w:numPr>
          <w:ilvl w:val="0"/>
          <w:numId w:val="1010"/>
        </w:numPr>
      </w:pPr>
      <w:r>
        <w:rPr>
          <w:b/>
          <w:bCs/>
          <w:lang w:val="en-US"/>
        </w:rPr>
        <w:t xml:space="preserve">Civic &amp; Global Consciousness 1</w:t>
      </w:r>
      <w:r>
        <w:rPr>
          <w:lang w:val="en-US"/>
        </w:rPr>
        <w:t xml:space="preserve"> </w:t>
      </w:r>
      <w:r>
        <w:rPr>
          <w:lang w:val="en-US"/>
        </w:rPr>
        <w:t xml:space="preserve">— Explain global issues, considering various perspectives</w:t>
      </w:r>
    </w:p>
    <w:p>
      <w:pPr>
        <w:pStyle w:val="Compact"/>
        <w:numPr>
          <w:ilvl w:val="0"/>
          <w:numId w:val="1010"/>
        </w:numPr>
      </w:pPr>
      <w:r>
        <w:rPr>
          <w:b/>
          <w:bCs/>
          <w:lang w:val="en-US"/>
        </w:rPr>
        <w:t xml:space="preserve">Civic &amp; Global Consciousness 3</w:t>
      </w:r>
      <w:r>
        <w:rPr>
          <w:lang w:val="en-US"/>
        </w:rPr>
        <w:t xml:space="preserve"> </w:t>
      </w:r>
      <w:r>
        <w:rPr>
          <w:lang w:val="en-US"/>
        </w:rPr>
        <w:t xml:space="preserve">— Identify the requirements of responsible civic engagement</w:t>
      </w:r>
    </w:p>
    <w:p>
      <w:pPr>
        <w:pStyle w:val="FirstParagraph"/>
      </w:pPr>
      <w:r>
        <w:rPr>
          <w:lang w:val="en-US"/>
        </w:rPr>
        <w:t xml:space="preserve">Student learning outcomes are the skills and abilities that you are working to acquire, practice, and apply in class. They represent the learning goals for the term.</w:t>
      </w:r>
    </w:p>
    <w:p>
      <w:pPr>
        <w:pStyle w:val="BodyText"/>
      </w:pPr>
      <w:r>
        <w:rPr>
          <w:b/>
          <w:bCs/>
          <w:lang w:val="en-US"/>
        </w:rPr>
        <w:t xml:space="preserve">Upon successful completion of this course, students will be able to:</w:t>
      </w:r>
    </w:p>
    <w:p>
      <w:pPr>
        <w:pStyle w:val="Compact"/>
        <w:numPr>
          <w:ilvl w:val="0"/>
          <w:numId w:val="1011"/>
        </w:numPr>
      </w:pPr>
      <w:r>
        <w:rPr>
          <w:b/>
          <w:bCs/>
          <w:lang w:val="en-US"/>
        </w:rPr>
        <w:t xml:space="preserve">CLO1:</w:t>
      </w:r>
      <w:r>
        <w:rPr>
          <w:lang w:val="en-US"/>
        </w:rPr>
        <w:t xml:space="preserve"> </w:t>
      </w:r>
      <w:r>
        <w:rPr>
          <w:lang w:val="en-US"/>
        </w:rPr>
        <w:t xml:space="preserve">Applies the fundamental rules behind atomic structure and element reactivity to predict how bonds are formed and break, with context to physiology, pharmacology, and metabolism.</w:t>
      </w:r>
    </w:p>
    <w:p>
      <w:pPr>
        <w:pStyle w:val="Compact"/>
        <w:numPr>
          <w:ilvl w:val="0"/>
          <w:numId w:val="1011"/>
        </w:numPr>
      </w:pPr>
      <w:r>
        <w:rPr>
          <w:b/>
          <w:bCs/>
          <w:lang w:val="en-US"/>
        </w:rPr>
        <w:t xml:space="preserve">CLO2:</w:t>
      </w:r>
      <w:r>
        <w:rPr>
          <w:lang w:val="en-US"/>
        </w:rPr>
        <w:t xml:space="preserve"> </w:t>
      </w:r>
      <w:r>
        <w:rPr>
          <w:lang w:val="en-US"/>
        </w:rPr>
        <w:t xml:space="preserve">Contrast the forces at play within and between molecules or ions with their emergent properties and water (hydrophilic) or fat solubility (hydrophobic) in medical or environmental contexts.</w:t>
      </w:r>
    </w:p>
    <w:p>
      <w:pPr>
        <w:pStyle w:val="Compact"/>
        <w:numPr>
          <w:ilvl w:val="0"/>
          <w:numId w:val="1011"/>
        </w:numPr>
      </w:pPr>
      <w:r>
        <w:rPr>
          <w:b/>
          <w:bCs/>
          <w:lang w:val="en-US"/>
        </w:rPr>
        <w:t xml:space="preserve">CLO3:</w:t>
      </w:r>
      <w:r>
        <w:rPr>
          <w:lang w:val="en-US"/>
        </w:rPr>
        <w:t xml:space="preserve"> </w:t>
      </w:r>
      <w:r>
        <w:rPr>
          <w:lang w:val="en-US"/>
        </w:rPr>
        <w:t xml:space="preserve">Performs scaled-thinking and mathematical calculations to simplify and evaluate contextual problems that impact the community or environment using quantitative information.</w:t>
      </w:r>
    </w:p>
    <w:p>
      <w:pPr>
        <w:pStyle w:val="Compact"/>
        <w:numPr>
          <w:ilvl w:val="0"/>
          <w:numId w:val="1011"/>
        </w:numPr>
      </w:pPr>
      <w:r>
        <w:rPr>
          <w:b/>
          <w:bCs/>
          <w:lang w:val="en-US"/>
        </w:rPr>
        <w:t xml:space="preserve">CLO4:</w:t>
      </w:r>
      <w:r>
        <w:rPr>
          <w:lang w:val="en-US"/>
        </w:rPr>
        <w:t xml:space="preserve"> </w:t>
      </w:r>
      <w:r>
        <w:rPr>
          <w:lang w:val="en-US"/>
        </w:rPr>
        <w:t xml:space="preserve">Compose opinions, interpretations, and solid evidence regarding chemical systems and determine their impact on society in everyday life.</w:t>
      </w:r>
    </w:p>
    <w:p>
      <w:pPr>
        <w:pStyle w:val="FirstParagraph"/>
      </w:pPr>
      <w:r>
        <w:rPr>
          <w:lang w:val="en-US"/>
        </w:rPr>
        <w:t xml:space="preserve">The table below lists the learning outcomes for this course with the corresponding assessments, to support Clark’s General Education Competencies: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Course Outcomes</w:t>
            </w:r>
          </w:p>
        </w:tc>
        <w:tc>
          <w:tcPr/>
          <w:p>
            <w:pPr>
              <w:pStyle w:val="Compact"/>
            </w:pPr>
            <w:r>
              <w:rPr>
                <w:lang w:val="en-US"/>
              </w:rPr>
              <w:t xml:space="preserve">Assessment of Course Outcomes</w:t>
            </w:r>
          </w:p>
        </w:tc>
      </w:tr>
      <w:tr>
        <w:trPr>
          <w:cantSplit/>
        </w:trPr>
        <w:tc>
          <w:tcPr/>
          <w:p>
            <w:pPr>
              <w:pStyle w:val="Compact"/>
            </w:pPr>
            <w:r>
              <w:rPr>
                <w:lang w:val="en-US"/>
              </w:rPr>
              <w:t xml:space="preserve">CLO1</w:t>
            </w:r>
          </w:p>
        </w:tc>
        <w:tc>
          <w:tcPr/>
          <w:p>
            <w:pPr>
              <w:pStyle w:val="Compact"/>
            </w:pPr>
            <w:r>
              <w:rPr>
                <w:lang w:val="en-US"/>
              </w:rPr>
              <w:t xml:space="preserve">ALEKS Problem Sets, 3-2-1 Team Posts, Lab Experiments, OOL Discussions, Final TYC Project</w:t>
            </w:r>
          </w:p>
        </w:tc>
      </w:tr>
      <w:tr>
        <w:trPr>
          <w:cantSplit/>
        </w:trPr>
        <w:tc>
          <w:tcPr/>
          <w:p>
            <w:pPr>
              <w:pStyle w:val="Compact"/>
            </w:pPr>
            <w:r>
              <w:rPr>
                <w:lang w:val="en-US"/>
              </w:rPr>
              <w:t xml:space="preserve">CLO2</w:t>
            </w:r>
          </w:p>
        </w:tc>
        <w:tc>
          <w:tcPr/>
          <w:p>
            <w:pPr>
              <w:pStyle w:val="Compact"/>
            </w:pPr>
            <w:r>
              <w:rPr>
                <w:lang w:val="en-US"/>
              </w:rPr>
              <w:t xml:space="preserve">Quizzes, ALEKS Problem Sets, 3-2-1 Team Posts, Lab Experiments, Final TYC Project</w:t>
            </w:r>
          </w:p>
        </w:tc>
      </w:tr>
      <w:tr>
        <w:trPr>
          <w:cantSplit/>
        </w:trPr>
        <w:tc>
          <w:tcPr/>
          <w:p>
            <w:pPr>
              <w:pStyle w:val="Compact"/>
            </w:pPr>
            <w:r>
              <w:rPr>
                <w:lang w:val="en-US"/>
              </w:rPr>
              <w:t xml:space="preserve">CLO3</w:t>
            </w:r>
          </w:p>
        </w:tc>
        <w:tc>
          <w:tcPr/>
          <w:p>
            <w:pPr>
              <w:pStyle w:val="Compact"/>
            </w:pPr>
            <w:r>
              <w:rPr>
                <w:lang w:val="en-US"/>
              </w:rPr>
              <w:t xml:space="preserve">Quizzes, ALEKS Problem Sets, 3-2-1 Team Posts, Lab Experiments, Final TYC Project</w:t>
            </w:r>
          </w:p>
        </w:tc>
      </w:tr>
      <w:tr>
        <w:trPr>
          <w:cantSplit/>
        </w:trPr>
        <w:tc>
          <w:tcPr/>
          <w:p>
            <w:pPr>
              <w:pStyle w:val="Compact"/>
            </w:pPr>
            <w:r>
              <w:rPr>
                <w:lang w:val="en-US"/>
              </w:rPr>
              <w:t xml:space="preserve">CLO4</w:t>
            </w:r>
          </w:p>
        </w:tc>
        <w:tc>
          <w:tcPr/>
          <w:p>
            <w:pPr>
              <w:pStyle w:val="Compact"/>
            </w:pPr>
            <w:r>
              <w:rPr>
                <w:lang w:val="en-US"/>
              </w:rPr>
              <w:t xml:space="preserve">OOL Discussions, Lab Experiments, Final TYC Project</w:t>
            </w:r>
          </w:p>
        </w:tc>
      </w:tr>
    </w:tbl>
    <w:bookmarkEnd w:id="34"/>
    <w:bookmarkStart w:id="41" w:name="how-will-i-be-graded-and-why"/>
    <w:p>
      <w:pPr>
        <w:pStyle w:val="Heading1"/>
      </w:pPr>
      <w:r>
        <w:rPr>
          <w:lang w:val="en-US"/>
        </w:rPr>
        <w:t xml:space="preserve">How Will I Be Graded, and Why?</w:t>
      </w:r>
    </w:p>
    <w:p>
      <w:pPr>
        <w:pStyle w:val="FirstParagraph"/>
      </w:pPr>
      <w:r>
        <w:rPr>
          <w:i/>
          <w:iCs/>
          <w:lang w:val="en-US"/>
        </w:rPr>
        <w:t xml:space="preserve">TL;DR: 3-2-1 Team Posts 15% · OOL Discussions 15% · Lab Experiments 25% · Quizzes 20% · ALEKS Problem Sets 15% · Final TYC Project 10%. Here’s why those weights, and the full breakdown.</w:t>
      </w:r>
    </w:p>
    <w:p>
      <w:pPr>
        <w:pStyle w:val="BodyText"/>
      </w:pPr>
      <w:r>
        <w:rPr>
          <w:lang w:val="en-US"/>
        </w:rP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5" w:name="Xdd0719f115f2bfe56e3e892841df085ef5ba506"/>
    <w:p>
      <w:pPr>
        <w:pStyle w:val="Heading2"/>
      </w:pPr>
      <w:r>
        <w:rPr>
          <w:lang w:val="en-US"/>
        </w:rP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Category</w:t>
            </w:r>
          </w:p>
        </w:tc>
        <w:tc>
          <w:tcPr/>
          <w:p>
            <w:pPr>
              <w:pStyle w:val="Compact"/>
            </w:pPr>
            <w:r>
              <w:rPr>
                <w:lang w:val="en-US"/>
              </w:rPr>
              <w:t xml:space="preserve">Weight</w:t>
            </w:r>
          </w:p>
        </w:tc>
        <w:tc>
          <w:tcPr/>
          <w:p>
            <w:pPr>
              <w:pStyle w:val="Compact"/>
            </w:pPr>
            <w:r>
              <w:rPr>
                <w:lang w:val="en-US"/>
              </w:rPr>
              <w:t xml:space="preserve">What it is</w:t>
            </w:r>
          </w:p>
        </w:tc>
      </w:tr>
      <w:tr>
        <w:trPr>
          <w:cantSplit/>
        </w:trPr>
        <w:tc>
          <w:tcPr/>
          <w:p>
            <w:pPr>
              <w:pStyle w:val="Compact"/>
            </w:pPr>
            <w:r>
              <w:rPr>
                <w:lang w:val="en-US"/>
              </w:rPr>
              <w:t xml:space="preserve">3-2-1 Team Posts</w:t>
            </w:r>
          </w:p>
        </w:tc>
        <w:tc>
          <w:tcPr/>
          <w:p>
            <w:pPr>
              <w:pStyle w:val="Compact"/>
            </w:pPr>
            <w:r>
              <w:rPr>
                <w:lang w:val="en-US"/>
              </w:rPr>
              <w:t xml:space="preserve">15%</w:t>
            </w:r>
          </w:p>
        </w:tc>
        <w:tc>
          <w:tcPr/>
          <w:p>
            <w:pPr>
              <w:pStyle w:val="Compact"/>
            </w:pPr>
            <w:r>
              <w:rPr>
                <w:lang w:val="en-US"/>
              </w:rPr>
              <w:t xml:space="preserve">Weekly 3-2-1 Team Discussions — one post Thursday after an in-lab team huddle, two replies answering teammates’ questions, and lecture Activities completed and uploaded</w:t>
            </w:r>
          </w:p>
        </w:tc>
      </w:tr>
      <w:tr>
        <w:trPr>
          <w:cantSplit/>
        </w:trPr>
        <w:tc>
          <w:tcPr/>
          <w:p>
            <w:pPr>
              <w:pStyle w:val="Compact"/>
            </w:pPr>
            <w:r>
              <w:rPr>
                <w:lang w:val="en-US"/>
              </w:rPr>
              <w:t xml:space="preserve">OOL Discussions</w:t>
            </w:r>
          </w:p>
        </w:tc>
        <w:tc>
          <w:tcPr/>
          <w:p>
            <w:pPr>
              <w:pStyle w:val="Compact"/>
            </w:pPr>
            <w:r>
              <w:rPr>
                <w:lang w:val="en-US"/>
              </w:rPr>
              <w:t xml:space="preserve">15%</w:t>
            </w:r>
          </w:p>
        </w:tc>
        <w:tc>
          <w:tcPr/>
          <w:p>
            <w:pPr>
              <w:pStyle w:val="Compact"/>
            </w:pPr>
            <w:r>
              <w:rPr>
                <w:lang w:val="en-US"/>
              </w:rPr>
              <w:t xml:space="preserve">Weekly Outside-of-Lecture discussion post and replies</w:t>
            </w:r>
          </w:p>
        </w:tc>
      </w:tr>
      <w:tr>
        <w:trPr>
          <w:cantSplit/>
        </w:trPr>
        <w:tc>
          <w:tcPr/>
          <w:p>
            <w:pPr>
              <w:pStyle w:val="Compact"/>
            </w:pPr>
            <w:r>
              <w:rPr>
                <w:lang w:val="en-US"/>
              </w:rPr>
              <w:t xml:space="preserve">Lab Experiments</w:t>
            </w:r>
          </w:p>
        </w:tc>
        <w:tc>
          <w:tcPr/>
          <w:p>
            <w:pPr>
              <w:pStyle w:val="Compact"/>
            </w:pPr>
            <w:r>
              <w:rPr>
                <w:lang w:val="en-US"/>
              </w:rPr>
              <w:t xml:space="preserve">25%</w:t>
            </w:r>
          </w:p>
        </w:tc>
        <w:tc>
          <w:tcPr/>
          <w:p>
            <w:pPr>
              <w:pStyle w:val="Compact"/>
            </w:pPr>
            <w:r>
              <w:rPr>
                <w:lang w:val="en-US"/>
              </w:rPr>
              <w:t xml:space="preserve">Weekly on-campus labs — Background, Methods, Results, Findings, and Conclusions (100 points per lab)</w:t>
            </w:r>
          </w:p>
        </w:tc>
      </w:tr>
      <w:tr>
        <w:trPr>
          <w:cantSplit/>
        </w:trPr>
        <w:tc>
          <w:tcPr/>
          <w:p>
            <w:pPr>
              <w:pStyle w:val="Compact"/>
            </w:pPr>
            <w:r>
              <w:rPr>
                <w:lang w:val="en-US"/>
              </w:rPr>
              <w:t xml:space="preserve">Quizzes</w:t>
            </w:r>
          </w:p>
        </w:tc>
        <w:tc>
          <w:tcPr/>
          <w:p>
            <w:pPr>
              <w:pStyle w:val="Compact"/>
            </w:pPr>
            <w:r>
              <w:rPr>
                <w:lang w:val="en-US"/>
              </w:rPr>
              <w:t xml:space="preserve">20%</w:t>
            </w:r>
          </w:p>
        </w:tc>
        <w:tc>
          <w:tcPr/>
          <w:p>
            <w:pPr>
              <w:pStyle w:val="Compact"/>
            </w:pPr>
            <w:r>
              <w:rPr>
                <w:lang w:val="en-US"/>
              </w:rPr>
              <w:t xml:space="preserve">In-person, given during lab (Weeks 2, 5, 7, 9, and 10)</w:t>
            </w:r>
          </w:p>
        </w:tc>
      </w:tr>
      <w:tr>
        <w:trPr>
          <w:cantSplit/>
        </w:trPr>
        <w:tc>
          <w:tcPr/>
          <w:p>
            <w:pPr>
              <w:pStyle w:val="Compact"/>
            </w:pPr>
            <w:r>
              <w:rPr>
                <w:lang w:val="en-US"/>
              </w:rPr>
              <w:t xml:space="preserve">ALEKS Problem Sets</w:t>
            </w:r>
          </w:p>
        </w:tc>
        <w:tc>
          <w:tcPr/>
          <w:p>
            <w:pPr>
              <w:pStyle w:val="Compact"/>
            </w:pPr>
            <w:r>
              <w:rPr>
                <w:lang w:val="en-US"/>
              </w:rPr>
              <w:t xml:space="preserve">15%</w:t>
            </w:r>
          </w:p>
        </w:tc>
        <w:tc>
          <w:tcPr/>
          <w:p>
            <w:pPr>
              <w:pStyle w:val="Compact"/>
            </w:pPr>
            <w:r>
              <w:rPr>
                <w:lang w:val="en-US"/>
              </w:rPr>
              <w:t xml:space="preserve">Online adaptive homework for content practice</w:t>
            </w:r>
          </w:p>
        </w:tc>
      </w:tr>
      <w:tr>
        <w:trPr>
          <w:cantSplit/>
        </w:trPr>
        <w:tc>
          <w:tcPr/>
          <w:p>
            <w:pPr>
              <w:pStyle w:val="Compact"/>
            </w:pPr>
            <w:r>
              <w:rPr>
                <w:lang w:val="en-US"/>
              </w:rPr>
              <w:t xml:space="preserve">Final TYC Project</w:t>
            </w:r>
          </w:p>
        </w:tc>
        <w:tc>
          <w:tcPr/>
          <w:p>
            <w:pPr>
              <w:pStyle w:val="Compact"/>
            </w:pPr>
            <w:r>
              <w:rPr>
                <w:lang w:val="en-US"/>
              </w:rPr>
              <w:t xml:space="preserve">10%</w:t>
            </w:r>
          </w:p>
        </w:tc>
        <w:tc>
          <w:tcPr/>
          <w:p>
            <w:pPr>
              <w:pStyle w:val="Compact"/>
            </w:pPr>
            <w:r>
              <w:rPr>
                <w:lang w:val="en-US"/>
              </w:rPr>
              <w:t xml:space="preserve">Teach Your Community project — no final exam – details in the TYC Canvas module</w:t>
            </w:r>
          </w:p>
        </w:tc>
      </w:tr>
    </w:tbl>
    <w:p>
      <w:pPr>
        <w:pStyle w:val="BodyText"/>
      </w:pPr>
      <w:r>
        <w:rPr>
          <w:b/>
          <w:bCs/>
          <w:lang w:val="en-US"/>
        </w:rPr>
        <w:t xml:space="preserve">You must earn at least 65% in every one of the six grading categories above to pass this course — not just an overall passing average.</w:t>
      </w:r>
      <w:r>
        <w:rPr>
          <w:lang w:val="en-US"/>
        </w:rPr>
        <w:t xml:space="preserve"> </w:t>
      </w:r>
      <w:r>
        <w:rPr>
          <w:lang w:val="en-US"/>
        </w:rPr>
        <w:t xml:space="preserve">Falling below 65% in any single category, even with a passing overall grade, means you cannot pass.</w:t>
      </w:r>
    </w:p>
    <w:bookmarkEnd w:id="35"/>
    <w:bookmarkStart w:id="36" w:name="about-the-lab-requirement"/>
    <w:p>
      <w:pPr>
        <w:pStyle w:val="Heading2"/>
      </w:pPr>
      <w:r>
        <w:rPr>
          <w:lang w:val="en-US"/>
        </w:rPr>
        <w:t xml:space="preserve">About the Lab Requirement</w:t>
      </w:r>
    </w:p>
    <w:p>
      <w:pPr>
        <w:pStyle w:val="FirstParagraph"/>
      </w:pPr>
      <w:r>
        <w:rPr>
          <w:lang w:val="en-US"/>
        </w:rP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12"/>
        </w:numPr>
      </w:pPr>
      <w:r>
        <w:rPr>
          <w:lang w:val="en-US"/>
        </w:rP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12"/>
        </w:numPr>
      </w:pPr>
      <w:r>
        <w:rPr>
          <w:lang w:val="en-US"/>
        </w:rP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12"/>
        </w:numPr>
      </w:pPr>
      <w:r>
        <w:rPr>
          <w:lang w:val="en-US"/>
        </w:rPr>
        <w:t xml:space="preserve">If you miss two experiments, the second missed lab is scored zero.</w:t>
      </w:r>
    </w:p>
    <w:p>
      <w:pPr>
        <w:pStyle w:val="Compact"/>
        <w:numPr>
          <w:ilvl w:val="0"/>
          <w:numId w:val="1012"/>
        </w:numPr>
      </w:pPr>
      <w:r>
        <w:rPr>
          <w:lang w:val="en-US"/>
        </w:rPr>
        <w:t xml:space="preserve">Missing three weeks of lab, or having two incomplete labs, means you cannot pass the course.</w:t>
      </w:r>
    </w:p>
    <w:bookmarkEnd w:id="36"/>
    <w:bookmarkStart w:id="37" w:name="grading-scale"/>
    <w:p>
      <w:pPr>
        <w:pStyle w:val="Heading2"/>
      </w:pPr>
      <w:r>
        <w:rPr>
          <w:lang w:val="en-US"/>
        </w:rPr>
        <w:t xml:space="preserve">Grading Scale</w:t>
      </w:r>
    </w:p>
    <w:p>
      <w:pPr>
        <w:pStyle w:val="FirstParagraph"/>
      </w:pPr>
      <w:r>
        <w:rPr>
          <w:lang w:val="en-US"/>
        </w:rPr>
        <w:t xml:space="preserve">Note: Clark does not award C-, D+, or D- in this course — a C- does not transfer, so grading stops at a clean C, then D, then F.</w:t>
      </w:r>
    </w:p>
    <w:tbl>
      <w:tblPr>
        <w:tblStyle w:val="Table"/>
        <w:tblW w:type="pct" w:w="2750"/>
        <w:tblLayout w:type="fixed"/>
        <w:tblLook w:firstRow="1" w:lastRow="0" w:firstColumn="0" w:lastColumn="0" w:noHBand="0" w:noVBand="0" w:val="0020"/>
      </w:tblPr>
      <w:tblGrid>
        <w:gridCol w:w="2772"/>
        <w:gridCol w:w="1584"/>
      </w:tblGrid>
      <w:tr>
        <w:trPr>
          <w:tblHeader w:val="on"/>
        </w:trPr>
        <w:tc>
          <w:tcPr/>
          <w:p>
            <w:pPr>
              <w:pStyle w:val="Compact"/>
              <w:jc w:val="left"/>
            </w:pPr>
            <w:r>
              <w:rPr>
                <w:lang w:val="en-US"/>
              </w:rPr>
              <w:t xml:space="preserve">Percent</w:t>
            </w:r>
          </w:p>
        </w:tc>
        <w:tc>
          <w:tcPr/>
          <w:p>
            <w:pPr>
              <w:pStyle w:val="Compact"/>
              <w:jc w:val="left"/>
            </w:pPr>
            <w:r>
              <w:rPr>
                <w:lang w:val="en-US"/>
              </w:rPr>
              <w:t xml:space="preserve">Grade</w:t>
            </w:r>
          </w:p>
        </w:tc>
      </w:tr>
      <w:tr>
        <w:trPr>
          <w:cantSplit/>
        </w:trPr>
        <w:tc>
          <w:tcPr/>
          <w:p>
            <w:pPr>
              <w:pStyle w:val="Compact"/>
              <w:jc w:val="left"/>
            </w:pPr>
            <w:r>
              <w:rPr>
                <w:lang w:val="en-US"/>
              </w:rPr>
              <w:t xml:space="preserve">93 up to 100</w:t>
            </w:r>
          </w:p>
        </w:tc>
        <w:tc>
          <w:tcPr/>
          <w:p>
            <w:pPr>
              <w:pStyle w:val="Compact"/>
              <w:jc w:val="left"/>
            </w:pPr>
            <w:r>
              <w:rPr>
                <w:lang w:val="en-US"/>
              </w:rPr>
              <w:t xml:space="preserve">A</w:t>
            </w:r>
          </w:p>
        </w:tc>
      </w:tr>
      <w:tr>
        <w:trPr>
          <w:cantSplit/>
        </w:trPr>
        <w:tc>
          <w:tcPr/>
          <w:p>
            <w:pPr>
              <w:pStyle w:val="Compact"/>
              <w:jc w:val="left"/>
            </w:pPr>
            <w:r>
              <w:rPr>
                <w:lang w:val="en-US"/>
              </w:rPr>
              <w:t xml:space="preserve">90 up to 93</w:t>
            </w:r>
          </w:p>
        </w:tc>
        <w:tc>
          <w:tcPr/>
          <w:p>
            <w:pPr>
              <w:pStyle w:val="Compact"/>
              <w:jc w:val="left"/>
            </w:pPr>
            <w:r>
              <w:rPr>
                <w:lang w:val="en-US"/>
              </w:rPr>
              <w:t xml:space="preserve">A-</w:t>
            </w:r>
          </w:p>
        </w:tc>
      </w:tr>
      <w:tr>
        <w:trPr>
          <w:cantSplit/>
        </w:trPr>
        <w:tc>
          <w:tcPr/>
          <w:p>
            <w:pPr>
              <w:pStyle w:val="Compact"/>
              <w:jc w:val="left"/>
            </w:pPr>
            <w:r>
              <w:rPr>
                <w:lang w:val="en-US"/>
              </w:rPr>
              <w:t xml:space="preserve">87 up to 90</w:t>
            </w:r>
          </w:p>
        </w:tc>
        <w:tc>
          <w:tcPr/>
          <w:p>
            <w:pPr>
              <w:pStyle w:val="Compact"/>
              <w:jc w:val="left"/>
            </w:pPr>
            <w:r>
              <w:rPr>
                <w:lang w:val="en-US"/>
              </w:rPr>
              <w:t xml:space="preserve">B+</w:t>
            </w:r>
          </w:p>
        </w:tc>
      </w:tr>
      <w:tr>
        <w:trPr>
          <w:cantSplit/>
        </w:trPr>
        <w:tc>
          <w:tcPr/>
          <w:p>
            <w:pPr>
              <w:pStyle w:val="Compact"/>
              <w:jc w:val="left"/>
            </w:pPr>
            <w:r>
              <w:rPr>
                <w:lang w:val="en-US"/>
              </w:rPr>
              <w:t xml:space="preserve">83 up to 87</w:t>
            </w:r>
          </w:p>
        </w:tc>
        <w:tc>
          <w:tcPr/>
          <w:p>
            <w:pPr>
              <w:pStyle w:val="Compact"/>
              <w:jc w:val="left"/>
            </w:pPr>
            <w:r>
              <w:rPr>
                <w:lang w:val="en-US"/>
              </w:rPr>
              <w:t xml:space="preserve">B</w:t>
            </w:r>
          </w:p>
        </w:tc>
      </w:tr>
      <w:tr>
        <w:trPr>
          <w:cantSplit/>
        </w:trPr>
        <w:tc>
          <w:tcPr/>
          <w:p>
            <w:pPr>
              <w:pStyle w:val="Compact"/>
              <w:jc w:val="left"/>
            </w:pPr>
            <w:r>
              <w:rPr>
                <w:lang w:val="en-US"/>
              </w:rPr>
              <w:t xml:space="preserve">80 up to 83</w:t>
            </w:r>
          </w:p>
        </w:tc>
        <w:tc>
          <w:tcPr/>
          <w:p>
            <w:pPr>
              <w:pStyle w:val="Compact"/>
              <w:jc w:val="left"/>
            </w:pPr>
            <w:r>
              <w:rPr>
                <w:lang w:val="en-US"/>
              </w:rPr>
              <w:t xml:space="preserve">B-</w:t>
            </w:r>
          </w:p>
        </w:tc>
      </w:tr>
      <w:tr>
        <w:trPr>
          <w:cantSplit/>
        </w:trPr>
        <w:tc>
          <w:tcPr/>
          <w:p>
            <w:pPr>
              <w:pStyle w:val="Compact"/>
              <w:jc w:val="left"/>
            </w:pPr>
            <w:r>
              <w:rPr>
                <w:lang w:val="en-US"/>
              </w:rPr>
              <w:t xml:space="preserve">77 up to 80</w:t>
            </w:r>
          </w:p>
        </w:tc>
        <w:tc>
          <w:tcPr/>
          <w:p>
            <w:pPr>
              <w:pStyle w:val="Compact"/>
              <w:jc w:val="left"/>
            </w:pPr>
            <w:r>
              <w:rPr>
                <w:lang w:val="en-US"/>
              </w:rPr>
              <w:t xml:space="preserve">C+</w:t>
            </w:r>
          </w:p>
        </w:tc>
      </w:tr>
      <w:tr>
        <w:trPr>
          <w:cantSplit/>
        </w:trPr>
        <w:tc>
          <w:tcPr/>
          <w:p>
            <w:pPr>
              <w:pStyle w:val="Compact"/>
              <w:jc w:val="left"/>
            </w:pPr>
            <w:r>
              <w:rPr>
                <w:lang w:val="en-US"/>
              </w:rPr>
              <w:t xml:space="preserve">73 up to 77</w:t>
            </w:r>
          </w:p>
        </w:tc>
        <w:tc>
          <w:tcPr/>
          <w:p>
            <w:pPr>
              <w:pStyle w:val="Compact"/>
              <w:jc w:val="left"/>
            </w:pPr>
            <w:r>
              <w:rPr>
                <w:lang w:val="en-US"/>
              </w:rPr>
              <w:t xml:space="preserve">C</w:t>
            </w:r>
          </w:p>
        </w:tc>
      </w:tr>
      <w:tr>
        <w:trPr>
          <w:cantSplit/>
        </w:trPr>
        <w:tc>
          <w:tcPr/>
          <w:p>
            <w:pPr>
              <w:pStyle w:val="Compact"/>
              <w:jc w:val="left"/>
            </w:pPr>
            <w:r>
              <w:rPr>
                <w:lang w:val="en-US"/>
              </w:rPr>
              <w:t xml:space="preserve">60 up to 73</w:t>
            </w:r>
          </w:p>
        </w:tc>
        <w:tc>
          <w:tcPr/>
          <w:p>
            <w:pPr>
              <w:pStyle w:val="Compact"/>
              <w:jc w:val="left"/>
            </w:pPr>
            <w:r>
              <w:rPr>
                <w:lang w:val="en-US"/>
              </w:rPr>
              <w:t xml:space="preserve">D</w:t>
            </w:r>
          </w:p>
        </w:tc>
      </w:tr>
      <w:tr>
        <w:trPr>
          <w:cantSplit/>
        </w:trPr>
        <w:tc>
          <w:tcPr/>
          <w:p>
            <w:pPr>
              <w:pStyle w:val="Compact"/>
              <w:jc w:val="left"/>
            </w:pPr>
            <w:r>
              <w:rPr>
                <w:lang w:val="en-US"/>
              </w:rPr>
              <w:t xml:space="preserve">0 up to 60</w:t>
            </w:r>
          </w:p>
        </w:tc>
        <w:tc>
          <w:tcPr/>
          <w:p>
            <w:pPr>
              <w:pStyle w:val="Compact"/>
              <w:jc w:val="left"/>
            </w:pPr>
            <w:r>
              <w:rPr>
                <w:lang w:val="en-US"/>
              </w:rPr>
              <w:t xml:space="preserve">F</w:t>
            </w:r>
          </w:p>
        </w:tc>
      </w:tr>
    </w:tbl>
    <w:bookmarkEnd w:id="37"/>
    <w:bookmarkStart w:id="38" w:name="late-work"/>
    <w:p>
      <w:pPr>
        <w:pStyle w:val="Heading2"/>
      </w:pPr>
      <w:r>
        <w:rPr>
          <w:lang w:val="en-US"/>
        </w:rPr>
        <w:t xml:space="preserve">Late Work</w:t>
      </w:r>
    </w:p>
    <w:p>
      <w:pPr>
        <w:pStyle w:val="FirstParagraph"/>
      </w:pPr>
      <w:r>
        <w:rPr>
          <w:lang w:val="en-US"/>
        </w:rPr>
        <w:t xml:space="preserve">Life happens during an academic term. I trust you know your situation and I don’t need an explanation. My position is to support your learning and your success.</w:t>
      </w:r>
    </w:p>
    <w:p>
      <w:pPr>
        <w:pStyle w:val="Compact"/>
        <w:numPr>
          <w:ilvl w:val="0"/>
          <w:numId w:val="1013"/>
        </w:numPr>
      </w:pPr>
      <w:r>
        <w:rPr>
          <w:lang w:val="en-US"/>
        </w:rPr>
        <w:t xml:space="preserve">All assignments remain open after the due date, losing 1% per hour until worth zero points (approximately 5 days). Assignments can still be submitted after this, but the score will be zero.</w:t>
      </w:r>
    </w:p>
    <w:p>
      <w:pPr>
        <w:pStyle w:val="Compact"/>
        <w:numPr>
          <w:ilvl w:val="0"/>
          <w:numId w:val="1013"/>
        </w:numPr>
      </w:pPr>
      <w:r>
        <w:rPr>
          <w:lang w:val="en-US"/>
        </w:rPr>
        <w:t xml:space="preserve">In-person lab attendance and the Final TYC Project have no grace period.</w:t>
      </w:r>
    </w:p>
    <w:p>
      <w:pPr>
        <w:pStyle w:val="Compact"/>
        <w:numPr>
          <w:ilvl w:val="0"/>
          <w:numId w:val="1013"/>
        </w:numPr>
      </w:pPr>
      <w:r>
        <w:rPr>
          <w:lang w:val="en-US"/>
        </w:rPr>
        <w:t xml:space="preserve">No due dates extend beyond the course end date.</w:t>
      </w:r>
    </w:p>
    <w:p>
      <w:pPr>
        <w:pStyle w:val="Compact"/>
        <w:numPr>
          <w:ilvl w:val="0"/>
          <w:numId w:val="1013"/>
        </w:numPr>
      </w:pPr>
      <w:r>
        <w:rPr>
          <w:lang w:val="en-US"/>
        </w:rPr>
        <w:t xml:space="preserve">If something requiring a prolonged absence occurs, contact me via Canvas Inbox and let’s see what solutions are possible.</w:t>
      </w:r>
    </w:p>
    <w:bookmarkEnd w:id="38"/>
    <w:bookmarkStart w:id="39" w:name="feedback"/>
    <w:p>
      <w:pPr>
        <w:pStyle w:val="Heading2"/>
      </w:pPr>
      <w:r>
        <w:rPr>
          <w:lang w:val="en-US"/>
        </w:rPr>
        <w:t xml:space="preserve">Feedback</w:t>
      </w:r>
    </w:p>
    <w:p>
      <w:pPr>
        <w:pStyle w:val="FirstParagraph"/>
      </w:pPr>
      <w:r>
        <w:rPr>
          <w:lang w:val="en-US"/>
        </w:rPr>
        <w:t xml:space="preserve">Discussions and other work are graded within 48 hours of each due date.</w:t>
      </w:r>
    </w:p>
    <w:bookmarkEnd w:id="39"/>
    <w:bookmarkStart w:id="40" w:name="revision"/>
    <w:p>
      <w:pPr>
        <w:pStyle w:val="Heading2"/>
      </w:pPr>
      <w:r>
        <w:rPr>
          <w:lang w:val="en-US"/>
        </w:rPr>
        <w:t xml:space="preserve">Revision</w:t>
      </w:r>
    </w:p>
    <w:p>
      <w:pPr>
        <w:pStyle w:val="FirstParagraph"/>
      </w:pPr>
      <w:r>
        <w:rPr>
          <w:lang w:val="en-US"/>
        </w:rPr>
        <w:t xml:space="preserve">There is no separate revision or regrade policy at this time — the late-work window above functions as the built-in opportunity to catch up before work is scored.</w:t>
      </w:r>
    </w:p>
    <w:bookmarkEnd w:id="40"/>
    <w:bookmarkEnd w:id="41"/>
    <w:bookmarkStart w:id="73" w:name="Xc43a7a922298ad0f9db64bde08ef36f42168a56"/>
    <w:p>
      <w:pPr>
        <w:pStyle w:val="Heading1"/>
      </w:pPr>
      <w:r>
        <w:rPr>
          <w:lang w:val="en-US"/>
        </w:rPr>
        <w:t xml:space="preserve">What Resources and Support Services Are Available to Me?</w:t>
      </w:r>
    </w:p>
    <w:p>
      <w:pPr>
        <w:pStyle w:val="FirstParagraph"/>
      </w:pPr>
      <w:r>
        <w:rPr>
          <w:i/>
          <w:iCs/>
          <w:lang w:val="en-US"/>
        </w:rPr>
        <w:t xml:space="preserve">TL;DR: Tech Hub for Canvas/software problems, Tutoring or Librarians for coursework help, Basic Needs Hub if life is making this term hard.</w:t>
      </w:r>
    </w:p>
    <w:bookmarkStart w:id="47" w:name="technical-support"/>
    <w:p>
      <w:pPr>
        <w:pStyle w:val="Heading2"/>
      </w:pPr>
      <w:r>
        <w:rPr>
          <w:lang w:val="en-US"/>
        </w:rP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42">
              <w:r>
                <w:rPr>
                  <w:rStyle w:val="Hyperlink"/>
                  <w:b/>
                  <w:bCs/>
                  <w:lang w:val="en-US"/>
                </w:rPr>
                <w:t xml:space="preserve">Tech Hub</w:t>
              </w:r>
            </w:hyperlink>
          </w:p>
        </w:tc>
        <w:tc>
          <w:tcPr/>
          <w:p>
            <w:pPr>
              <w:pStyle w:val="Compact"/>
            </w:pPr>
            <w:r>
              <w:rPr>
                <w:lang w:val="en-US"/>
              </w:rPr>
              <w:t xml:space="preserve">Canvas, software, or account trouble —</w:t>
            </w:r>
            <w:r>
              <w:rPr>
                <w:lang w:val="en-US"/>
              </w:rPr>
              <w:t xml:space="preserve"> </w:t>
            </w:r>
            <w:hyperlink r:id="rId43">
              <w:r>
                <w:rPr>
                  <w:rStyle w:val="Hyperlink"/>
                  <w:lang w:val="en-US"/>
                </w:rPr>
                <w:t xml:space="preserve">Scarpelli Hall 135</w:t>
              </w:r>
            </w:hyperlink>
            <w:r>
              <w:rPr>
                <w:lang w:val="en-US"/>
              </w:rPr>
              <w:t xml:space="preserve"> </w:t>
            </w:r>
            <w:r>
              <w:rPr>
                <w:lang w:val="en-US"/>
              </w:rPr>
              <w:t xml:space="preserve">·</w:t>
            </w:r>
            <w:r>
              <w:rPr>
                <w:lang w:val="en-US"/>
              </w:rPr>
              <w:t xml:space="preserve"> </w:t>
            </w:r>
            <w:hyperlink r:id="rId44">
              <w:r>
                <w:rPr>
                  <w:rStyle w:val="Hyperlink"/>
                  <w:lang w:val="en-US"/>
                </w:rPr>
                <w:t xml:space="preserve">techhub@clark.edu</w:t>
              </w:r>
            </w:hyperlink>
            <w:r>
              <w:rPr>
                <w:lang w:val="en-US"/>
              </w:rPr>
              <w:t xml:space="preserve"> </w:t>
            </w:r>
            <w:r>
              <w:rPr>
                <w:lang w:val="en-US"/>
              </w:rPr>
              <w:t xml:space="preserve">· 360-992-2010</w:t>
            </w:r>
          </w:p>
        </w:tc>
      </w:tr>
      <w:tr>
        <w:trPr>
          <w:cantSplit/>
        </w:trPr>
        <w:tc>
          <w:tcPr/>
          <w:p>
            <w:pPr>
              <w:pStyle w:val="Compact"/>
            </w:pPr>
            <w:r>
              <w:rPr>
                <w:b/>
                <w:bCs/>
                <w:lang w:val="en-US"/>
              </w:rPr>
              <w:t xml:space="preserve">To report a Canvas problem</w:t>
            </w:r>
          </w:p>
        </w:tc>
        <w:tc>
          <w:tcPr/>
          <w:p>
            <w:pPr>
              <w:pStyle w:val="Compact"/>
            </w:pPr>
            <w:r>
              <w:rPr>
                <w:lang w:val="en-US"/>
              </w:rPr>
              <w:t xml:space="preserve">The Help button in Canvas →</w:t>
            </w:r>
            <w:r>
              <w:rPr>
                <w:lang w:val="en-US"/>
              </w:rPr>
              <w:t xml:space="preserve"> </w:t>
            </w:r>
            <w:r>
              <w:rPr>
                <w:lang w:val="en-US"/>
              </w:rPr>
              <w:t xml:space="preserve">“Report a Problem”</w:t>
            </w:r>
            <w:r>
              <w:rPr>
                <w:lang w:val="en-US"/>
              </w:rPr>
              <w:t xml:space="preserve"> </w:t>
            </w:r>
            <w:r>
              <w:rPr>
                <w:lang w:val="en-US"/>
              </w:rPr>
              <w:t xml:space="preserve">(replies come to your Clark Gmail) ·</w:t>
            </w:r>
            <w:r>
              <w:rPr>
                <w:lang w:val="en-US"/>
              </w:rPr>
              <w:t xml:space="preserve"> </w:t>
            </w:r>
            <w:hyperlink r:id="rId45">
              <w:r>
                <w:rPr>
                  <w:rStyle w:val="Hyperlink"/>
                  <w:lang w:val="en-US"/>
                </w:rPr>
                <w:t xml:space="preserve">Canvas Guides</w:t>
              </w:r>
            </w:hyperlink>
            <w:r>
              <w:rPr>
                <w:lang w:val="en-US"/>
              </w:rPr>
              <w:t xml:space="preserve"> </w:t>
            </w:r>
            <w:r>
              <w:rPr>
                <w:lang w:val="en-US"/>
              </w:rPr>
              <w:t xml:space="preserve">·</w:t>
            </w:r>
            <w:r>
              <w:rPr>
                <w:lang w:val="en-US"/>
              </w:rPr>
              <w:t xml:space="preserve"> </w:t>
            </w:r>
            <w:hyperlink r:id="rId46">
              <w:r>
                <w:rPr>
                  <w:rStyle w:val="Hyperlink"/>
                  <w:lang w:val="en-US"/>
                </w:rPr>
                <w:t xml:space="preserve">Student Guide</w:t>
              </w:r>
            </w:hyperlink>
          </w:p>
        </w:tc>
      </w:tr>
      <w:tr>
        <w:trPr>
          <w:cantSplit/>
        </w:trPr>
        <w:tc>
          <w:tcPr/>
          <w:p>
            <w:pPr>
              <w:pStyle w:val="Compact"/>
            </w:pPr>
            <w:r>
              <w:rPr>
                <w:b/>
                <w:bCs/>
                <w:lang w:val="en-US"/>
              </w:rPr>
              <w:t xml:space="preserve">Setup help</w:t>
            </w:r>
          </w:p>
        </w:tc>
        <w:tc>
          <w:tcPr/>
          <w:p>
            <w:pPr>
              <w:pStyle w:val="Compact"/>
            </w:pPr>
            <w:r>
              <w:rPr>
                <w:lang w:val="en-US"/>
              </w:rPr>
              <w:t xml:space="preserve">Getting Started: Course Orientation has the Office/OneDrive setup guide — this step trips people up, so budget real time and reach out to Tech Hub if you hit an error</w:t>
            </w:r>
          </w:p>
        </w:tc>
      </w:tr>
    </w:tbl>
    <w:bookmarkEnd w:id="47"/>
    <w:bookmarkStart w:id="54" w:name="academic-support"/>
    <w:p>
      <w:pPr>
        <w:pStyle w:val="Heading2"/>
      </w:pPr>
      <w:r>
        <w:rPr>
          <w:lang w:val="en-US"/>
        </w:rP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48">
              <w:r>
                <w:rPr>
                  <w:rStyle w:val="Hyperlink"/>
                  <w:b/>
                  <w:bCs/>
                  <w:lang w:val="en-US"/>
                </w:rPr>
                <w:t xml:space="preserve">Student Success Coaches</w:t>
              </w:r>
            </w:hyperlink>
          </w:p>
        </w:tc>
        <w:tc>
          <w:tcPr/>
          <w:p>
            <w:pPr>
              <w:pStyle w:val="Compact"/>
            </w:pPr>
            <w:r>
              <w:rPr>
                <w:lang w:val="en-US"/>
              </w:rPr>
              <w:t xml:space="preserve">One-on-one coaching for study/organization skills, emotional and personal support, and connections to college resources. PUB 002 or Zoom.</w:t>
            </w:r>
          </w:p>
        </w:tc>
      </w:tr>
      <w:tr>
        <w:trPr>
          <w:cantSplit/>
        </w:trPr>
        <w:tc>
          <w:tcPr/>
          <w:p>
            <w:pPr>
              <w:pStyle w:val="Compact"/>
            </w:pPr>
            <w:hyperlink r:id="rId49">
              <w:r>
                <w:rPr>
                  <w:rStyle w:val="Hyperlink"/>
                  <w:b/>
                  <w:bCs/>
                  <w:lang w:val="en-US"/>
                </w:rPr>
                <w:t xml:space="preserve">Clark College Tutoring Services</w:t>
              </w:r>
            </w:hyperlink>
          </w:p>
        </w:tc>
        <w:tc>
          <w:tcPr/>
          <w:p>
            <w:pPr>
              <w:pStyle w:val="Compact"/>
            </w:pPr>
            <w:r>
              <w:rPr>
                <w:lang w:val="en-US"/>
              </w:rPr>
              <w:t xml:space="preserve">In-person and virtual tutoring via Zoom; see the</w:t>
            </w:r>
            <w:r>
              <w:rPr>
                <w:lang w:val="en-US"/>
              </w:rPr>
              <w:t xml:space="preserve"> </w:t>
            </w:r>
            <w:hyperlink r:id="rId50">
              <w:r>
                <w:rPr>
                  <w:rStyle w:val="Hyperlink"/>
                  <w:lang w:val="en-US"/>
                </w:rPr>
                <w:t xml:space="preserve">Virtual Tutoring Center</w:t>
              </w:r>
            </w:hyperlink>
            <w:r>
              <w:rPr>
                <w:lang w:val="en-US"/>
              </w:rPr>
              <w:t xml:space="preserve"> </w:t>
            </w:r>
            <w:r>
              <w:rPr>
                <w:lang w:val="en-US"/>
              </w:rPr>
              <w:t xml:space="preserve">Canvas course;</w:t>
            </w:r>
            <w:r>
              <w:rPr>
                <w:lang w:val="en-US"/>
              </w:rPr>
              <w:t xml:space="preserve"> </w:t>
            </w:r>
            <w:hyperlink r:id="rId51">
              <w:r>
                <w:rPr>
                  <w:rStyle w:val="Hyperlink"/>
                  <w:lang w:val="en-US"/>
                </w:rPr>
                <w:t xml:space="preserve">eTutoringOnline.org</w:t>
              </w:r>
            </w:hyperlink>
            <w:r>
              <w:rPr>
                <w:lang w:val="en-US"/>
              </w:rPr>
              <w:t xml:space="preserve"> </w:t>
            </w:r>
            <w:r>
              <w:rPr>
                <w:lang w:val="en-US"/>
              </w:rPr>
              <w:t xml:space="preserve">for additional online writing lab support.</w:t>
            </w:r>
          </w:p>
        </w:tc>
      </w:tr>
      <w:tr>
        <w:trPr>
          <w:cantSplit/>
        </w:trPr>
        <w:tc>
          <w:tcPr/>
          <w:p>
            <w:pPr>
              <w:pStyle w:val="Compact"/>
            </w:pPr>
            <w:hyperlink r:id="rId52">
              <w:r>
                <w:rPr>
                  <w:rStyle w:val="Hyperlink"/>
                  <w:b/>
                  <w:bCs/>
                  <w:lang w:val="en-US"/>
                </w:rPr>
                <w:t xml:space="preserve">Clark College Librarians</w:t>
              </w:r>
            </w:hyperlink>
          </w:p>
        </w:tc>
        <w:tc>
          <w:tcPr/>
          <w:p>
            <w:pPr>
              <w:pStyle w:val="Compact"/>
            </w:pPr>
            <w:r>
              <w:rPr>
                <w:lang w:val="en-US"/>
              </w:rPr>
              <w:t xml:space="preserve">One-on-one help with research projects and source citations, in person or by</w:t>
            </w:r>
            <w:r>
              <w:rPr>
                <w:lang w:val="en-US"/>
              </w:rPr>
              <w:t xml:space="preserve"> </w:t>
            </w:r>
            <w:hyperlink r:id="rId53">
              <w:r>
                <w:rPr>
                  <w:rStyle w:val="Hyperlink"/>
                  <w:lang w:val="en-US"/>
                </w:rPr>
                <w:t xml:space="preserve">chat</w:t>
              </w:r>
            </w:hyperlink>
            <w:r>
              <w:rPr>
                <w:lang w:val="en-US"/>
              </w:rPr>
              <w:t xml:space="preserve">.</w:t>
            </w:r>
          </w:p>
        </w:tc>
      </w:tr>
    </w:tbl>
    <w:bookmarkEnd w:id="54"/>
    <w:bookmarkStart w:id="72" w:name="student-support"/>
    <w:p>
      <w:pPr>
        <w:pStyle w:val="Heading2"/>
      </w:pPr>
      <w:r>
        <w:rPr>
          <w:lang w:val="en-US"/>
        </w:rP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Item</w:t>
            </w:r>
          </w:p>
        </w:tc>
        <w:tc>
          <w:tcPr/>
          <w:p>
            <w:pPr>
              <w:pStyle w:val="Compact"/>
            </w:pPr>
            <w:r>
              <w:rPr>
                <w:lang w:val="en-US"/>
              </w:rPr>
              <w:t xml:space="preserve">Details</w:t>
            </w:r>
          </w:p>
        </w:tc>
      </w:tr>
      <w:tr>
        <w:trPr>
          <w:cantSplit/>
        </w:trPr>
        <w:tc>
          <w:tcPr/>
          <w:p>
            <w:pPr>
              <w:pStyle w:val="Compact"/>
            </w:pPr>
            <w:hyperlink r:id="rId55">
              <w:r>
                <w:rPr>
                  <w:rStyle w:val="Hyperlink"/>
                  <w:b/>
                  <w:bCs/>
                  <w:lang w:val="en-US"/>
                </w:rPr>
                <w:t xml:space="preserve">Counseling and Health Center</w:t>
              </w:r>
            </w:hyperlink>
          </w:p>
        </w:tc>
        <w:tc>
          <w:tcPr/>
          <w:p>
            <w:pPr>
              <w:pStyle w:val="Compact"/>
            </w:pPr>
            <w:r>
              <w:rPr>
                <w:lang w:val="en-US"/>
              </w:rPr>
              <w:t xml:space="preserve">Physical and mental health services to support student wellness and academic success.</w:t>
            </w:r>
          </w:p>
        </w:tc>
      </w:tr>
      <w:tr>
        <w:trPr>
          <w:cantSplit/>
        </w:trPr>
        <w:tc>
          <w:tcPr/>
          <w:p>
            <w:pPr>
              <w:pStyle w:val="Compact"/>
            </w:pPr>
            <w:hyperlink r:id="rId56">
              <w:r>
                <w:rPr>
                  <w:rStyle w:val="Hyperlink"/>
                  <w:b/>
                  <w:bCs/>
                  <w:lang w:val="en-US"/>
                </w:rPr>
                <w:t xml:space="preserve">Office of People and Culture (OPC)</w:t>
              </w:r>
            </w:hyperlink>
          </w:p>
        </w:tc>
        <w:tc>
          <w:tcPr/>
          <w:p>
            <w:pPr>
              <w:pStyle w:val="Compact"/>
            </w:pPr>
            <w:r>
              <w:rPr>
                <w:lang w:val="en-US"/>
              </w:rPr>
              <w:t xml:space="preserve">Supports systemically non-dominant groups navigating Clark College; the</w:t>
            </w:r>
            <w:r>
              <w:rPr>
                <w:lang w:val="en-US"/>
              </w:rPr>
              <w:t xml:space="preserve"> </w:t>
            </w:r>
            <w:hyperlink r:id="rId57">
              <w:r>
                <w:rPr>
                  <w:rStyle w:val="Hyperlink"/>
                  <w:lang w:val="en-US"/>
                </w:rPr>
                <w:t xml:space="preserve">Diversity Center</w:t>
              </w:r>
            </w:hyperlink>
            <w:r>
              <w:rPr>
                <w:lang w:val="en-US"/>
              </w:rPr>
              <w:t xml:space="preserve"> </w:t>
            </w:r>
            <w:r>
              <w:rPr>
                <w:lang w:val="en-US"/>
              </w:rPr>
              <w:t xml:space="preserve">is a great place to visit between classes.</w:t>
            </w:r>
          </w:p>
        </w:tc>
      </w:tr>
      <w:tr>
        <w:trPr>
          <w:cantSplit/>
        </w:trPr>
        <w:tc>
          <w:tcPr/>
          <w:p>
            <w:pPr>
              <w:pStyle w:val="Compact"/>
            </w:pPr>
            <w:hyperlink r:id="rId58">
              <w:r>
                <w:rPr>
                  <w:rStyle w:val="Hyperlink"/>
                  <w:b/>
                  <w:bCs/>
                  <w:lang w:val="en-US"/>
                </w:rPr>
                <w:t xml:space="preserve">Penguin Pantry</w:t>
              </w:r>
            </w:hyperlink>
          </w:p>
        </w:tc>
        <w:tc>
          <w:tcPr/>
          <w:p>
            <w:pPr>
              <w:pStyle w:val="Compact"/>
            </w:pPr>
            <w:r>
              <w:rPr>
                <w:lang w:val="en-US"/>
              </w:rPr>
              <w:t xml:space="preserve">Monthly pre-packaged food boxes. Contact Cath Busha, Dean of Student Engagement (</w:t>
            </w:r>
            <w:hyperlink r:id="rId59">
              <w:r>
                <w:rPr>
                  <w:rStyle w:val="Hyperlink"/>
                  <w:lang w:val="en-US"/>
                </w:rPr>
                <w:t xml:space="preserve">cbusha@clark.edu</w:t>
              </w:r>
            </w:hyperlink>
            <w:r>
              <w:rPr>
                <w:lang w:val="en-US"/>
              </w:rPr>
              <w:t xml:space="preserve">).</w:t>
            </w:r>
          </w:p>
        </w:tc>
      </w:tr>
      <w:tr>
        <w:trPr>
          <w:cantSplit/>
        </w:trPr>
        <w:tc>
          <w:tcPr/>
          <w:p>
            <w:pPr>
              <w:pStyle w:val="Compact"/>
            </w:pPr>
            <w:hyperlink r:id="rId60">
              <w:r>
                <w:rPr>
                  <w:rStyle w:val="Hyperlink"/>
                  <w:b/>
                  <w:bCs/>
                  <w:lang w:val="en-US"/>
                </w:rPr>
                <w:t xml:space="preserve">Basic Needs Hub</w:t>
              </w:r>
            </w:hyperlink>
          </w:p>
        </w:tc>
        <w:tc>
          <w:tcPr/>
          <w:p>
            <w:pPr>
              <w:pStyle w:val="Compact"/>
            </w:pPr>
            <w:r>
              <w:rPr>
                <w:lang w:val="en-US"/>
              </w:rPr>
              <w:t xml:space="preserve">Help with food, housing, and financial challenges —</w:t>
            </w:r>
            <w:r>
              <w:rPr>
                <w:lang w:val="en-US"/>
              </w:rPr>
              <w:t xml:space="preserve"> </w:t>
            </w:r>
            <w:hyperlink r:id="rId61">
              <w:r>
                <w:rPr>
                  <w:rStyle w:val="Hyperlink"/>
                  <w:lang w:val="en-US"/>
                </w:rPr>
                <w:t xml:space="preserve">intake form</w:t>
              </w:r>
            </w:hyperlink>
            <w:r>
              <w:rPr>
                <w:lang w:val="en-US"/>
              </w:rPr>
              <w:t xml:space="preserve">. basicneeds@clark.edu · 360-992-2766 · Gaiser Hall (GHL) 216.</w:t>
            </w:r>
          </w:p>
        </w:tc>
      </w:tr>
      <w:tr>
        <w:trPr>
          <w:cantSplit/>
        </w:trPr>
        <w:tc>
          <w:tcPr/>
          <w:p>
            <w:pPr>
              <w:pStyle w:val="Compact"/>
            </w:pPr>
            <w:hyperlink r:id="rId62">
              <w:r>
                <w:rPr>
                  <w:rStyle w:val="Hyperlink"/>
                  <w:b/>
                  <w:bCs/>
                  <w:lang w:val="en-US"/>
                </w:rPr>
                <w:t xml:space="preserve">Advising Services</w:t>
              </w:r>
            </w:hyperlink>
          </w:p>
        </w:tc>
        <w:tc>
          <w:tcPr/>
          <w:p>
            <w:pPr>
              <w:pStyle w:val="Compact"/>
            </w:pPr>
            <w:r>
              <w:rPr>
                <w:lang w:val="en-US"/>
              </w:rPr>
              <w:t xml:space="preserve">Co-create academic plans aligned with your career and personal goals —</w:t>
            </w:r>
            <w:r>
              <w:rPr>
                <w:lang w:val="en-US"/>
              </w:rPr>
              <w:t xml:space="preserve"> </w:t>
            </w:r>
            <w:hyperlink r:id="rId63">
              <w:r>
                <w:rPr>
                  <w:rStyle w:val="Hyperlink"/>
                  <w:lang w:val="en-US"/>
                </w:rPr>
                <w:t xml:space="preserve">schedule an appointment</w:t>
              </w:r>
            </w:hyperlink>
            <w:r>
              <w:rPr>
                <w:lang w:val="en-US"/>
              </w:rPr>
              <w:t xml:space="preserve">.</w:t>
            </w:r>
          </w:p>
        </w:tc>
      </w:tr>
      <w:tr>
        <w:trPr>
          <w:cantSplit/>
        </w:trPr>
        <w:tc>
          <w:tcPr/>
          <w:p>
            <w:pPr>
              <w:pStyle w:val="Compact"/>
            </w:pPr>
            <w:hyperlink r:id="rId64">
              <w:r>
                <w:rPr>
                  <w:rStyle w:val="Hyperlink"/>
                  <w:b/>
                  <w:bCs/>
                  <w:lang w:val="en-US"/>
                </w:rPr>
                <w:t xml:space="preserve">Career Services</w:t>
              </w:r>
            </w:hyperlink>
          </w:p>
        </w:tc>
        <w:tc>
          <w:tcPr/>
          <w:p>
            <w:pPr>
              <w:pStyle w:val="Compact"/>
            </w:pPr>
            <w:r>
              <w:rPr>
                <w:lang w:val="en-US"/>
              </w:rPr>
              <w:t xml:space="preserve">Resources and strategies for career and employment goals. 360-992-2902 ·</w:t>
            </w:r>
            <w:r>
              <w:rPr>
                <w:lang w:val="en-US"/>
              </w:rPr>
              <w:t xml:space="preserve"> </w:t>
            </w:r>
            <w:hyperlink r:id="rId65">
              <w:r>
                <w:rPr>
                  <w:rStyle w:val="Hyperlink"/>
                  <w:lang w:val="en-US"/>
                </w:rPr>
                <w:t xml:space="preserve">careerservices@clark.edu</w:t>
              </w:r>
            </w:hyperlink>
          </w:p>
        </w:tc>
      </w:tr>
      <w:tr>
        <w:trPr>
          <w:cantSplit/>
        </w:trPr>
        <w:tc>
          <w:tcPr/>
          <w:p>
            <w:pPr>
              <w:pStyle w:val="Compact"/>
            </w:pPr>
            <w:hyperlink r:id="rId66">
              <w:r>
                <w:rPr>
                  <w:rStyle w:val="Hyperlink"/>
                  <w:b/>
                  <w:bCs/>
                  <w:lang w:val="en-US"/>
                </w:rPr>
                <w:t xml:space="preserve">Veterans Center of Excellence</w:t>
              </w:r>
            </w:hyperlink>
          </w:p>
        </w:tc>
        <w:tc>
          <w:tcPr/>
          <w:p>
            <w:pPr>
              <w:pStyle w:val="Compact"/>
            </w:pPr>
            <w:r>
              <w:rPr>
                <w:lang w:val="en-US"/>
              </w:rPr>
              <w:t xml:space="preserve">Resources, community, and support for U.S. military service members.</w:t>
            </w:r>
            <w:r>
              <w:rPr>
                <w:lang w:val="en-US"/>
              </w:rPr>
              <w:t xml:space="preserve"> </w:t>
            </w:r>
            <w:hyperlink r:id="rId67">
              <w:r>
                <w:rPr>
                  <w:rStyle w:val="Hyperlink"/>
                  <w:lang w:val="en-US"/>
                </w:rPr>
                <w:t xml:space="preserve">PUB 015</w:t>
              </w:r>
            </w:hyperlink>
            <w:r>
              <w:rPr>
                <w:lang w:val="en-US"/>
              </w:rPr>
              <w:t xml:space="preserve"> </w:t>
            </w:r>
            <w:r>
              <w:rPr>
                <w:lang w:val="en-US"/>
              </w:rPr>
              <w:t xml:space="preserve">· 360-992-2073 ·</w:t>
            </w:r>
            <w:r>
              <w:rPr>
                <w:lang w:val="en-US"/>
              </w:rPr>
              <w:t xml:space="preserve"> </w:t>
            </w:r>
            <w:hyperlink r:id="rId68">
              <w:r>
                <w:rPr>
                  <w:rStyle w:val="Hyperlink"/>
                  <w:lang w:val="en-US"/>
                </w:rPr>
                <w:t xml:space="preserve">Vetresources@clark.edu</w:t>
              </w:r>
            </w:hyperlink>
          </w:p>
        </w:tc>
      </w:tr>
    </w:tbl>
    <w:p>
      <w:pPr>
        <w:pStyle w:val="BodyText"/>
      </w:pPr>
      <w:r>
        <w:rPr>
          <w:lang w:val="en-US"/>
        </w:rPr>
        <w:t xml:space="preserve">You can find all these resources as well as links to the</w:t>
      </w:r>
      <w:r>
        <w:rPr>
          <w:lang w:val="en-US"/>
        </w:rPr>
        <w:t xml:space="preserve"> </w:t>
      </w:r>
      <w:hyperlink r:id="rId26">
        <w:r>
          <w:rPr>
            <w:rStyle w:val="Hyperlink"/>
            <w:lang w:val="en-US"/>
          </w:rPr>
          <w:t xml:space="preserve">Clark bookstore</w:t>
        </w:r>
      </w:hyperlink>
      <w:r>
        <w:rPr>
          <w:lang w:val="en-US"/>
        </w:rPr>
        <w:t xml:space="preserve">,</w:t>
      </w:r>
      <w:r>
        <w:rPr>
          <w:lang w:val="en-US"/>
        </w:rPr>
        <w:t xml:space="preserve"> </w:t>
      </w:r>
      <w:hyperlink r:id="rId69">
        <w:r>
          <w:rPr>
            <w:rStyle w:val="Hyperlink"/>
            <w:lang w:val="en-US"/>
          </w:rPr>
          <w:t xml:space="preserve">C-Tran</w:t>
        </w:r>
      </w:hyperlink>
      <w:r>
        <w:rPr>
          <w:lang w:val="en-US"/>
        </w:rPr>
        <w:t xml:space="preserve">,</w:t>
      </w:r>
      <w:r>
        <w:rPr>
          <w:lang w:val="en-US"/>
        </w:rPr>
        <w:t xml:space="preserve"> </w:t>
      </w:r>
      <w:hyperlink r:id="rId70">
        <w:r>
          <w:rPr>
            <w:rStyle w:val="Hyperlink"/>
            <w:lang w:val="en-US"/>
          </w:rPr>
          <w:t xml:space="preserve">campus maps</w:t>
        </w:r>
      </w:hyperlink>
      <w:r>
        <w:rPr>
          <w:lang w:val="en-US"/>
        </w:rPr>
        <w:t xml:space="preserve">, and campus life and activities at the</w:t>
      </w:r>
      <w:r>
        <w:rPr>
          <w:lang w:val="en-US"/>
        </w:rPr>
        <w:t xml:space="preserve"> </w:t>
      </w:r>
      <w:hyperlink r:id="rId71">
        <w:r>
          <w:rPr>
            <w:rStyle w:val="Hyperlink"/>
            <w:lang w:val="en-US"/>
          </w:rPr>
          <w:t xml:space="preserve">Clark Students website</w:t>
        </w:r>
      </w:hyperlink>
      <w:r>
        <w:rPr>
          <w:lang w:val="en-US"/>
        </w:rPr>
        <w:t xml:space="preserve">.</w:t>
      </w:r>
    </w:p>
    <w:bookmarkEnd w:id="72"/>
    <w:bookmarkEnd w:id="73"/>
    <w:bookmarkStart w:id="74" w:name="how-should-i-get-started-in-class"/>
    <w:p>
      <w:pPr>
        <w:pStyle w:val="Heading1"/>
      </w:pPr>
      <w:r>
        <w:rPr>
          <w:lang w:val="en-US"/>
        </w:rPr>
        <w:t xml:space="preserve">How Should I Get Started in Class?</w:t>
      </w:r>
    </w:p>
    <w:p>
      <w:pPr>
        <w:pStyle w:val="FirstParagraph"/>
      </w:pPr>
      <w:r>
        <w:rPr>
          <w:lang w:val="en-US"/>
        </w:rPr>
        <w:t xml:space="preserve">See Your First Week, near the top of this syllabus, for the exact five things to do before anything else.</w:t>
      </w:r>
    </w:p>
    <w:bookmarkEnd w:id="74"/>
    <w:bookmarkStart w:id="76" w:name="appendix-official-college-policies"/>
    <w:p>
      <w:pPr>
        <w:pStyle w:val="Heading1"/>
      </w:pPr>
      <w:r>
        <w:rPr>
          <w:lang w:val="en-US"/>
        </w:rPr>
        <w:t xml:space="preserve">Appendix: Official College Policies</w:t>
      </w:r>
    </w:p>
    <w:p>
      <w:pPr>
        <w:pStyle w:val="FirstParagraph"/>
      </w:pPr>
      <w:r>
        <w:rPr>
          <w:i/>
          <w:iCs/>
          <w:lang w:val="en-U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4"/>
        </w:numPr>
      </w:pPr>
      <w:r>
        <w:rPr>
          <w:b/>
          <w:bCs/>
          <w:lang w:val="en-US"/>
        </w:rPr>
        <w:t xml:space="preserve">ADA Accommodations</w:t>
      </w:r>
      <w:r>
        <w:rPr>
          <w:lang w:val="en-US"/>
        </w:rPr>
        <w:t xml:space="preserve"> </w:t>
      </w:r>
      <w:r>
        <w:rPr>
          <w:lang w:val="en-US"/>
        </w:rPr>
        <w:t xml:space="preserve">— If a disability or temporary health condition affects your coursework, the</w:t>
      </w:r>
      <w:r>
        <w:rPr>
          <w:lang w:val="en-US"/>
        </w:rPr>
        <w:t xml:space="preserve"> </w:t>
      </w:r>
      <w:hyperlink r:id="rId18">
        <w:r>
          <w:rPr>
            <w:rStyle w:val="Hyperlink"/>
            <w:lang w:val="en-US"/>
          </w:rPr>
          <w:t xml:space="preserve">Disability Access Center</w:t>
        </w:r>
      </w:hyperlink>
      <w:r>
        <w:rPr>
          <w:lang w:val="en-US"/>
        </w:rPr>
        <w:t xml:space="preserve"> </w:t>
      </w:r>
      <w:r>
        <w:rPr>
          <w:lang w:val="en-US"/>
        </w:rPr>
        <w:t xml:space="preserve">can set up accommodations — contact them as early as you can, then let me know within 24 hours so we can plan for this course.</w:t>
      </w:r>
    </w:p>
    <w:p>
      <w:pPr>
        <w:pStyle w:val="Compact"/>
        <w:numPr>
          <w:ilvl w:val="0"/>
          <w:numId w:val="1014"/>
        </w:numPr>
      </w:pPr>
      <w:r>
        <w:rPr>
          <w:b/>
          <w:bCs/>
          <w:lang w:val="en-US"/>
        </w:rPr>
        <w:t xml:space="preserve">Non-discrimination Policy</w:t>
      </w:r>
      <w:r>
        <w:rPr>
          <w:lang w:val="en-US"/>
        </w:rPr>
        <w:t xml:space="preserve"> </w:t>
      </w:r>
      <w:r>
        <w:rPr>
          <w:lang w:val="en-US"/>
        </w:rPr>
        <w:t xml:space="preserve">— Clark prohibits discrimination and harassment against any member of the college community; there’s a formal grievance process through Human Resources if you experience it.</w:t>
      </w:r>
    </w:p>
    <w:p>
      <w:pPr>
        <w:pStyle w:val="Compact"/>
        <w:numPr>
          <w:ilvl w:val="0"/>
          <w:numId w:val="1014"/>
        </w:numPr>
      </w:pPr>
      <w:r>
        <w:rPr>
          <w:b/>
          <w:bCs/>
          <w:lang w:val="en-US"/>
        </w:rPr>
        <w:t xml:space="preserve">Title IX and Sexual Misconduct</w:t>
      </w:r>
      <w:r>
        <w:rPr>
          <w:lang w:val="en-US"/>
        </w:rPr>
        <w:t xml:space="preserve"> </w:t>
      </w:r>
      <w:r>
        <w:rPr>
          <w:lang w:val="en-US"/>
        </w:rPr>
        <w:t xml:space="preserve">— If you or someone you know has experienced sexual misconduct, you’re not alone — support, reporting options, and campus resources are available.</w:t>
      </w:r>
    </w:p>
    <w:p>
      <w:pPr>
        <w:pStyle w:val="Compact"/>
        <w:numPr>
          <w:ilvl w:val="0"/>
          <w:numId w:val="1014"/>
        </w:numPr>
      </w:pPr>
      <w:r>
        <w:rPr>
          <w:b/>
          <w:bCs/>
          <w:lang w:val="en-US"/>
        </w:rPr>
        <w:t xml:space="preserve">Student Rights and Responsibilities</w:t>
      </w:r>
      <w:r>
        <w:rPr>
          <w:lang w:val="en-US"/>
        </w:rPr>
        <w:t xml:space="preserve"> </w:t>
      </w:r>
      <w:r>
        <w:rPr>
          <w:lang w:val="en-US"/>
        </w:rPr>
        <w:t xml:space="preserve">— Covers FERPA, absences for reasons of faith or conscience, and your general rights as a student.</w:t>
      </w:r>
    </w:p>
    <w:p>
      <w:pPr>
        <w:pStyle w:val="FirstParagraph"/>
      </w:pPr>
      <w:r>
        <w:rPr>
          <w:lang w:val="en-US"/>
        </w:rPr>
        <w:t xml:space="preserve">Full policy text for all of the above:</w:t>
      </w:r>
      <w:r>
        <w:rPr>
          <w:lang w:val="en-US"/>
        </w:rPr>
        <w:t xml:space="preserve"> </w:t>
      </w:r>
      <w:hyperlink r:id="rId75">
        <w:r>
          <w:rPr>
            <w:rStyle w:val="Hyperlink"/>
            <w:lang w:val="en-US"/>
          </w:rPr>
          <w:t xml:space="preserve">Clark College Policies Canvas course</w:t>
        </w:r>
      </w:hyperlink>
      <w:r>
        <w:rPr>
          <w:lang w:val="en-US"/>
        </w:rPr>
        <w:t xml:space="preserve">.</w:t>
      </w:r>
    </w:p>
    <w:p>
      <w:r>
        <w:br w:type="page"/>
      </w:r>
    </w:p>
    <w:bookmarkEnd w:id="76"/>
    <w:bookmarkStart w:id="90" w:name="whats-covered"/>
    <w:p>
      <w:pPr>
        <w:pStyle w:val="Heading1"/>
      </w:pPr>
      <w:r>
        <w:rPr>
          <w:lang w:val="en-US"/>
        </w:rPr>
        <w:t xml:space="preserve">What’s Covered</w:t>
      </w:r>
    </w:p>
    <w:p>
      <w:pPr>
        <w:pStyle w:val="FirstParagraph"/>
      </w:pPr>
      <w:r>
        <w:rPr>
          <w:lang w:val="en-US"/>
        </w:rPr>
        <w:t xml:space="preserve">Everything covered in this course, organized by topic and week — useful for comparing against an equivalent course at another institution, and for previewing what’s ahead before the term starts.</w:t>
      </w:r>
    </w:p>
    <w:p>
      <w:pPr>
        <w:pStyle w:val="BodyText"/>
      </w:pPr>
      <w:r>
        <w:rPr>
          <w:i/>
          <w:iCs/>
          <w:lang w:val="en-US"/>
        </w:rPr>
        <w:t xml:space="preserve">Built from the Fall 2026 Chemfolio schedule — first term using this material, so some groupings may shift slightly as the term settles in.</w:t>
      </w:r>
    </w:p>
    <w:bookmarkStart w:id="77" w:name="X60915ac77bf2f11922a5f1793dab17c8ff01ab7"/>
    <w:p>
      <w:pPr>
        <w:pStyle w:val="Heading2"/>
      </w:pPr>
      <w:r>
        <w:rPr>
          <w:lang w:val="en-US"/>
        </w:rPr>
        <w:t xml:space="preserve">Week 1: Atoms, Isotopes, and Electron Configuration</w:t>
      </w:r>
    </w:p>
    <w:p>
      <w:pPr>
        <w:pStyle w:val="FirstParagraph"/>
      </w:pPr>
      <w:r>
        <w:rPr>
          <w:b/>
          <w:bCs/>
          <w:lang w:val="en-US"/>
        </w:rPr>
        <w:t xml:space="preserve">What this week covers:</w:t>
      </w:r>
    </w:p>
    <w:p>
      <w:pPr>
        <w:pStyle w:val="Compact"/>
        <w:numPr>
          <w:ilvl w:val="0"/>
          <w:numId w:val="1015"/>
        </w:numPr>
      </w:pPr>
      <w:r>
        <w:rPr>
          <w:lang w:val="en-US"/>
        </w:rPr>
        <w:t xml:space="preserve">Elements, atomic structure, and isotopes (protons/neutrons)</w:t>
      </w:r>
    </w:p>
    <w:p>
      <w:pPr>
        <w:pStyle w:val="Compact"/>
        <w:numPr>
          <w:ilvl w:val="0"/>
          <w:numId w:val="1015"/>
        </w:numPr>
      </w:pPr>
      <w:r>
        <w:rPr>
          <w:lang w:val="en-US"/>
        </w:rPr>
        <w:t xml:space="preserve">The periodic table; electronic structure and configuration (electrons)</w:t>
      </w:r>
    </w:p>
    <w:p>
      <w:pPr>
        <w:pStyle w:val="Compact"/>
        <w:numPr>
          <w:ilvl w:val="0"/>
          <w:numId w:val="1015"/>
        </w:numPr>
      </w:pPr>
      <w:r>
        <w:rPr>
          <w:lang w:val="en-US"/>
        </w:rPr>
        <w:t xml:space="preserve">Valence electrons and periodic trends</w:t>
      </w:r>
    </w:p>
    <w:p>
      <w:pPr>
        <w:pStyle w:val="Compact"/>
        <w:numPr>
          <w:ilvl w:val="0"/>
          <w:numId w:val="1015"/>
        </w:numPr>
      </w:pPr>
      <w:r>
        <w:rPr>
          <w:lang w:val="en-US"/>
        </w:rPr>
        <w:t xml:space="preserve">Lab: Safety orientation; significant figures applied to measurement</w:t>
      </w:r>
      <w:r>
        <w:rPr>
          <w:lang w:val="en-US"/>
        </w:rPr>
        <w:t xml:space="preserve"> </w:t>
      </w:r>
      <w:r>
        <w:rPr>
          <w:lang w:val="en-US"/>
        </w:rPr>
        <w:t xml:space="preserve">and calculation; density of an unknown; dimensional analysis</w:t>
      </w:r>
    </w:p>
    <w:p>
      <w:pPr>
        <w:pStyle w:val="Compact"/>
        <w:numPr>
          <w:ilvl w:val="0"/>
          <w:numId w:val="1015"/>
        </w:numPr>
      </w:pPr>
      <w:r>
        <w:rPr>
          <w:lang w:val="en-US"/>
        </w:rPr>
        <w:t xml:space="preserve">Required Reading: Smith Ch. 2 (2.1–2.8)</w:t>
      </w:r>
    </w:p>
    <w:p>
      <w:pPr>
        <w:pStyle w:val="Heading3"/>
      </w:pPr>
      <w:r>
        <w:rPr>
          <w:lang w:val="en-US"/>
        </w:rPr>
        <w:t xml:space="preserve">Weekly logistics</w:t>
      </w:r>
    </w:p>
    <w:p>
      <w:pPr>
        <w:pStyle w:val="Compact"/>
        <w:numPr>
          <w:ilvl w:val="0"/>
          <w:numId w:val="1016"/>
        </w:numPr>
      </w:pPr>
      <w:r>
        <w:rPr>
          <w:lang w:val="en-US"/>
        </w:rPr>
        <w:t xml:space="preserve">Activity: A01 (2.1–2.3)</w:t>
      </w:r>
    </w:p>
    <w:p>
      <w:pPr>
        <w:pStyle w:val="Compact"/>
        <w:numPr>
          <w:ilvl w:val="0"/>
          <w:numId w:val="1016"/>
        </w:numPr>
      </w:pPr>
      <w:r>
        <w:rPr>
          <w:lang w:val="en-US"/>
        </w:rPr>
        <w:t xml:space="preserve">Activity: A02 (2.4–2.8)</w:t>
      </w:r>
    </w:p>
    <w:p>
      <w:pPr>
        <w:pStyle w:val="Compact"/>
        <w:numPr>
          <w:ilvl w:val="0"/>
          <w:numId w:val="1016"/>
        </w:numPr>
      </w:pPr>
      <w:r>
        <w:rPr>
          <w:lang w:val="en-US"/>
        </w:rPr>
        <w:t xml:space="preserve">Lab 1</w:t>
      </w:r>
    </w:p>
    <w:bookmarkEnd w:id="77"/>
    <w:bookmarkStart w:id="80" w:name="week-2-ionic-and-covalent-bonding"/>
    <w:p>
      <w:pPr>
        <w:pStyle w:val="Heading2"/>
      </w:pPr>
      <w:r>
        <w:rPr>
          <w:lang w:val="en-US"/>
        </w:rPr>
        <w:t xml:space="preserve">Week 2: Ionic and Covalent Bonding</w:t>
      </w:r>
    </w:p>
    <w:p>
      <w:pPr>
        <w:pStyle w:val="FirstParagraph"/>
      </w:pPr>
      <w:r>
        <w:rPr>
          <w:b/>
          <w:bCs/>
          <w:lang w:val="en-US"/>
        </w:rPr>
        <w:t xml:space="preserve">What this week covers:</w:t>
      </w:r>
    </w:p>
    <w:p>
      <w:pPr>
        <w:pStyle w:val="Compact"/>
        <w:numPr>
          <w:ilvl w:val="0"/>
          <w:numId w:val="1017"/>
        </w:numPr>
      </w:pPr>
      <w:r>
        <w:rPr>
          <w:lang w:val="en-US"/>
        </w:rPr>
        <w:t xml:space="preserve">Introduction to bonding; ions; ionic compounds and their naming</w:t>
      </w:r>
    </w:p>
    <w:p>
      <w:pPr>
        <w:pStyle w:val="Compact"/>
        <w:numPr>
          <w:ilvl w:val="0"/>
          <w:numId w:val="1017"/>
        </w:numPr>
      </w:pPr>
      <w:r>
        <w:rPr>
          <w:lang w:val="en-US"/>
        </w:rPr>
        <w:t xml:space="preserve">Physical properties of ionic compounds; polyatomic ions</w:t>
      </w:r>
    </w:p>
    <w:p>
      <w:pPr>
        <w:pStyle w:val="Compact"/>
        <w:numPr>
          <w:ilvl w:val="0"/>
          <w:numId w:val="1017"/>
        </w:numPr>
      </w:pPr>
      <w:r>
        <w:rPr>
          <w:lang w:val="en-US"/>
        </w:rPr>
        <w:t xml:space="preserve">Covalent bonding; Lewis structures; naming covalent compounds</w:t>
      </w:r>
    </w:p>
    <w:p>
      <w:pPr>
        <w:pStyle w:val="Compact"/>
        <w:numPr>
          <w:ilvl w:val="0"/>
          <w:numId w:val="1017"/>
        </w:numPr>
      </w:pPr>
      <w:r>
        <w:rPr>
          <w:lang w:val="en-US"/>
        </w:rPr>
        <w:t xml:space="preserve">Lab: Density, Seawater, and Thermohaline Circulation</w:t>
      </w:r>
    </w:p>
    <w:p>
      <w:pPr>
        <w:pStyle w:val="Compact"/>
        <w:numPr>
          <w:ilvl w:val="0"/>
          <w:numId w:val="1017"/>
        </w:numPr>
      </w:pPr>
      <w:r>
        <w:rPr>
          <w:lang w:val="en-US"/>
        </w:rPr>
        <w:t xml:space="preserve">Required Reading: Smith Ch. 3 (3.1–3.9)</w:t>
      </w:r>
    </w:p>
    <w:p>
      <w:pPr>
        <w:pStyle w:val="Compact"/>
        <w:numPr>
          <w:ilvl w:val="0"/>
          <w:numId w:val="1017"/>
        </w:numPr>
      </w:pPr>
      <w:r>
        <w:rPr>
          <w:lang w:val="en-US"/>
        </w:rPr>
        <w:t xml:space="preserve">Structure guide:</w:t>
      </w:r>
      <w:r>
        <w:rPr>
          <w:lang w:val="en-US"/>
        </w:rPr>
        <w:t xml:space="preserve"> </w:t>
      </w:r>
      <w:hyperlink r:id="rId78">
        <w:r>
          <w:rPr>
            <w:rStyle w:val="Hyperlink"/>
            <w:lang w:val="en-US"/>
          </w:rPr>
          <w:t xml:space="preserve">Naming Compounds</w:t>
        </w:r>
      </w:hyperlink>
      <w:r>
        <w:rPr>
          <w:lang w:val="en-US"/>
        </w:rPr>
        <w:t xml:space="preserve">,</w:t>
      </w:r>
      <w:r>
        <w:rPr>
          <w:lang w:val="en-US"/>
        </w:rPr>
        <w:t xml:space="preserve"> </w:t>
      </w:r>
      <w:hyperlink r:id="rId79">
        <w:r>
          <w:rPr>
            <w:rStyle w:val="Hyperlink"/>
            <w:lang w:val="en-US"/>
          </w:rPr>
          <w:t xml:space="preserve">Lewis Structures</w:t>
        </w:r>
      </w:hyperlink>
    </w:p>
    <w:p>
      <w:pPr>
        <w:pStyle w:val="Heading3"/>
      </w:pPr>
      <w:r>
        <w:rPr>
          <w:lang w:val="en-US"/>
        </w:rPr>
        <w:t xml:space="preserve">Weekly logistics</w:t>
      </w:r>
    </w:p>
    <w:p>
      <w:pPr>
        <w:pStyle w:val="Compact"/>
        <w:numPr>
          <w:ilvl w:val="0"/>
          <w:numId w:val="1018"/>
        </w:numPr>
      </w:pPr>
      <w:r>
        <w:rPr>
          <w:lang w:val="en-US"/>
        </w:rPr>
        <w:t xml:space="preserve">Activity: A03 (3.1–3.6)</w:t>
      </w:r>
    </w:p>
    <w:p>
      <w:pPr>
        <w:pStyle w:val="Compact"/>
        <w:numPr>
          <w:ilvl w:val="0"/>
          <w:numId w:val="1018"/>
        </w:numPr>
      </w:pPr>
      <w:r>
        <w:rPr>
          <w:lang w:val="en-US"/>
        </w:rPr>
        <w:t xml:space="preserve">Activity: A04 (3.7–3.9)</w:t>
      </w:r>
    </w:p>
    <w:p>
      <w:pPr>
        <w:pStyle w:val="Compact"/>
        <w:numPr>
          <w:ilvl w:val="0"/>
          <w:numId w:val="1018"/>
        </w:numPr>
      </w:pPr>
      <w:r>
        <w:rPr>
          <w:lang w:val="en-US"/>
        </w:rPr>
        <w:t xml:space="preserve">Lab 2</w:t>
      </w:r>
    </w:p>
    <w:p>
      <w:pPr>
        <w:pStyle w:val="Compact"/>
        <w:numPr>
          <w:ilvl w:val="0"/>
          <w:numId w:val="1018"/>
        </w:numPr>
      </w:pPr>
      <w:r>
        <w:rPr>
          <w:lang w:val="en-US"/>
        </w:rPr>
        <w:t xml:space="preserve">Also this week: Unit Quiz 1 (Ch. 1 + Ch. 2, no dimensional analysis); Writing Workshop 1</w:t>
      </w:r>
    </w:p>
    <w:bookmarkEnd w:id="80"/>
    <w:bookmarkStart w:id="82" w:name="X1fa0c109252ecd77242b8a57ffecfdec3cba0e8"/>
    <w:p>
      <w:pPr>
        <w:pStyle w:val="Heading2"/>
      </w:pPr>
      <w:r>
        <w:rPr>
          <w:lang w:val="en-US"/>
        </w:rPr>
        <w:t xml:space="preserve">Week 3: Molecular Shape, Polarity, and Intermolecular Forces</w:t>
      </w:r>
    </w:p>
    <w:p>
      <w:pPr>
        <w:pStyle w:val="FirstParagraph"/>
      </w:pPr>
      <w:r>
        <w:rPr>
          <w:b/>
          <w:bCs/>
          <w:lang w:val="en-US"/>
        </w:rPr>
        <w:t xml:space="preserve">What this week covers:</w:t>
      </w:r>
    </w:p>
    <w:p>
      <w:pPr>
        <w:pStyle w:val="Compact"/>
        <w:numPr>
          <w:ilvl w:val="0"/>
          <w:numId w:val="1019"/>
        </w:numPr>
      </w:pPr>
      <w:r>
        <w:rPr>
          <w:lang w:val="en-US"/>
        </w:rPr>
        <w:t xml:space="preserve">Molecular shape; electronegativity and bond polarity; polarity of molecules</w:t>
      </w:r>
    </w:p>
    <w:p>
      <w:pPr>
        <w:pStyle w:val="Compact"/>
        <w:numPr>
          <w:ilvl w:val="0"/>
          <w:numId w:val="1019"/>
        </w:numPr>
      </w:pPr>
      <w:r>
        <w:rPr>
          <w:lang w:val="en-US"/>
        </w:rPr>
        <w:t xml:space="preserve">Energy; the three states of matter; intermolecular forces; boiling and melting point</w:t>
      </w:r>
    </w:p>
    <w:p>
      <w:pPr>
        <w:pStyle w:val="Compact"/>
        <w:numPr>
          <w:ilvl w:val="0"/>
          <w:numId w:val="1019"/>
        </w:numPr>
      </w:pPr>
      <w:r>
        <w:rPr>
          <w:lang w:val="en-US"/>
        </w:rPr>
        <w:t xml:space="preserve">Lab: Molecular Shapes and GHGs</w:t>
      </w:r>
    </w:p>
    <w:p>
      <w:pPr>
        <w:pStyle w:val="Compact"/>
        <w:numPr>
          <w:ilvl w:val="0"/>
          <w:numId w:val="1019"/>
        </w:numPr>
      </w:pPr>
      <w:r>
        <w:rPr>
          <w:lang w:val="en-US"/>
        </w:rPr>
        <w:t xml:space="preserve">Writing Workshop 2</w:t>
      </w:r>
    </w:p>
    <w:p>
      <w:pPr>
        <w:pStyle w:val="Compact"/>
        <w:numPr>
          <w:ilvl w:val="0"/>
          <w:numId w:val="1019"/>
        </w:numPr>
      </w:pPr>
      <w:r>
        <w:rPr>
          <w:lang w:val="en-US"/>
        </w:rPr>
        <w:t xml:space="preserve">Required Reading: Smith Ch. 3 (3.10–3.12), Ch. 4 (4.1–4.4)</w:t>
      </w:r>
    </w:p>
    <w:p>
      <w:pPr>
        <w:pStyle w:val="Compact"/>
        <w:numPr>
          <w:ilvl w:val="0"/>
          <w:numId w:val="1019"/>
        </w:numPr>
      </w:pPr>
      <w:r>
        <w:rPr>
          <w:lang w:val="en-US"/>
        </w:rPr>
        <w:t xml:space="preserve">Structure guide:</w:t>
      </w:r>
      <w:r>
        <w:rPr>
          <w:lang w:val="en-US"/>
        </w:rPr>
        <w:t xml:space="preserve"> </w:t>
      </w:r>
      <w:hyperlink r:id="rId81">
        <w:r>
          <w:rPr>
            <w:rStyle w:val="Hyperlink"/>
            <w:lang w:val="en-US"/>
          </w:rPr>
          <w:t xml:space="preserve">Shape, Polarity, and Intermolecular Forces</w:t>
        </w:r>
      </w:hyperlink>
    </w:p>
    <w:p>
      <w:pPr>
        <w:pStyle w:val="Heading3"/>
      </w:pPr>
      <w:r>
        <w:rPr>
          <w:lang w:val="en-US"/>
        </w:rPr>
        <w:t xml:space="preserve">Weekly logistics</w:t>
      </w:r>
    </w:p>
    <w:p>
      <w:pPr>
        <w:pStyle w:val="Compact"/>
        <w:numPr>
          <w:ilvl w:val="0"/>
          <w:numId w:val="1020"/>
        </w:numPr>
      </w:pPr>
      <w:r>
        <w:rPr>
          <w:lang w:val="en-US"/>
        </w:rPr>
        <w:t xml:space="preserve">Activity: A05 (3.10–3.12)</w:t>
      </w:r>
    </w:p>
    <w:p>
      <w:pPr>
        <w:pStyle w:val="Compact"/>
        <w:numPr>
          <w:ilvl w:val="0"/>
          <w:numId w:val="1020"/>
        </w:numPr>
      </w:pPr>
      <w:r>
        <w:rPr>
          <w:lang w:val="en-US"/>
        </w:rPr>
        <w:t xml:space="preserve">Activity: A06 (4.1–4.4)</w:t>
      </w:r>
    </w:p>
    <w:p>
      <w:pPr>
        <w:pStyle w:val="Compact"/>
        <w:numPr>
          <w:ilvl w:val="0"/>
          <w:numId w:val="1020"/>
        </w:numPr>
      </w:pPr>
      <w:r>
        <w:rPr>
          <w:lang w:val="en-US"/>
        </w:rPr>
        <w:t xml:space="preserve">Lab 3 (continued into simulations alongside Writing Workshop 2)</w:t>
      </w:r>
    </w:p>
    <w:bookmarkEnd w:id="82"/>
    <w:bookmarkStart w:id="83" w:name="week-4-heat-phase-changes-and-the-mole"/>
    <w:p>
      <w:pPr>
        <w:pStyle w:val="Heading2"/>
      </w:pPr>
      <w:r>
        <w:rPr>
          <w:lang w:val="en-US"/>
        </w:rPr>
        <w:t xml:space="preserve">Week 4: Heat, Phase Changes, and the Mole</w:t>
      </w:r>
    </w:p>
    <w:p>
      <w:pPr>
        <w:pStyle w:val="FirstParagraph"/>
      </w:pPr>
      <w:r>
        <w:rPr>
          <w:b/>
          <w:bCs/>
          <w:lang w:val="en-US"/>
        </w:rPr>
        <w:t xml:space="preserve">What this week covers:</w:t>
      </w:r>
    </w:p>
    <w:p>
      <w:pPr>
        <w:pStyle w:val="Compact"/>
        <w:numPr>
          <w:ilvl w:val="0"/>
          <w:numId w:val="1021"/>
        </w:numPr>
      </w:pPr>
      <w:r>
        <w:rPr>
          <w:lang w:val="en-US"/>
        </w:rPr>
        <w:t xml:space="preserve">Specific heat; energy and phase changes; heating and cooling curves</w:t>
      </w:r>
    </w:p>
    <w:p>
      <w:pPr>
        <w:pStyle w:val="Compact"/>
        <w:numPr>
          <w:ilvl w:val="0"/>
          <w:numId w:val="1021"/>
        </w:numPr>
      </w:pPr>
      <w:r>
        <w:rPr>
          <w:lang w:val="en-US"/>
        </w:rPr>
        <w:t xml:space="preserve">Mass balance; introduction to reactions, balancing equations, reaction</w:t>
      </w:r>
      <w:r>
        <w:rPr>
          <w:lang w:val="en-US"/>
        </w:rPr>
        <w:t xml:space="preserve"> </w:t>
      </w:r>
      <w:r>
        <w:rPr>
          <w:lang w:val="en-US"/>
        </w:rPr>
        <w:t xml:space="preserve">types, and oxidation/reduction</w:t>
      </w:r>
    </w:p>
    <w:p>
      <w:pPr>
        <w:pStyle w:val="Compact"/>
        <w:numPr>
          <w:ilvl w:val="0"/>
          <w:numId w:val="1021"/>
        </w:numPr>
      </w:pPr>
      <w:r>
        <w:rPr>
          <w:lang w:val="en-US"/>
        </w:rPr>
        <w:t xml:space="preserve">Lab: Copper Cycle and AMD</w:t>
      </w:r>
    </w:p>
    <w:p>
      <w:pPr>
        <w:pStyle w:val="Compact"/>
        <w:numPr>
          <w:ilvl w:val="0"/>
          <w:numId w:val="1021"/>
        </w:numPr>
      </w:pPr>
      <w:r>
        <w:rPr>
          <w:lang w:val="en-US"/>
        </w:rPr>
        <w:t xml:space="preserve">Library Visit 1</w:t>
      </w:r>
    </w:p>
    <w:p>
      <w:pPr>
        <w:pStyle w:val="Compact"/>
        <w:numPr>
          <w:ilvl w:val="0"/>
          <w:numId w:val="1021"/>
        </w:numPr>
      </w:pPr>
      <w:r>
        <w:rPr>
          <w:lang w:val="en-US"/>
        </w:rPr>
        <w:t xml:space="preserve">Required Reading: Smith Ch. 4 (4.5–4.7), Ch. 5 (5.1–5.4)</w:t>
      </w:r>
    </w:p>
    <w:p>
      <w:pPr>
        <w:pStyle w:val="Heading3"/>
      </w:pPr>
      <w:r>
        <w:rPr>
          <w:lang w:val="en-US"/>
        </w:rPr>
        <w:t xml:space="preserve">Weekly logistics</w:t>
      </w:r>
    </w:p>
    <w:p>
      <w:pPr>
        <w:pStyle w:val="Compact"/>
        <w:numPr>
          <w:ilvl w:val="0"/>
          <w:numId w:val="1022"/>
        </w:numPr>
      </w:pPr>
      <w:r>
        <w:rPr>
          <w:lang w:val="en-US"/>
        </w:rPr>
        <w:t xml:space="preserve">Activity: A07 (4.5–4.7)</w:t>
      </w:r>
    </w:p>
    <w:p>
      <w:pPr>
        <w:pStyle w:val="Compact"/>
        <w:numPr>
          <w:ilvl w:val="0"/>
          <w:numId w:val="1022"/>
        </w:numPr>
      </w:pPr>
      <w:r>
        <w:rPr>
          <w:lang w:val="en-US"/>
        </w:rPr>
        <w:t xml:space="preserve">Activity: A08 (5.1–5.4)</w:t>
      </w:r>
    </w:p>
    <w:p>
      <w:pPr>
        <w:pStyle w:val="Compact"/>
        <w:numPr>
          <w:ilvl w:val="0"/>
          <w:numId w:val="1022"/>
        </w:numPr>
      </w:pPr>
      <w:r>
        <w:rPr>
          <w:lang w:val="en-US"/>
        </w:rPr>
        <w:t xml:space="preserve">Lab 4 (continued — weighing copper — alongside Library Visit 1)</w:t>
      </w:r>
    </w:p>
    <w:bookmarkEnd w:id="83"/>
    <w:bookmarkStart w:id="84" w:name="week-5-stoichiometry-and-reaction-energy"/>
    <w:p>
      <w:pPr>
        <w:pStyle w:val="Heading2"/>
      </w:pPr>
      <w:r>
        <w:rPr>
          <w:lang w:val="en-US"/>
        </w:rPr>
        <w:t xml:space="preserve">Week 5: Stoichiometry and Reaction Energy</w:t>
      </w:r>
    </w:p>
    <w:p>
      <w:pPr>
        <w:pStyle w:val="FirstParagraph"/>
      </w:pPr>
      <w:r>
        <w:rPr>
          <w:b/>
          <w:bCs/>
          <w:lang w:val="en-US"/>
        </w:rPr>
        <w:t xml:space="preserve">What this week covers:</w:t>
      </w:r>
    </w:p>
    <w:p>
      <w:pPr>
        <w:pStyle w:val="Compact"/>
        <w:numPr>
          <w:ilvl w:val="0"/>
          <w:numId w:val="1023"/>
        </w:numPr>
      </w:pPr>
      <w:r>
        <w:rPr>
          <w:lang w:val="en-US"/>
        </w:rPr>
        <w:t xml:space="preserve">The mole and Avogadro’s number; mass-to-mole conversions; mole and</w:t>
      </w:r>
      <w:r>
        <w:rPr>
          <w:lang w:val="en-US"/>
        </w:rPr>
        <w:t xml:space="preserve"> </w:t>
      </w:r>
      <w:r>
        <w:rPr>
          <w:lang w:val="en-US"/>
        </w:rPr>
        <w:t xml:space="preserve">mass calculations in chemical equations</w:t>
      </w:r>
    </w:p>
    <w:p>
      <w:pPr>
        <w:pStyle w:val="Compact"/>
        <w:numPr>
          <w:ilvl w:val="0"/>
          <w:numId w:val="1023"/>
        </w:numPr>
      </w:pPr>
      <w:r>
        <w:rPr>
          <w:lang w:val="en-US"/>
        </w:rPr>
        <w:t xml:space="preserve">Energy changes in reactions; reaction rates</w:t>
      </w:r>
    </w:p>
    <w:p>
      <w:pPr>
        <w:pStyle w:val="Compact"/>
        <w:numPr>
          <w:ilvl w:val="0"/>
          <w:numId w:val="1023"/>
        </w:numPr>
      </w:pPr>
      <w:r>
        <w:rPr>
          <w:lang w:val="en-US"/>
        </w:rPr>
        <w:t xml:space="preserve">Lab: Urban Gardens (soil sampling)</w:t>
      </w:r>
    </w:p>
    <w:p>
      <w:pPr>
        <w:pStyle w:val="Compact"/>
        <w:numPr>
          <w:ilvl w:val="0"/>
          <w:numId w:val="1023"/>
        </w:numPr>
      </w:pPr>
      <w:r>
        <w:rPr>
          <w:lang w:val="en-US"/>
        </w:rPr>
        <w:t xml:space="preserve">Required Reading: Smith Ch. 5 (5.5–5.10)</w:t>
      </w:r>
    </w:p>
    <w:p>
      <w:pPr>
        <w:pStyle w:val="Heading3"/>
      </w:pPr>
      <w:r>
        <w:rPr>
          <w:lang w:val="en-US"/>
        </w:rPr>
        <w:t xml:space="preserve">Weekly logistics</w:t>
      </w:r>
    </w:p>
    <w:p>
      <w:pPr>
        <w:pStyle w:val="Compact"/>
        <w:numPr>
          <w:ilvl w:val="0"/>
          <w:numId w:val="1024"/>
        </w:numPr>
      </w:pPr>
      <w:r>
        <w:rPr>
          <w:lang w:val="en-US"/>
        </w:rPr>
        <w:t xml:space="preserve">Activity: A09 (5.5–5.8)</w:t>
      </w:r>
    </w:p>
    <w:p>
      <w:pPr>
        <w:pStyle w:val="Compact"/>
        <w:numPr>
          <w:ilvl w:val="0"/>
          <w:numId w:val="1024"/>
        </w:numPr>
      </w:pPr>
      <w:r>
        <w:rPr>
          <w:lang w:val="en-US"/>
        </w:rPr>
        <w:t xml:space="preserve">Activity: A10 (5.9–5.10)</w:t>
      </w:r>
    </w:p>
    <w:p>
      <w:pPr>
        <w:pStyle w:val="Compact"/>
        <w:numPr>
          <w:ilvl w:val="0"/>
          <w:numId w:val="1024"/>
        </w:numPr>
      </w:pPr>
      <w:r>
        <w:rPr>
          <w:lang w:val="en-US"/>
        </w:rPr>
        <w:t xml:space="preserve">Lab 5 (finished with a Graphing Workshop)</w:t>
      </w:r>
    </w:p>
    <w:p>
      <w:pPr>
        <w:pStyle w:val="Compact"/>
        <w:numPr>
          <w:ilvl w:val="0"/>
          <w:numId w:val="1024"/>
        </w:numPr>
      </w:pPr>
      <w:r>
        <w:rPr>
          <w:lang w:val="en-US"/>
        </w:rPr>
        <w:t xml:space="preserve">Also this week: Unit Quiz 2 (Ch. 3 + Ch. 4)</w:t>
      </w:r>
    </w:p>
    <w:bookmarkEnd w:id="84"/>
    <w:bookmarkStart w:id="85" w:name="X5d22eb4502b18aa74b67ea44c18b9375ee6515b"/>
    <w:p>
      <w:pPr>
        <w:pStyle w:val="Heading2"/>
      </w:pPr>
      <w:r>
        <w:rPr>
          <w:lang w:val="en-US"/>
        </w:rPr>
        <w:t xml:space="preserve">Week 6: Equilibrium, Pressure, and Kinetic Molecular Theory</w:t>
      </w:r>
    </w:p>
    <w:p>
      <w:pPr>
        <w:pStyle w:val="FirstParagraph"/>
      </w:pPr>
      <w:r>
        <w:rPr>
          <w:b/>
          <w:bCs/>
          <w:lang w:val="en-US"/>
        </w:rPr>
        <w:t xml:space="preserve">What this week covers:</w:t>
      </w:r>
    </w:p>
    <w:p>
      <w:pPr>
        <w:pStyle w:val="Compact"/>
        <w:numPr>
          <w:ilvl w:val="0"/>
          <w:numId w:val="1025"/>
        </w:numPr>
      </w:pPr>
      <w:r>
        <w:rPr>
          <w:lang w:val="en-US"/>
        </w:rPr>
        <w:t xml:space="preserve">Equilibrium; Le Châtelier’s principle; body temperature regulation</w:t>
      </w:r>
    </w:p>
    <w:p>
      <w:pPr>
        <w:pStyle w:val="Compact"/>
        <w:numPr>
          <w:ilvl w:val="0"/>
          <w:numId w:val="1025"/>
        </w:numPr>
      </w:pPr>
      <w:r>
        <w:rPr>
          <w:lang w:val="en-US"/>
        </w:rPr>
        <w:t xml:space="preserve">Gases and pressure; Boyle’s, Charles’s, and Gay-Lussac’s laws</w:t>
      </w:r>
    </w:p>
    <w:p>
      <w:pPr>
        <w:pStyle w:val="Compact"/>
        <w:numPr>
          <w:ilvl w:val="0"/>
          <w:numId w:val="1025"/>
        </w:numPr>
      </w:pPr>
      <w:r>
        <w:rPr>
          <w:lang w:val="en-US"/>
        </w:rPr>
        <w:t xml:space="preserve">Lab: Soil Quality Analysis (Day 1) and Water Quality Analysis (Day 2)</w:t>
      </w:r>
    </w:p>
    <w:p>
      <w:pPr>
        <w:pStyle w:val="Compact"/>
        <w:numPr>
          <w:ilvl w:val="0"/>
          <w:numId w:val="1025"/>
        </w:numPr>
      </w:pPr>
      <w:r>
        <w:rPr>
          <w:lang w:val="en-US"/>
        </w:rPr>
        <w:t xml:space="preserve">Library Visit 2</w:t>
      </w:r>
    </w:p>
    <w:p>
      <w:pPr>
        <w:pStyle w:val="Compact"/>
        <w:numPr>
          <w:ilvl w:val="0"/>
          <w:numId w:val="1025"/>
        </w:numPr>
      </w:pPr>
      <w:r>
        <w:rPr>
          <w:lang w:val="en-US"/>
        </w:rPr>
        <w:t xml:space="preserve">Required Reading: Smith Ch. 5 (5.11–5.12), Ch. 6 (6.1–6.4)</w:t>
      </w:r>
    </w:p>
    <w:p>
      <w:pPr>
        <w:pStyle w:val="Heading3"/>
      </w:pPr>
      <w:r>
        <w:rPr>
          <w:lang w:val="en-US"/>
        </w:rPr>
        <w:t xml:space="preserve">Weekly logistics</w:t>
      </w:r>
    </w:p>
    <w:p>
      <w:pPr>
        <w:pStyle w:val="Compact"/>
        <w:numPr>
          <w:ilvl w:val="0"/>
          <w:numId w:val="1026"/>
        </w:numPr>
      </w:pPr>
      <w:r>
        <w:rPr>
          <w:lang w:val="en-US"/>
        </w:rPr>
        <w:t xml:space="preserve">Activity: A11 (5.11–5.12)</w:t>
      </w:r>
    </w:p>
    <w:p>
      <w:pPr>
        <w:pStyle w:val="Compact"/>
        <w:numPr>
          <w:ilvl w:val="0"/>
          <w:numId w:val="1026"/>
        </w:numPr>
      </w:pPr>
      <w:r>
        <w:rPr>
          <w:lang w:val="en-US"/>
        </w:rPr>
        <w:t xml:space="preserve">Activity: A12 (6.1–6.4)</w:t>
      </w:r>
    </w:p>
    <w:p>
      <w:pPr>
        <w:pStyle w:val="Compact"/>
        <w:numPr>
          <w:ilvl w:val="0"/>
          <w:numId w:val="1026"/>
        </w:numPr>
      </w:pPr>
      <w:r>
        <w:rPr>
          <w:lang w:val="en-US"/>
        </w:rPr>
        <w:t xml:space="preserve">Lab 6 (two-day lab: NOx tube deployment Day 1, soil testing completed</w:t>
      </w:r>
      <w:r>
        <w:rPr>
          <w:lang w:val="en-US"/>
        </w:rPr>
        <w:t xml:space="preserve"> </w:t>
      </w:r>
      <w:r>
        <w:rPr>
          <w:lang w:val="en-US"/>
        </w:rPr>
        <w:t xml:space="preserve">Day 2 alongside Library Visit 2)</w:t>
      </w:r>
    </w:p>
    <w:bookmarkEnd w:id="85"/>
    <w:bookmarkStart w:id="86" w:name="week-7-gas-laws-and-air-quality"/>
    <w:p>
      <w:pPr>
        <w:pStyle w:val="Heading2"/>
      </w:pPr>
      <w:r>
        <w:rPr>
          <w:lang w:val="en-US"/>
        </w:rPr>
        <w:t xml:space="preserve">Week 7: Gas Laws and Air Quality</w:t>
      </w:r>
    </w:p>
    <w:p>
      <w:pPr>
        <w:pStyle w:val="FirstParagraph"/>
      </w:pPr>
      <w:r>
        <w:rPr>
          <w:b/>
          <w:bCs/>
          <w:lang w:val="en-US"/>
        </w:rPr>
        <w:t xml:space="preserve">What this week covers:</w:t>
      </w:r>
    </w:p>
    <w:p>
      <w:pPr>
        <w:pStyle w:val="Compact"/>
        <w:numPr>
          <w:ilvl w:val="0"/>
          <w:numId w:val="1027"/>
        </w:numPr>
      </w:pPr>
      <w:r>
        <w:rPr>
          <w:lang w:val="en-US"/>
        </w:rPr>
        <w:t xml:space="preserve">The combined gas law; Avogadro’s law; the ideal gas law; Dalton’s</w:t>
      </w:r>
      <w:r>
        <w:rPr>
          <w:lang w:val="en-US"/>
        </w:rPr>
        <w:t xml:space="preserve"> </w:t>
      </w:r>
      <w:r>
        <w:rPr>
          <w:lang w:val="en-US"/>
        </w:rPr>
        <w:t xml:space="preserve">law and partial pressures; ozone and CO2 in the atmosphere</w:t>
      </w:r>
    </w:p>
    <w:p>
      <w:pPr>
        <w:pStyle w:val="Compact"/>
        <w:numPr>
          <w:ilvl w:val="0"/>
          <w:numId w:val="1027"/>
        </w:numPr>
      </w:pPr>
      <w:r>
        <w:rPr>
          <w:lang w:val="en-US"/>
        </w:rPr>
        <w:t xml:space="preserve">Solubility fundamentals; electrolytes and nonelectrolytes</w:t>
      </w:r>
    </w:p>
    <w:p>
      <w:pPr>
        <w:pStyle w:val="Compact"/>
        <w:numPr>
          <w:ilvl w:val="0"/>
          <w:numId w:val="1027"/>
        </w:numPr>
      </w:pPr>
      <w:r>
        <w:rPr>
          <w:lang w:val="en-US"/>
        </w:rPr>
        <w:t xml:space="preserve">Lab: Air Pollution and Pollinators</w:t>
      </w:r>
    </w:p>
    <w:p>
      <w:pPr>
        <w:pStyle w:val="Compact"/>
        <w:numPr>
          <w:ilvl w:val="0"/>
          <w:numId w:val="1027"/>
        </w:numPr>
      </w:pPr>
      <w:r>
        <w:rPr>
          <w:lang w:val="en-US"/>
        </w:rPr>
        <w:t xml:space="preserve">Required Reading: Smith Ch. 6 (6.5–6.9), Ch. 7 (7.1–7.4)</w:t>
      </w:r>
    </w:p>
    <w:p>
      <w:pPr>
        <w:pStyle w:val="Heading3"/>
      </w:pPr>
      <w:r>
        <w:rPr>
          <w:lang w:val="en-US"/>
        </w:rPr>
        <w:t xml:space="preserve">Weekly logistics</w:t>
      </w:r>
    </w:p>
    <w:p>
      <w:pPr>
        <w:pStyle w:val="Compact"/>
        <w:numPr>
          <w:ilvl w:val="0"/>
          <w:numId w:val="1028"/>
        </w:numPr>
      </w:pPr>
      <w:r>
        <w:rPr>
          <w:lang w:val="en-US"/>
        </w:rPr>
        <w:t xml:space="preserve">Activity: A13 (6.5–6.9)</w:t>
      </w:r>
    </w:p>
    <w:p>
      <w:pPr>
        <w:pStyle w:val="Compact"/>
        <w:numPr>
          <w:ilvl w:val="0"/>
          <w:numId w:val="1028"/>
        </w:numPr>
      </w:pPr>
      <w:r>
        <w:rPr>
          <w:lang w:val="en-US"/>
        </w:rPr>
        <w:t xml:space="preserve">Activity: A14 (7.1–7.4)</w:t>
      </w:r>
    </w:p>
    <w:p>
      <w:pPr>
        <w:pStyle w:val="Compact"/>
        <w:numPr>
          <w:ilvl w:val="0"/>
          <w:numId w:val="1028"/>
        </w:numPr>
      </w:pPr>
      <w:r>
        <w:rPr>
          <w:lang w:val="en-US"/>
        </w:rPr>
        <w:t xml:space="preserve">Lab 7 (NOx tube collection, ozone strip placement; finished with a</w:t>
      </w:r>
      <w:r>
        <w:rPr>
          <w:lang w:val="en-US"/>
        </w:rPr>
        <w:t xml:space="preserve"> </w:t>
      </w:r>
      <w:r>
        <w:rPr>
          <w:lang w:val="en-US"/>
        </w:rPr>
        <w:t xml:space="preserve">Graphing Workshop for air-quality results)</w:t>
      </w:r>
    </w:p>
    <w:p>
      <w:pPr>
        <w:pStyle w:val="Compact"/>
        <w:numPr>
          <w:ilvl w:val="0"/>
          <w:numId w:val="1028"/>
        </w:numPr>
      </w:pPr>
      <w:r>
        <w:rPr>
          <w:lang w:val="en-US"/>
        </w:rPr>
        <w:t xml:space="preserve">Also this week: Unit Quiz 3 (Ch. 5)</w:t>
      </w:r>
    </w:p>
    <w:bookmarkEnd w:id="86"/>
    <w:bookmarkStart w:id="87" w:name="week-8-concentration-acids-and-bases"/>
    <w:p>
      <w:pPr>
        <w:pStyle w:val="Heading2"/>
      </w:pPr>
      <w:r>
        <w:rPr>
          <w:lang w:val="en-US"/>
        </w:rPr>
        <w:t xml:space="preserve">Week 8: Concentration, Acids, and Bases</w:t>
      </w:r>
    </w:p>
    <w:p>
      <w:pPr>
        <w:pStyle w:val="FirstParagraph"/>
      </w:pPr>
      <w:r>
        <w:rPr>
          <w:b/>
          <w:bCs/>
          <w:lang w:val="en-US"/>
        </w:rPr>
        <w:t xml:space="preserve">What this week covers:</w:t>
      </w:r>
    </w:p>
    <w:p>
      <w:pPr>
        <w:pStyle w:val="Compact"/>
        <w:numPr>
          <w:ilvl w:val="0"/>
          <w:numId w:val="1029"/>
        </w:numPr>
      </w:pPr>
      <w:r>
        <w:rPr>
          <w:lang w:val="en-US"/>
        </w:rPr>
        <w:t xml:space="preserve">Percent concentration; molarity; dilution; osmosis and dialysis</w:t>
      </w:r>
    </w:p>
    <w:p>
      <w:pPr>
        <w:pStyle w:val="Compact"/>
        <w:numPr>
          <w:ilvl w:val="0"/>
          <w:numId w:val="1029"/>
        </w:numPr>
      </w:pPr>
      <w:r>
        <w:rPr>
          <w:lang w:val="en-US"/>
        </w:rPr>
        <w:t xml:space="preserve">Introduction to acids and bases; Brønsted–Lowry reactions; acid/base strength</w:t>
      </w:r>
    </w:p>
    <w:p>
      <w:pPr>
        <w:pStyle w:val="Compact"/>
        <w:numPr>
          <w:ilvl w:val="0"/>
          <w:numId w:val="1029"/>
        </w:numPr>
      </w:pPr>
      <w:r>
        <w:rPr>
          <w:lang w:val="en-US"/>
        </w:rPr>
        <w:t xml:space="preserve">Lab: Drinking Water</w:t>
      </w:r>
    </w:p>
    <w:p>
      <w:pPr>
        <w:pStyle w:val="Compact"/>
        <w:numPr>
          <w:ilvl w:val="0"/>
          <w:numId w:val="1029"/>
        </w:numPr>
      </w:pPr>
      <w:r>
        <w:rPr>
          <w:lang w:val="en-US"/>
        </w:rPr>
        <w:t xml:space="preserve">Required Reading: Smith Ch. 7 (7.5–7.8), Ch. 8 (8.1–8.3)</w:t>
      </w:r>
    </w:p>
    <w:p>
      <w:pPr>
        <w:pStyle w:val="Heading3"/>
      </w:pPr>
      <w:r>
        <w:rPr>
          <w:lang w:val="en-US"/>
        </w:rPr>
        <w:t xml:space="preserve">Weekly logistics</w:t>
      </w:r>
    </w:p>
    <w:p>
      <w:pPr>
        <w:pStyle w:val="Compact"/>
        <w:numPr>
          <w:ilvl w:val="0"/>
          <w:numId w:val="1030"/>
        </w:numPr>
      </w:pPr>
      <w:r>
        <w:rPr>
          <w:lang w:val="en-US"/>
        </w:rPr>
        <w:t xml:space="preserve">Activity: A15 (7.5–7.8)</w:t>
      </w:r>
    </w:p>
    <w:p>
      <w:pPr>
        <w:pStyle w:val="Compact"/>
        <w:numPr>
          <w:ilvl w:val="0"/>
          <w:numId w:val="1030"/>
        </w:numPr>
      </w:pPr>
      <w:r>
        <w:rPr>
          <w:lang w:val="en-US"/>
        </w:rPr>
        <w:t xml:space="preserve">Activity: A16 (8.1–8.3)</w:t>
      </w:r>
    </w:p>
    <w:p>
      <w:pPr>
        <w:pStyle w:val="Compact"/>
        <w:numPr>
          <w:ilvl w:val="0"/>
          <w:numId w:val="1030"/>
        </w:numPr>
      </w:pPr>
      <w:r>
        <w:rPr>
          <w:lang w:val="en-US"/>
        </w:rPr>
        <w:t xml:space="preserve">Lab 8 (Analysis —</w:t>
      </w:r>
      <w:r>
        <w:rPr>
          <w:lang w:val="en-US"/>
        </w:rPr>
        <w:t xml:space="preserve"> </w:t>
      </w:r>
      <w:r>
        <w:rPr>
          <w:lang w:val="en-US"/>
        </w:rPr>
        <w:t xml:space="preserve">“My Waterway Report”</w:t>
      </w:r>
      <w:r>
        <w:rPr>
          <w:lang w:val="en-US"/>
        </w:rPr>
        <w:t xml:space="preserve">)</w:t>
      </w:r>
    </w:p>
    <w:p>
      <w:pPr>
        <w:pStyle w:val="Compact"/>
        <w:numPr>
          <w:ilvl w:val="0"/>
          <w:numId w:val="1030"/>
        </w:numPr>
      </w:pPr>
      <w:r>
        <w:rPr>
          <w:lang w:val="en-US"/>
        </w:rPr>
        <w:t xml:space="preserve">Calendar note: 11/11 campus holiday — lecture and lab still held this week</w:t>
      </w:r>
    </w:p>
    <w:bookmarkEnd w:id="87"/>
    <w:bookmarkStart w:id="88" w:name="week-9-ph-poh-and-buffers"/>
    <w:p>
      <w:pPr>
        <w:pStyle w:val="Heading2"/>
      </w:pPr>
      <w:r>
        <w:rPr>
          <w:lang w:val="en-US"/>
        </w:rPr>
        <w:t xml:space="preserve">Week 9: pH, pOH, and Buffers</w:t>
      </w:r>
    </w:p>
    <w:p>
      <w:pPr>
        <w:pStyle w:val="FirstParagraph"/>
      </w:pPr>
      <w:r>
        <w:rPr>
          <w:b/>
          <w:bCs/>
          <w:lang w:val="en-US"/>
        </w:rPr>
        <w:t xml:space="preserve">What this week covers:</w:t>
      </w:r>
    </w:p>
    <w:p>
      <w:pPr>
        <w:pStyle w:val="Compact"/>
        <w:numPr>
          <w:ilvl w:val="0"/>
          <w:numId w:val="1031"/>
        </w:numPr>
      </w:pPr>
      <w:r>
        <w:rPr>
          <w:lang w:val="en-US"/>
        </w:rPr>
        <w:t xml:space="preserve">Dissociation of water; the pH scale; common acid-base reactions</w:t>
      </w:r>
    </w:p>
    <w:p>
      <w:pPr>
        <w:pStyle w:val="Compact"/>
        <w:numPr>
          <w:ilvl w:val="0"/>
          <w:numId w:val="1031"/>
        </w:numPr>
      </w:pPr>
      <w:r>
        <w:rPr>
          <w:lang w:val="en-US"/>
        </w:rPr>
        <w:t xml:space="preserve">Buffers; buffers in the blood</w:t>
      </w:r>
    </w:p>
    <w:p>
      <w:pPr>
        <w:pStyle w:val="Compact"/>
        <w:numPr>
          <w:ilvl w:val="0"/>
          <w:numId w:val="1031"/>
        </w:numPr>
      </w:pPr>
      <w:r>
        <w:rPr>
          <w:lang w:val="en-US"/>
        </w:rPr>
        <w:t xml:space="preserve">Lab: Surface and Ground Water</w:t>
      </w:r>
    </w:p>
    <w:p>
      <w:pPr>
        <w:pStyle w:val="Compact"/>
        <w:numPr>
          <w:ilvl w:val="0"/>
          <w:numId w:val="1031"/>
        </w:numPr>
      </w:pPr>
      <w:r>
        <w:rPr>
          <w:lang w:val="en-US"/>
        </w:rPr>
        <w:t xml:space="preserve">Required Reading: Smith Ch. 8 (8.4–8.6, 8.8–8.9)</w:t>
      </w:r>
    </w:p>
    <w:p>
      <w:pPr>
        <w:pStyle w:val="Heading3"/>
      </w:pPr>
      <w:r>
        <w:rPr>
          <w:lang w:val="en-US"/>
        </w:rPr>
        <w:t xml:space="preserve">Weekly logistics</w:t>
      </w:r>
    </w:p>
    <w:p>
      <w:pPr>
        <w:pStyle w:val="Compact"/>
        <w:numPr>
          <w:ilvl w:val="0"/>
          <w:numId w:val="1032"/>
        </w:numPr>
      </w:pPr>
      <w:r>
        <w:rPr>
          <w:lang w:val="en-US"/>
        </w:rPr>
        <w:t xml:space="preserve">Activity: A17 (8.4–8.6)</w:t>
      </w:r>
    </w:p>
    <w:p>
      <w:pPr>
        <w:pStyle w:val="Compact"/>
        <w:numPr>
          <w:ilvl w:val="0"/>
          <w:numId w:val="1032"/>
        </w:numPr>
      </w:pPr>
      <w:r>
        <w:rPr>
          <w:lang w:val="en-US"/>
        </w:rPr>
        <w:t xml:space="preserve">Activity: A18 (8.8–8.9)</w:t>
      </w:r>
    </w:p>
    <w:p>
      <w:pPr>
        <w:pStyle w:val="Compact"/>
        <w:numPr>
          <w:ilvl w:val="0"/>
          <w:numId w:val="1032"/>
        </w:numPr>
      </w:pPr>
      <w:r>
        <w:rPr>
          <w:lang w:val="en-US"/>
        </w:rPr>
        <w:t xml:space="preserve">Lab 9 (finished with Water Quality Index calculations)</w:t>
      </w:r>
    </w:p>
    <w:p>
      <w:pPr>
        <w:pStyle w:val="Compact"/>
        <w:numPr>
          <w:ilvl w:val="0"/>
          <w:numId w:val="1032"/>
        </w:numPr>
      </w:pPr>
      <w:r>
        <w:rPr>
          <w:lang w:val="en-US"/>
        </w:rPr>
        <w:t xml:space="preserve">Also this week: Unit Quiz 4 (Ch. 6 + Ch. 7)</w:t>
      </w:r>
    </w:p>
    <w:bookmarkEnd w:id="88"/>
    <w:bookmarkStart w:id="89" w:name="Xca6fbe98ab29572cfd9dea230a62f761715b6c1"/>
    <w:p>
      <w:pPr>
        <w:pStyle w:val="Heading2"/>
      </w:pPr>
      <w:r>
        <w:rPr>
          <w:lang w:val="en-US"/>
        </w:rPr>
        <w:t xml:space="preserve">Week 10: Nuclear Energy, Medical Applications, and Final Project</w:t>
      </w:r>
    </w:p>
    <w:p>
      <w:pPr>
        <w:pStyle w:val="FirstParagraph"/>
      </w:pPr>
      <w:r>
        <w:rPr>
          <w:b/>
          <w:bCs/>
          <w:lang w:val="en-US"/>
        </w:rPr>
        <w:t xml:space="preserve">What this week covers:</w:t>
      </w:r>
    </w:p>
    <w:p>
      <w:pPr>
        <w:pStyle w:val="Compact"/>
        <w:numPr>
          <w:ilvl w:val="0"/>
          <w:numId w:val="1033"/>
        </w:numPr>
      </w:pPr>
      <w:r>
        <w:rPr>
          <w:lang w:val="en-US"/>
        </w:rPr>
        <w:t xml:space="preserve">Isotopes and radioactivity; nuclear reactions; half-life</w:t>
      </w:r>
    </w:p>
    <w:p>
      <w:pPr>
        <w:pStyle w:val="Compact"/>
        <w:numPr>
          <w:ilvl w:val="0"/>
          <w:numId w:val="1033"/>
        </w:numPr>
      </w:pPr>
      <w:r>
        <w:rPr>
          <w:lang w:val="en-US"/>
        </w:rPr>
        <w:t xml:space="preserve">Detecting and measuring radioactivity; medical uses of radioisotopes</w:t>
      </w:r>
    </w:p>
    <w:p>
      <w:pPr>
        <w:pStyle w:val="Compact"/>
        <w:numPr>
          <w:ilvl w:val="0"/>
          <w:numId w:val="1033"/>
        </w:numPr>
      </w:pPr>
      <w:r>
        <w:rPr>
          <w:lang w:val="en-US"/>
        </w:rPr>
        <w:t xml:space="preserve">Nuclear fission and fusion; medical imaging without radioactivity</w:t>
      </w:r>
    </w:p>
    <w:p>
      <w:pPr>
        <w:pStyle w:val="Compact"/>
        <w:numPr>
          <w:ilvl w:val="0"/>
          <w:numId w:val="1033"/>
        </w:numPr>
      </w:pPr>
      <w:r>
        <w:rPr>
          <w:lang w:val="en-US"/>
        </w:rPr>
        <w:t xml:space="preserve">Lab: UV Radiation and Alginate Beads</w:t>
      </w:r>
    </w:p>
    <w:p>
      <w:pPr>
        <w:pStyle w:val="Compact"/>
        <w:numPr>
          <w:ilvl w:val="0"/>
          <w:numId w:val="1033"/>
        </w:numPr>
      </w:pPr>
      <w:r>
        <w:rPr>
          <w:lang w:val="en-US"/>
        </w:rPr>
        <w:t xml:space="preserve">Final Project: Teach Your Community (TYC) — final exam assessment,</w:t>
      </w:r>
      <w:r>
        <w:rPr>
          <w:lang w:val="en-US"/>
        </w:rPr>
        <w:t xml:space="preserve"> </w:t>
      </w:r>
      <w:r>
        <w:rPr>
          <w:lang w:val="en-US"/>
        </w:rPr>
        <w:t xml:space="preserve">10% of course grade, due Thursday, 12/10</w:t>
      </w:r>
    </w:p>
    <w:p>
      <w:pPr>
        <w:pStyle w:val="Compact"/>
        <w:numPr>
          <w:ilvl w:val="0"/>
          <w:numId w:val="1033"/>
        </w:numPr>
      </w:pPr>
      <w:r>
        <w:rPr>
          <w:lang w:val="en-US"/>
        </w:rPr>
        <w:t xml:space="preserve">Required Reading: Smith Ch. 9 (9.1–9.7)</w:t>
      </w:r>
    </w:p>
    <w:p>
      <w:pPr>
        <w:pStyle w:val="Heading3"/>
      </w:pPr>
      <w:r>
        <w:rPr>
          <w:lang w:val="en-US"/>
        </w:rPr>
        <w:t xml:space="preserve">Weekly logistics</w:t>
      </w:r>
    </w:p>
    <w:p>
      <w:pPr>
        <w:pStyle w:val="Compact"/>
        <w:numPr>
          <w:ilvl w:val="0"/>
          <w:numId w:val="1034"/>
        </w:numPr>
      </w:pPr>
      <w:r>
        <w:rPr>
          <w:lang w:val="en-US"/>
        </w:rPr>
        <w:t xml:space="preserve">Activity: A19 (9.1–9.3)</w:t>
      </w:r>
    </w:p>
    <w:p>
      <w:pPr>
        <w:pStyle w:val="Compact"/>
        <w:numPr>
          <w:ilvl w:val="0"/>
          <w:numId w:val="1034"/>
        </w:numPr>
      </w:pPr>
      <w:r>
        <w:rPr>
          <w:lang w:val="en-US"/>
        </w:rPr>
        <w:t xml:space="preserve">Activity: A20 (9.4–9.7)</w:t>
      </w:r>
    </w:p>
    <w:p>
      <w:pPr>
        <w:pStyle w:val="Compact"/>
        <w:numPr>
          <w:ilvl w:val="0"/>
          <w:numId w:val="1034"/>
        </w:numPr>
      </w:pPr>
      <w:r>
        <w:rPr>
          <w:lang w:val="en-US"/>
        </w:rPr>
        <w:t xml:space="preserve">Lab 10</w:t>
      </w:r>
    </w:p>
    <w:p>
      <w:pPr>
        <w:pStyle w:val="Compact"/>
        <w:numPr>
          <w:ilvl w:val="0"/>
          <w:numId w:val="1034"/>
        </w:numPr>
      </w:pPr>
      <w:r>
        <w:rPr>
          <w:lang w:val="en-US"/>
        </w:rPr>
        <w:t xml:space="preserve">Field trip / TYC Outline work sessions</w:t>
      </w:r>
    </w:p>
    <w:p>
      <w:pPr>
        <w:pStyle w:val="Compact"/>
        <w:numPr>
          <w:ilvl w:val="0"/>
          <w:numId w:val="1034"/>
        </w:numPr>
      </w:pPr>
      <w:r>
        <w:rPr>
          <w:lang w:val="en-US"/>
        </w:rPr>
        <w:t xml:space="preserve">Finals week: Unit Quiz 5 (Ch. 8 + Ch. 9); course potluck</w:t>
      </w:r>
    </w:p>
    <w:p>
      <w:pPr>
        <w:pStyle w:val="Compact"/>
        <w:numPr>
          <w:ilvl w:val="0"/>
          <w:numId w:val="1034"/>
        </w:numPr>
      </w:pPr>
      <w:r>
        <w:rPr>
          <w:lang w:val="en-US"/>
        </w:rPr>
        <w:t xml:space="preserve">Calendar note: campus closed 11/25–11/26 during this content window</w:t>
      </w:r>
    </w:p>
    <w:bookmarkEnd w:id="89"/>
    <w:bookmarkEnd w:id="90"/>
    <w:sectPr xmlns:r="http://schemas.openxmlformats.org/officeDocument/2006/relationships">
      <w:footerReference r:id="rIdFtr1" w:type="default"/>
      <w:pgSz w:h="15840" w:w="12240"/>
      <w:pgMar w:bottom="1080" w:footer="54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right"/>
    </w:pPr>
    <w:r>
      <w:rPr>
        <w:sz w:val="18"/>
      </w:rPr>
      <w:t xml:space="preserve">CHEM&amp;121 Syllabus · Fall 2026 · Page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color w:val="1F2328"/>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20"/>
    </w:pPr>
  </w:style>
  <w:style w:styleId="Title" w:type="paragraph">
    <w:name w:val="Title"/>
    <w:basedOn w:val="Normal"/>
    <w:next w:val="Subtitle"/>
    <w:qFormat/>
    <w:pPr>
      <w:spacing w:after="60" w:before="0"/>
    </w:pPr>
    <w:rPr>
      <w:rFonts w:ascii="Calibri" w:cs="Calibri" w:eastAsia="Calibri" w:hAnsi="Calibri"/>
      <w:b/>
      <w:bCs/>
      <w:color w:val="0B5563"/>
      <w:sz w:val="44"/>
      <w:szCs w:val="44"/>
    </w:rPr>
  </w:style>
  <w:style w:styleId="Subtitle" w:type="paragraph">
    <w:name w:val="Subtitle"/>
    <w:basedOn w:val="Normal"/>
    <w:next w:val="BodyText"/>
    <w:qFormat/>
    <w:pPr>
      <w:spacing w:after="240" w:before="0"/>
    </w:pPr>
    <w:rPr>
      <w:rFonts w:ascii="Calibri" w:cs="Calibri" w:eastAsia="Calibri" w:hAnsi="Calibri"/>
      <w:color w:val="1F2328"/>
      <w:sz w:val="26"/>
      <w:szCs w:val="26"/>
    </w:rPr>
  </w:style>
  <w:style w:customStyle="1" w:styleId="Author" w:type="paragraph">
    <w:name w:val="Author"/>
    <w:next w:val="BodyText"/>
    <w:qFormat/>
    <w:pPr>
      <w:keepNext/>
      <w:keepLines/>
      <w:jc w:val="left"/>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color="0B5563" w:space="4" w:sz="8" w:val="single"/>
      </w:pBdr>
      <w:spacing w:after="120" w:before="360"/>
      <w:outlineLvl w:val="0"/>
    </w:pPr>
    <w:rPr>
      <w:rFonts w:ascii="Calibri" w:cs="Calibri" w:eastAsia="Calibri" w:hAnsi="Calibri"/>
      <w:b/>
      <w:bCs/>
      <w:color w:val="0B5563"/>
      <w:sz w:val="32"/>
      <w:szCs w:val="32"/>
    </w:rPr>
  </w:style>
  <w:style w:styleId="Heading2" w:type="paragraph">
    <w:name w:val="heading 2"/>
    <w:basedOn w:val="Normal"/>
    <w:next w:val="BodyText"/>
    <w:uiPriority w:val="9"/>
    <w:qFormat/>
    <w:pPr>
      <w:keepNext/>
      <w:keepLines/>
      <w:spacing w:after="80" w:before="240"/>
      <w:outlineLvl w:val="1"/>
    </w:pPr>
    <w:rPr>
      <w:rFonts w:ascii="Calibri" w:cs="Calibri" w:eastAsia="Calibri" w:hAnsi="Calibri"/>
      <w:b/>
      <w:bCs/>
      <w:color w:val="0B5563"/>
      <w:sz w:val="26"/>
      <w:szCs w:val="26"/>
    </w:rPr>
  </w:style>
  <w:style w:styleId="Heading3" w:type="paragraph">
    <w:name w:val="heading 3"/>
    <w:basedOn w:val="Normal"/>
    <w:next w:val="BodyText"/>
    <w:uiPriority w:val="9"/>
    <w:qFormat/>
    <w:pPr>
      <w:keepNext/>
      <w:keepLines/>
      <w:spacing w:after="60" w:before="200"/>
      <w:outlineLvl w:val="2"/>
    </w:pPr>
    <w:rPr>
      <w:rFonts w:ascii="Calibri" w:cs="Calibri" w:eastAsia="Calibri" w:hAnsi="Calibri"/>
      <w:b/>
      <w:bCs/>
      <w:color w:val="0B5563"/>
      <w:sz w:val="23"/>
      <w:szCs w:val="23"/>
    </w:rPr>
  </w:style>
  <w:style w:styleId="Heading4" w:type="paragraph">
    <w:name w:val="heading 4"/>
    <w:basedOn w:val="Normal"/>
    <w:next w:val="BodyText"/>
    <w:uiPriority w:val="9"/>
    <w:qFormat/>
    <w:pPr>
      <w:keepNext/>
      <w:keepLines/>
      <w:spacing w:after="40" w:before="160"/>
      <w:outlineLvl w:val="3"/>
    </w:pPr>
    <w:rPr>
      <w:rFonts w:ascii="Calibri" w:cs="Calibri" w:eastAsia="Calibri" w:hAnsi="Calibri"/>
      <w:b/>
      <w:bCs/>
      <w:color w:val="0B5563"/>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40" w:before="40"/>
    </w:pPr>
    <w:tblPr>
      <w:tblInd w:type="dxa" w:w="0"/>
      <w:tblBorders>
        <w:top w:color="A6B4B6" w:space="0" w:sz="4" w:val="single"/>
        <w:left w:color="A6B4B6" w:space="0" w:sz="4" w:val="single"/>
        <w:bottom w:color="A6B4B6" w:space="0" w:sz="4" w:val="single"/>
        <w:right w:color="A6B4B6" w:space="0" w:sz="4" w:val="single"/>
        <w:insideH w:color="A6B4B6" w:space="0" w:sz="4" w:val="single"/>
        <w:insideV w:color="A6B4B6" w:space="0" w:sz="4" w:val="single"/>
      </w:tblBorders>
      <w:tblCellMar>
        <w:top w:type="dxa" w:w="60"/>
        <w:left w:type="dxa" w:w="108"/>
        <w:bottom w:type="dxa" w:w="60"/>
        <w:right w:type="dxa" w:w="108"/>
      </w:tblCellMar>
    </w:tblPr>
    <w:tblStylePr w:type="firstRow">
      <w:rPr>
        <w:b/>
        <w:bCs/>
        <w:color w:val="FFFFFF"/>
      </w:rPr>
      <w:tcPr>
        <w:shd w:color="auto" w:fill="0B556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rPr>
      <w:color w:val="0B4FA8"/>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 w:type="paragraph">
    <w:name w:val="Callout"/>
    <w:basedOn w:val="BodyText"/>
    <w:qFormat/>
    <w:pPr>
      <w:pBdr>
        <w:left w:color="B45309" w:space="8" w:sz="24" w:val="single"/>
      </w:pBdr>
      <w:shd w:color="auto" w:fill="FDF6EC" w:val="clear"/>
      <w:spacing w:after="160" w:before="120"/>
      <w:ind w:left="240" w:right="24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1" Target="footer1.xml" Type="http://schemas.openxmlformats.org/officeDocument/2006/relationships/footer" /><Relationship Type="http://schemas.openxmlformats.org/officeDocument/2006/relationships/hyperlink" Id="rId14" Target="https://catalog.clark.edu/course-descriptions/" TargetMode="External" /><Relationship Type="http://schemas.openxmlformats.org/officeDocument/2006/relationships/hyperlink" Id="rId29"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0" Target="https://clarkcollege.instructure.com/courses/2008261" TargetMode="External" /><Relationship Type="http://schemas.openxmlformats.org/officeDocument/2006/relationships/hyperlink" Id="rId75" Target="https://clarkcollege.instructure.com/courses/2696810" TargetMode="External" /><Relationship Type="http://schemas.openxmlformats.org/officeDocument/2006/relationships/hyperlink" Id="rId45" Target="https://community.canvaslms.com/t5/Canvas-Student/ct-p/canvas_student" TargetMode="External" /><Relationship Type="http://schemas.openxmlformats.org/officeDocument/2006/relationships/hyperlink" Id="rId46" Target="https://community.canvaslms.com/t5/Student-Guide/tkb-p/student" TargetMode="External" /><Relationship Type="http://schemas.openxmlformats.org/officeDocument/2006/relationships/hyperlink" Id="rId51" Target="https://etutoringonline.org/" TargetMode="External" /><Relationship Type="http://schemas.openxmlformats.org/officeDocument/2006/relationships/hyperlink" Id="rId61" Target="https://forms.office.com/r/QYMvHDdhxF" TargetMode="External" /><Relationship Type="http://schemas.openxmlformats.org/officeDocument/2006/relationships/hyperlink" Id="rId52" Target="https://library.clark.edu/" TargetMode="External" /><Relationship Type="http://schemas.openxmlformats.org/officeDocument/2006/relationships/hyperlink" Id="rId53" Target="https://library.clark.edu/content/ask-librarian" TargetMode="External" /><Relationship Type="http://schemas.openxmlformats.org/officeDocument/2006/relationships/hyperlink" Id="rId79" Target="https://mrkarlb.github.io/clarkcollegeGOBStructures/" TargetMode="External" /><Relationship Type="http://schemas.openxmlformats.org/officeDocument/2006/relationships/hyperlink" Id="rId78" Target="https://mrkarlb.github.io/clarkcollegeGOBStructures/naming.html" TargetMode="External" /><Relationship Type="http://schemas.openxmlformats.org/officeDocument/2006/relationships/hyperlink" Id="rId81" Target="https://mrkarlb.github.io/clarkcollegeGOBStructures/shape.html" TargetMode="External" /><Relationship Type="http://schemas.openxmlformats.org/officeDocument/2006/relationships/hyperlink" Id="rId69" Target="https://www.c-tran.com/" TargetMode="External" /><Relationship Type="http://schemas.openxmlformats.org/officeDocument/2006/relationships/hyperlink" Id="rId70" Target="https://www.clark.edu/about/visitors-guide/getting-to-clark/index.php" TargetMode="External" /><Relationship Type="http://schemas.openxmlformats.org/officeDocument/2006/relationships/hyperlink" Id="rId67" Target="https://www.clark.edu/about/visitors-guide/getting-to-clark/maps/floor_plans/Gaiser-PUB_map.pdf" TargetMode="External" /><Relationship Type="http://schemas.openxmlformats.org/officeDocument/2006/relationships/hyperlink" Id="rId25" Target="https://www.clark.edu/academics/eLearning/policies-standards/accessibility-statements.php" TargetMode="External" /><Relationship Type="http://schemas.openxmlformats.org/officeDocument/2006/relationships/hyperlink" Id="rId43" Target="https://www.clark.edu/advisory/ba/campus-map.pdf" TargetMode="External" /><Relationship Type="http://schemas.openxmlformats.org/officeDocument/2006/relationships/hyperlink" Id="rId60" Target="https://www.clark.edu/campus-life/student-support/basic-needs/" TargetMode="External" /><Relationship Type="http://schemas.openxmlformats.org/officeDocument/2006/relationships/hyperlink" Id="rId55"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7" Target="https://www.clark.edu/campus-life/student-support/diversity-and-equity/diversity_center.php" TargetMode="External" /><Relationship Type="http://schemas.openxmlformats.org/officeDocument/2006/relationships/hyperlink" Id="rId56" Target="https://www.clark.edu/campus-life/student-support/diversity-and-equity/index.php" TargetMode="External" /><Relationship Type="http://schemas.openxmlformats.org/officeDocument/2006/relationships/hyperlink" Id="rId58" Target="https://www.clark.edu/campus-life/student-support/penguinpantry/index.php" TargetMode="External" /><Relationship Type="http://schemas.openxmlformats.org/officeDocument/2006/relationships/hyperlink" Id="rId48" Target="https://www.clark.edu/campus-life/student-support/success-coaches/" TargetMode="External" /><Relationship Type="http://schemas.openxmlformats.org/officeDocument/2006/relationships/hyperlink" Id="rId49" Target="https://www.clark.edu/campus-life/student-support/tutoring/index.php" TargetMode="External" /><Relationship Type="http://schemas.openxmlformats.org/officeDocument/2006/relationships/hyperlink" Id="rId66" Target="https://www.clark.edu/campus-life/student-support/vrc/index.php" TargetMode="External" /><Relationship Type="http://schemas.openxmlformats.org/officeDocument/2006/relationships/hyperlink" Id="rId71" Target="https://www.clark.edu/current/index.php" TargetMode="External" /><Relationship Type="http://schemas.openxmlformats.org/officeDocument/2006/relationships/hyperlink" Id="rId62" Target="https://www.clark.edu/enroll/advising-services/" TargetMode="External" /><Relationship Type="http://schemas.openxmlformats.org/officeDocument/2006/relationships/hyperlink" Id="rId63" Target="https://www.clark.edu/enroll/advising-services/schedule.php" TargetMode="External" /><Relationship Type="http://schemas.openxmlformats.org/officeDocument/2006/relationships/hyperlink" Id="rId64" Target="https://www.clark.edu/enroll/careers/index.php" TargetMode="External" /><Relationship Type="http://schemas.openxmlformats.org/officeDocument/2006/relationships/hyperlink" Id="rId42" Target="https://www.clark.edu/its/documentation-and-resources/students/techhub/index.php" TargetMode="External" /><Relationship Type="http://schemas.openxmlformats.org/officeDocument/2006/relationships/hyperlink" Id="rId26" Target="https://www.clarkbookstore.com/textbook_express.asp?mode=2&amp;step=2" TargetMode="External" /><Relationship Type="http://schemas.openxmlformats.org/officeDocument/2006/relationships/hyperlink" Id="rId68" Target="mailto:Vetresources@clark.edu" TargetMode="External" /><Relationship Type="http://schemas.openxmlformats.org/officeDocument/2006/relationships/hyperlink" Id="rId65" Target="mailto:careerservices@clark.edu" TargetMode="External" /><Relationship Type="http://schemas.openxmlformats.org/officeDocument/2006/relationships/hyperlink" Id="rId59" Target="mailto:cbusha@clark.edu" TargetMode="External" /><Relationship Type="http://schemas.openxmlformats.org/officeDocument/2006/relationships/hyperlink" Id="rId44"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9"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0" Target="https://clarkcollege.instructure.com/courses/2008261" TargetMode="External" /><Relationship Type="http://schemas.openxmlformats.org/officeDocument/2006/relationships/hyperlink" Id="rId75" Target="https://clarkcollege.instructure.com/courses/2696810" TargetMode="External" /><Relationship Type="http://schemas.openxmlformats.org/officeDocument/2006/relationships/hyperlink" Id="rId45" Target="https://community.canvaslms.com/t5/Canvas-Student/ct-p/canvas_student" TargetMode="External" /><Relationship Type="http://schemas.openxmlformats.org/officeDocument/2006/relationships/hyperlink" Id="rId46" Target="https://community.canvaslms.com/t5/Student-Guide/tkb-p/student" TargetMode="External" /><Relationship Type="http://schemas.openxmlformats.org/officeDocument/2006/relationships/hyperlink" Id="rId51" Target="https://etutoringonline.org/" TargetMode="External" /><Relationship Type="http://schemas.openxmlformats.org/officeDocument/2006/relationships/hyperlink" Id="rId61" Target="https://forms.office.com/r/QYMvHDdhxF" TargetMode="External" /><Relationship Type="http://schemas.openxmlformats.org/officeDocument/2006/relationships/hyperlink" Id="rId52" Target="https://library.clark.edu/" TargetMode="External" /><Relationship Type="http://schemas.openxmlformats.org/officeDocument/2006/relationships/hyperlink" Id="rId53" Target="https://library.clark.edu/content/ask-librarian" TargetMode="External" /><Relationship Type="http://schemas.openxmlformats.org/officeDocument/2006/relationships/hyperlink" Id="rId79" Target="https://mrkarlb.github.io/clarkcollegeGOBStructures/" TargetMode="External" /><Relationship Type="http://schemas.openxmlformats.org/officeDocument/2006/relationships/hyperlink" Id="rId78" Target="https://mrkarlb.github.io/clarkcollegeGOBStructures/naming.html" TargetMode="External" /><Relationship Type="http://schemas.openxmlformats.org/officeDocument/2006/relationships/hyperlink" Id="rId81" Target="https://mrkarlb.github.io/clarkcollegeGOBStructures/shape.html" TargetMode="External" /><Relationship Type="http://schemas.openxmlformats.org/officeDocument/2006/relationships/hyperlink" Id="rId69" Target="https://www.c-tran.com/" TargetMode="External" /><Relationship Type="http://schemas.openxmlformats.org/officeDocument/2006/relationships/hyperlink" Id="rId70" Target="https://www.clark.edu/about/visitors-guide/getting-to-clark/index.php" TargetMode="External" /><Relationship Type="http://schemas.openxmlformats.org/officeDocument/2006/relationships/hyperlink" Id="rId67" Target="https://www.clark.edu/about/visitors-guide/getting-to-clark/maps/floor_plans/Gaiser-PUB_map.pdf" TargetMode="External" /><Relationship Type="http://schemas.openxmlformats.org/officeDocument/2006/relationships/hyperlink" Id="rId25" Target="https://www.clark.edu/academics/eLearning/policies-standards/accessibility-statements.php" TargetMode="External" /><Relationship Type="http://schemas.openxmlformats.org/officeDocument/2006/relationships/hyperlink" Id="rId43" Target="https://www.clark.edu/advisory/ba/campus-map.pdf" TargetMode="External" /><Relationship Type="http://schemas.openxmlformats.org/officeDocument/2006/relationships/hyperlink" Id="rId60" Target="https://www.clark.edu/campus-life/student-support/basic-needs/" TargetMode="External" /><Relationship Type="http://schemas.openxmlformats.org/officeDocument/2006/relationships/hyperlink" Id="rId55"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7" Target="https://www.clark.edu/campus-life/student-support/diversity-and-equity/diversity_center.php" TargetMode="External" /><Relationship Type="http://schemas.openxmlformats.org/officeDocument/2006/relationships/hyperlink" Id="rId56" Target="https://www.clark.edu/campus-life/student-support/diversity-and-equity/index.php" TargetMode="External" /><Relationship Type="http://schemas.openxmlformats.org/officeDocument/2006/relationships/hyperlink" Id="rId58" Target="https://www.clark.edu/campus-life/student-support/penguinpantry/index.php" TargetMode="External" /><Relationship Type="http://schemas.openxmlformats.org/officeDocument/2006/relationships/hyperlink" Id="rId48" Target="https://www.clark.edu/campus-life/student-support/success-coaches/" TargetMode="External" /><Relationship Type="http://schemas.openxmlformats.org/officeDocument/2006/relationships/hyperlink" Id="rId49" Target="https://www.clark.edu/campus-life/student-support/tutoring/index.php" TargetMode="External" /><Relationship Type="http://schemas.openxmlformats.org/officeDocument/2006/relationships/hyperlink" Id="rId66" Target="https://www.clark.edu/campus-life/student-support/vrc/index.php" TargetMode="External" /><Relationship Type="http://schemas.openxmlformats.org/officeDocument/2006/relationships/hyperlink" Id="rId71" Target="https://www.clark.edu/current/index.php" TargetMode="External" /><Relationship Type="http://schemas.openxmlformats.org/officeDocument/2006/relationships/hyperlink" Id="rId62" Target="https://www.clark.edu/enroll/advising-services/" TargetMode="External" /><Relationship Type="http://schemas.openxmlformats.org/officeDocument/2006/relationships/hyperlink" Id="rId63" Target="https://www.clark.edu/enroll/advising-services/schedule.php" TargetMode="External" /><Relationship Type="http://schemas.openxmlformats.org/officeDocument/2006/relationships/hyperlink" Id="rId64" Target="https://www.clark.edu/enroll/careers/index.php" TargetMode="External" /><Relationship Type="http://schemas.openxmlformats.org/officeDocument/2006/relationships/hyperlink" Id="rId42" Target="https://www.clark.edu/its/documentation-and-resources/students/techhub/index.php" TargetMode="External" /><Relationship Type="http://schemas.openxmlformats.org/officeDocument/2006/relationships/hyperlink" Id="rId26" Target="https://www.clarkbookstore.com/textbook_express.asp?mode=2&amp;step=2" TargetMode="External" /><Relationship Type="http://schemas.openxmlformats.org/officeDocument/2006/relationships/hyperlink" Id="rId68" Target="mailto:Vetresources@clark.edu" TargetMode="External" /><Relationship Type="http://schemas.openxmlformats.org/officeDocument/2006/relationships/hyperlink" Id="rId65" Target="mailto:careerservices@clark.edu" TargetMode="External" /><Relationship Type="http://schemas.openxmlformats.org/officeDocument/2006/relationships/hyperlink" Id="rId59" Target="mailto:cbusha@clark.edu" TargetMode="External" /><Relationship Type="http://schemas.openxmlformats.org/officeDocument/2006/relationships/hyperlink" Id="rId44"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 (Pre-Health)</dc:title>
  <dc:creator>Dr. Karl Bailey (Dr. B), Clark College</dc:creator>
  <dc:language>en-US</dc:language>
  <dc:subject>CHEM&amp;121 course syllabus and week-by-week content guide</dc:subject>
  <cp:keywords>CHEM&amp;121, syllabus, Clark College</cp:keywords>
  <dcterms:created xsi:type="dcterms:W3CDTF">2026-10-23T16:55:59Z</dcterms:created>
  <dcterms:modified xsi:type="dcterms:W3CDTF">2026-10-23T16:55:59Z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Syllabus and What’s Covered — Fall 2026 (September 21 – December 10, 2026)</vt:lpwstr>
  </property>
</Properties>
</file>