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CHEM&amp;121: Introduction to Chemistry (Pre-Health)</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rPr>
          <w:lang w:val="en-US"/>
        </w:rP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CHEM&amp;121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outside of lab, plus your 4-hour on-campus lab — see How to Work in This Class.</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triage question you bring to your team’s huddle in lab).</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Thursday, the day after your second lab 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CHEM&amp;121: Introduction to Chemistry (Pre-Health)</w:t>
            </w:r>
          </w:p>
        </w:tc>
      </w:tr>
      <w:tr>
        <w:trPr>
          <w:cantSplit/>
        </w:trPr>
        <w:tc>
          <w:tcPr/>
          <w:p>
            <w:pPr>
              <w:pStyle w:val="Compact"/>
            </w:pPr>
            <w:r>
              <w:rPr>
                <w:b/>
                <w:bCs/>
                <w:lang w:val="en-US"/>
              </w:rPr>
              <w:t xml:space="preserve">Course Nbr/Sec</w:t>
            </w:r>
          </w:p>
        </w:tc>
        <w:tc>
          <w:tcPr/>
          <w:p>
            <w:pPr>
              <w:pStyle w:val="Compact"/>
            </w:pPr>
            <w:r>
              <w:rPr>
                <w:lang w:val="en-US"/>
              </w:rPr>
              <w:t xml:space="preserve">18405/18406, 18407/18408</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222, Mo/We 2:00–3:50 PM (18405) or Mo/We 5:00–6:50 PM (18407).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MATH 96 (grade of</w:t>
            </w:r>
            <w:r>
              <w:rPr>
                <w:lang w:val="en-US"/>
              </w:rPr>
              <w:t xml:space="preserve"> </w:t>
            </w:r>
            <w:r>
              <w:rPr>
                <w:lang w:val="en-US"/>
              </w:rPr>
              <w:t xml:space="preserve">“C”</w:t>
            </w:r>
            <w:r>
              <w:rPr>
                <w:lang w:val="en-US"/>
              </w:rPr>
              <w:t xml:space="preserve"> </w:t>
            </w:r>
            <w:r>
              <w:rPr>
                <w:lang w:val="en-US"/>
              </w:rPr>
              <w:t xml:space="preserve">or higher), or placement into Math level 45.</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p>
          <w:p>
            <w:pPr>
              <w:pStyle w:val="BodyText"/>
            </w:pPr>
            <w:r>
              <w:rPr>
                <w:b/>
                <w:bCs/>
                <w:lang w:val="en-US"/>
              </w:rPr>
              <w:t xml:space="preserve">What that means in practice:</w:t>
            </w:r>
            <w:r>
              <w:rPr>
                <w:lang w:val="en-US"/>
              </w:rPr>
              <w:t xml:space="preserve"> </w:t>
            </w:r>
            <w:r>
              <w:rPr>
                <w:lang w:val="en-US"/>
              </w:rP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2" w:name="welcome-to-class"/>
    <w:p>
      <w:pPr>
        <w:pStyle w:val="Heading1"/>
      </w:pPr>
      <w:r>
        <w:rPr>
          <w:lang w:val="en-US"/>
        </w:rPr>
        <w:t xml:space="preserve">Welcome to Class!</w:t>
      </w:r>
    </w:p>
    <w:p>
      <w:pPr>
        <w:pStyle w:val="FirstParagraph"/>
      </w:pPr>
      <w:r>
        <w:rPr>
          <w:i/>
          <w:iCs/>
          <w:lang w:val="en-US"/>
        </w:rPr>
        <w:t xml:space="preserve">TL;DR: No lectures — everything happens through weekly team discussions and hands-on labs. Show up, stay engaged, and ask for help before you’re stuck.</w:t>
      </w:r>
    </w:p>
    <w:p>
      <w:pPr>
        <w:pStyle w:val="BodyText"/>
      </w:pPr>
      <w:r>
        <w:rPr>
          <w:lang w:val="en-US"/>
        </w:rPr>
        <w:t xml:space="preserve">Welcome, welcome, welcome! I’m Dr. B (Dr. Karl Bailey, he/him), and I’m so glad to be your Chemistry instructor this term. However you landed in this course, I’m glad you’re here — let’s get into how it actually runs, week to week.</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rPr>
          <w:lang w:val="en-US"/>
        </w:rPr>
        <w:t xml:space="preserve">What can I expect in class?</w:t>
      </w:r>
    </w:p>
    <w:p>
      <w:pPr>
        <w:pStyle w:val="FirstParagraph"/>
      </w:pPr>
      <w:r>
        <w:rPr>
          <w:lang w:val="en-US"/>
        </w:rP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 (second lab day)</w:t>
            </w:r>
          </w:p>
        </w:tc>
        <w:tc>
          <w:tcPr/>
          <w:p>
            <w:pPr>
              <w:pStyle w:val="Compact"/>
            </w:pPr>
            <w:r>
              <w:rPr>
                <w:lang w:val="en-US"/>
              </w:rPr>
              <w:t xml:space="preserve">Team huddle in lab; OOL discussion post due</w:t>
            </w:r>
          </w:p>
        </w:tc>
      </w:tr>
      <w:tr>
        <w:trPr>
          <w:cantSplit/>
        </w:trPr>
        <w:tc>
          <w:tcPr/>
          <w:p>
            <w:pPr>
              <w:pStyle w:val="Compact"/>
            </w:pPr>
            <w:r>
              <w:rPr>
                <w:lang w:val="en-US"/>
              </w:rPr>
              <w:t xml:space="preserve">Thursday</w:t>
            </w:r>
          </w:p>
        </w:tc>
        <w:tc>
          <w:tcPr/>
          <w:p>
            <w:pPr>
              <w:pStyle w:val="Compact"/>
            </w:pPr>
            <w:r>
              <w:rPr>
                <w:lang w:val="en-US"/>
              </w:rPr>
              <w:t xml:space="preserve">3-2-1 Team post due, covering both Activities</w:t>
            </w:r>
          </w:p>
        </w:tc>
      </w:tr>
      <w:tr>
        <w:trPr>
          <w:cantSplit/>
        </w:trPr>
        <w:tc>
          <w:tcPr/>
          <w:p>
            <w:pPr>
              <w:pStyle w:val="Compact"/>
            </w:pPr>
            <w:r>
              <w:rPr>
                <w:lang w:val="en-US"/>
              </w:rPr>
              <w:t xml:space="preserve">Friday</w:t>
            </w:r>
          </w:p>
        </w:tc>
        <w:tc>
          <w:tcPr/>
          <w:p>
            <w:pPr>
              <w:pStyle w:val="Compact"/>
            </w:pPr>
            <w:r>
              <w:rPr>
                <w:lang w:val="en-US"/>
              </w:rPr>
              <w:t xml:space="preserve">TEAM LEAD POST due (Team Lead only, that week); OOL replies due; Lab Results (20 pts),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replies to two teammates’ ONE questions + both Activity PDF uploads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2, 5, 7, 9, and 10.</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Start w:id="21" w:name="how-to-work-in-this-class"/>
    <w:p>
      <w:pPr>
        <w:pStyle w:val="Heading2"/>
      </w:pPr>
      <w:r>
        <w:rPr>
          <w:lang w:val="en-US"/>
        </w:rPr>
        <w:t xml:space="preserve">How to Work in This Class</w:t>
      </w:r>
    </w:p>
    <w:p>
      <w:pPr>
        <w:pStyle w:val="FirstParagraph"/>
      </w:pPr>
      <w:r>
        <w:rPr>
          <w:i/>
          <w:iCs/>
          <w:lang w:val="en-U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lang w:val="en-US"/>
        </w:rPr>
        <w:t xml:space="preserve">Same course, your schedule.</w:t>
      </w:r>
      <w:r>
        <w:rPr>
          <w:lang w:val="en-US"/>
        </w:rPr>
        <w:t xml:space="preserve"> </w:t>
      </w:r>
      <w:r>
        <w:rPr>
          <w:lang w:val="en-US"/>
        </w:rP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lang w:val="en-US"/>
        </w:rPr>
        <w:t xml:space="preserve">How to work an Activity</w:t>
      </w:r>
    </w:p>
    <w:p>
      <w:pPr>
        <w:pStyle w:val="Compact"/>
        <w:numPr>
          <w:ilvl w:val="0"/>
          <w:numId w:val="1002"/>
        </w:numPr>
      </w:pPr>
      <w:r>
        <w:rPr>
          <w:lang w:val="en-US"/>
        </w:rPr>
        <w:t xml:space="preserve">Read the assigned Smith section.</w:t>
      </w:r>
    </w:p>
    <w:p>
      <w:pPr>
        <w:pStyle w:val="Compact"/>
        <w:numPr>
          <w:ilvl w:val="0"/>
          <w:numId w:val="1002"/>
        </w:numPr>
      </w:pPr>
      <w:r>
        <w:rPr>
          <w:lang w:val="en-US"/>
        </w:rPr>
        <w:t xml:space="preserve">Work the Activity in your Chemfolio on your own. Don’t start the video yet.</w:t>
      </w:r>
    </w:p>
    <w:p>
      <w:pPr>
        <w:pStyle w:val="Compact"/>
        <w:numPr>
          <w:ilvl w:val="0"/>
          <w:numId w:val="1002"/>
        </w:numPr>
      </w:pPr>
      <w:r>
        <w:rPr>
          <w:lang w:val="en-US"/>
        </w:rPr>
        <w:t xml:space="preserve">Mark where you got stuck. That’s your THREE.</w:t>
      </w:r>
    </w:p>
    <w:p>
      <w:pPr>
        <w:pStyle w:val="Compact"/>
        <w:numPr>
          <w:ilvl w:val="0"/>
          <w:numId w:val="1002"/>
        </w:numPr>
      </w:pPr>
      <w:r>
        <w:rPr>
          <w:lang w:val="en-US"/>
        </w:rPr>
        <w:t xml:space="preserve">Watch the Video Key to check and correct your work, and note in your Chemfolio what changed.</w:t>
      </w:r>
    </w:p>
    <w:p>
      <w:pPr>
        <w:pStyle w:val="Compact"/>
        <w:numPr>
          <w:ilvl w:val="0"/>
          <w:numId w:val="1002"/>
        </w:numPr>
      </w:pPr>
      <w:r>
        <w:rPr>
          <w:lang w:val="en-US"/>
        </w:rPr>
        <w:t xml:space="preserve">Bring what’s still unclear to your team’s huddle. That’s your ONE.</w:t>
      </w:r>
    </w:p>
    <w:p>
      <w:pPr>
        <w:pStyle w:val="FirstParagraph"/>
      </w:pPr>
      <w:r>
        <w:rPr>
          <w:b/>
          <w:bCs/>
          <w:lang w:val="en-US"/>
        </w:rPr>
        <w:t xml:space="preserve">Why this order matters.</w:t>
      </w:r>
      <w:r>
        <w:rPr>
          <w:lang w:val="en-US"/>
        </w:rPr>
        <w:t xml:space="preserve"> </w:t>
      </w:r>
      <w:r>
        <w:rPr>
          <w:lang w:val="en-US"/>
        </w:rP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lang w:val="en-US"/>
        </w:rPr>
        <w:t xml:space="preserve">How much time.</w:t>
      </w:r>
      <w:r>
        <w:rPr>
          <w:lang w:val="en-US"/>
        </w:rPr>
        <w:t xml:space="preserve"> </w:t>
      </w:r>
      <w:r>
        <w:rPr>
          <w:lang w:val="en-US"/>
        </w:rPr>
        <w:t xml:space="preserve">Plan on 10–12 hours a week outside of lab. Check in with me if either of these happens:</w:t>
      </w:r>
    </w:p>
    <w:p>
      <w:pPr>
        <w:pStyle w:val="Compact"/>
        <w:numPr>
          <w:ilvl w:val="0"/>
          <w:numId w:val="1003"/>
        </w:numPr>
      </w:pPr>
      <w:r>
        <w:rPr>
          <w:lang w:val="en-US"/>
        </w:rPr>
        <w:t xml:space="preserve">You’re regularly spending more than 12 hours a week.</w:t>
      </w:r>
    </w:p>
    <w:p>
      <w:pPr>
        <w:pStyle w:val="Compact"/>
        <w:numPr>
          <w:ilvl w:val="0"/>
          <w:numId w:val="1003"/>
        </w:numPr>
      </w:pPr>
      <w:r>
        <w:rPr>
          <w:lang w:val="en-US"/>
        </w:rPr>
        <w:t xml:space="preserve">You’re putting in 10–12 hours and doing all the work, but your quiz scores are low.</w:t>
      </w:r>
    </w:p>
    <w:p>
      <w:pPr>
        <w:pStyle w:val="FirstParagraph"/>
      </w:pPr>
      <w:r>
        <w:rPr>
          <w:lang w:val="en-US"/>
        </w:rPr>
        <w:t xml:space="preserve">Either one means something about how you’re working needs adjusting, and that’s what Help Hours are for.</w:t>
      </w:r>
    </w:p>
    <w:p>
      <w:pPr>
        <w:pStyle w:val="Callout"/>
      </w:pPr>
      <w:r>
        <w:rPr>
          <w:b/>
          <w:bCs/>
          <w:lang w:val="en-US"/>
        </w:rPr>
        <w:t xml:space="preserve">Dr. B’s Note:</w:t>
      </w:r>
      <w:r>
        <w:rPr>
          <w:lang w:val="en-US"/>
        </w:rPr>
        <w:t xml:space="preserve"> </w:t>
      </w:r>
      <w:r>
        <w:rPr>
          <w:i/>
          <w:iCs/>
          <w:lang w:val="en-U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Monday &amp; Wednesday, 1:00–2:00 PM and 4:00–5:00 PM (1 hour before each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3"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3"/>
    <w:bookmarkEnd w:id="24"/>
    <w:bookmarkStart w:id="27"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4"/>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4"/>
              </w:numPr>
            </w:pPr>
            <w:r>
              <w:rPr>
                <w:b/>
                <w:bCs/>
                <w:lang w:val="en-US"/>
              </w:rPr>
              <w:t xml:space="preserve">CHEM&amp;121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4"/>
              </w:numPr>
            </w:pPr>
            <w:r>
              <w:rPr>
                <w:b/>
                <w:bCs/>
                <w:lang w:val="en-US"/>
              </w:rPr>
              <w:t xml:space="preserve">Composition Notebook</w:t>
            </w:r>
            <w:r>
              <w:rPr>
                <w:lang w:val="en-US"/>
              </w:rPr>
              <w:t xml:space="preserve">, college ruled, 7.5 x 10 in — required.</w:t>
            </w:r>
          </w:p>
          <w:p>
            <w:pPr>
              <w:pStyle w:val="Compact"/>
              <w:numPr>
                <w:ilvl w:val="0"/>
                <w:numId w:val="1004"/>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4"/>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5">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6">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7"/>
    <w:bookmarkStart w:id="33"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8"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9">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5"/>
        </w:numPr>
      </w:pPr>
      <w:r>
        <w:rPr>
          <w:b/>
          <w:bCs/>
          <w:lang w:val="en-US"/>
        </w:rPr>
        <w:t xml:space="preserve">Document ALL your work offline in Microsoft Word in your OneDrive (see Canvas).</w:t>
      </w:r>
    </w:p>
    <w:p>
      <w:pPr>
        <w:pStyle w:val="Compact"/>
        <w:numPr>
          <w:ilvl w:val="0"/>
          <w:numId w:val="1005"/>
        </w:numPr>
      </w:pPr>
      <w:r>
        <w:rPr>
          <w:b/>
          <w:bCs/>
          <w:lang w:val="en-US"/>
        </w:rPr>
        <w:t xml:space="preserve">Appropriate use of AI for any assignment in this class:</w:t>
      </w:r>
    </w:p>
    <w:p>
      <w:pPr>
        <w:pStyle w:val="Compact"/>
        <w:numPr>
          <w:ilvl w:val="1"/>
          <w:numId w:val="1006"/>
        </w:numPr>
      </w:pPr>
      <w:r>
        <w:rPr>
          <w:lang w:val="en-US"/>
        </w:rPr>
        <w:t xml:space="preserve">You are free to use spell check, grammar check, and synonym identification tools in applications (e.g., those in Microsoft Word, Google Docs, Pages, or Canvas).</w:t>
      </w:r>
    </w:p>
    <w:p>
      <w:pPr>
        <w:pStyle w:val="Compact"/>
        <w:numPr>
          <w:ilvl w:val="1"/>
          <w:numId w:val="1006"/>
        </w:numPr>
      </w:pPr>
      <w:r>
        <w:rPr>
          <w:lang w:val="en-US"/>
        </w:rPr>
        <w:t xml:space="preserve">You are free to use in-app recommendations when it comes to spelling and grammar of only sentences you have written entirely yourself first.</w:t>
      </w:r>
    </w:p>
    <w:p>
      <w:pPr>
        <w:pStyle w:val="Compact"/>
        <w:numPr>
          <w:ilvl w:val="1"/>
          <w:numId w:val="1006"/>
        </w:numPr>
      </w:pPr>
      <w:r>
        <w:rPr>
          <w:lang w:val="en-US"/>
        </w:rPr>
        <w:t xml:space="preserve">You are free to use in-app recommendations when it comes to tweaking outlines you have written entirely yourself first.</w:t>
      </w:r>
    </w:p>
    <w:p>
      <w:pPr>
        <w:pStyle w:val="Compact"/>
        <w:numPr>
          <w:ilvl w:val="0"/>
          <w:numId w:val="1005"/>
        </w:numPr>
      </w:pPr>
      <w:r>
        <w:rPr>
          <w:b/>
          <w:bCs/>
          <w:lang w:val="en-US"/>
        </w:rPr>
        <w:t xml:space="preserve">Inappropriate use of AI for any assignment in this class:</w:t>
      </w:r>
    </w:p>
    <w:p>
      <w:pPr>
        <w:pStyle w:val="Compact"/>
        <w:numPr>
          <w:ilvl w:val="1"/>
          <w:numId w:val="1007"/>
        </w:numPr>
      </w:pPr>
      <w:r>
        <w:rPr>
          <w:lang w:val="en-US"/>
        </w:rPr>
        <w:t xml:space="preserve">You cannot have an app write a draft (either rough or final) or brainstorm any assignment.</w:t>
      </w:r>
    </w:p>
    <w:p>
      <w:pPr>
        <w:pStyle w:val="Compact"/>
        <w:numPr>
          <w:ilvl w:val="1"/>
          <w:numId w:val="1007"/>
        </w:numPr>
      </w:pPr>
      <w:r>
        <w:rPr>
          <w:lang w:val="en-US"/>
        </w:rPr>
        <w:t xml:space="preserve">You cannot use any content generated from prompts given to you in assignments.</w:t>
      </w:r>
    </w:p>
    <w:p>
      <w:pPr>
        <w:pStyle w:val="Compact"/>
        <w:numPr>
          <w:ilvl w:val="1"/>
          <w:numId w:val="1007"/>
        </w:numPr>
      </w:pPr>
      <w:r>
        <w:rPr>
          <w:lang w:val="en-US"/>
        </w:rPr>
        <w:t xml:space="preserve">You cannot use sentences or paragraphs suggested by an app — not even with quotation marks and a citation.</w:t>
      </w:r>
    </w:p>
    <w:p>
      <w:pPr>
        <w:pStyle w:val="Compact"/>
        <w:numPr>
          <w:ilvl w:val="1"/>
          <w:numId w:val="1007"/>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7"/>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5"/>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8"/>
        </w:numPr>
      </w:pPr>
      <w:r>
        <w:rPr>
          <w:lang w:val="en-US"/>
        </w:rPr>
        <w:t xml:space="preserve">Be Kind, Patient, Understanding</w:t>
      </w:r>
    </w:p>
    <w:p>
      <w:pPr>
        <w:pStyle w:val="Compact"/>
        <w:numPr>
          <w:ilvl w:val="0"/>
          <w:numId w:val="1008"/>
        </w:numPr>
      </w:pPr>
      <w:r>
        <w:rPr>
          <w:lang w:val="en-US"/>
        </w:rPr>
        <w:t xml:space="preserve">Create a brave learning space</w:t>
      </w:r>
    </w:p>
    <w:p>
      <w:pPr>
        <w:pStyle w:val="Compact"/>
        <w:numPr>
          <w:ilvl w:val="0"/>
          <w:numId w:val="1008"/>
        </w:numPr>
      </w:pPr>
      <w:r>
        <w:rPr>
          <w:lang w:val="en-US"/>
        </w:rPr>
        <w:t xml:space="preserve">Learning can be tough, discomfort is welcome</w:t>
      </w:r>
    </w:p>
    <w:p>
      <w:pPr>
        <w:pStyle w:val="Compact"/>
        <w:numPr>
          <w:ilvl w:val="0"/>
          <w:numId w:val="1008"/>
        </w:numPr>
      </w:pPr>
      <w:r>
        <w:rPr>
          <w:lang w:val="en-US"/>
        </w:rPr>
        <w:t xml:space="preserve">Practice graceful learning</w:t>
      </w:r>
    </w:p>
    <w:p>
      <w:pPr>
        <w:pStyle w:val="Compact"/>
        <w:numPr>
          <w:ilvl w:val="0"/>
          <w:numId w:val="1008"/>
        </w:numPr>
      </w:pPr>
      <w:r>
        <w:rPr>
          <w:lang w:val="en-US"/>
        </w:rPr>
        <w:t xml:space="preserve">Respect each other’s perspectives</w:t>
      </w:r>
    </w:p>
    <w:p>
      <w:pPr>
        <w:pStyle w:val="Compact"/>
        <w:numPr>
          <w:ilvl w:val="0"/>
          <w:numId w:val="1008"/>
        </w:numPr>
      </w:pPr>
      <w:r>
        <w:rPr>
          <w:lang w:val="en-US"/>
        </w:rPr>
        <w:t xml:space="preserve">Make space, take space</w:t>
      </w:r>
    </w:p>
    <w:p>
      <w:pPr>
        <w:pStyle w:val="Compact"/>
        <w:numPr>
          <w:ilvl w:val="0"/>
          <w:numId w:val="1008"/>
        </w:numPr>
      </w:pPr>
      <w:r>
        <w:rPr>
          <w:lang w:val="en-US"/>
        </w:rPr>
        <w:t xml:space="preserve">Include others in the conversation</w:t>
      </w:r>
    </w:p>
    <w:p>
      <w:pPr>
        <w:pStyle w:val="Compact"/>
        <w:numPr>
          <w:ilvl w:val="0"/>
          <w:numId w:val="1008"/>
        </w:numPr>
      </w:pPr>
      <w:r>
        <w:rPr>
          <w:lang w:val="en-US"/>
        </w:rPr>
        <w:t xml:space="preserve">Stay present, but take breaks when you need them</w:t>
      </w:r>
    </w:p>
    <w:p>
      <w:pPr>
        <w:pStyle w:val="Compact"/>
        <w:numPr>
          <w:ilvl w:val="0"/>
          <w:numId w:val="1008"/>
        </w:numPr>
      </w:pPr>
      <w:r>
        <w:rPr>
          <w:lang w:val="en-US"/>
        </w:rPr>
        <w:t xml:space="preserve">Listen to understand, not speak next</w:t>
      </w:r>
    </w:p>
    <w:p>
      <w:pPr>
        <w:pStyle w:val="Compact"/>
        <w:numPr>
          <w:ilvl w:val="0"/>
          <w:numId w:val="1008"/>
        </w:numPr>
      </w:pPr>
      <w:r>
        <w:rPr>
          <w:lang w:val="en-US"/>
        </w:rPr>
        <w:t xml:space="preserve">Stories told here stay here, knowledge leaves</w:t>
      </w:r>
    </w:p>
    <w:p>
      <w:pPr>
        <w:pStyle w:val="Compact"/>
        <w:numPr>
          <w:ilvl w:val="0"/>
          <w:numId w:val="1008"/>
        </w:numPr>
      </w:pPr>
      <w:r>
        <w:rPr>
          <w:lang w:val="en-US"/>
        </w:rPr>
        <w:t xml:space="preserve">Accept reasonable boundaries and non-closure</w:t>
      </w:r>
    </w:p>
    <w:p>
      <w:pPr>
        <w:pStyle w:val="Compact"/>
        <w:numPr>
          <w:ilvl w:val="0"/>
          <w:numId w:val="1008"/>
        </w:numPr>
      </w:pPr>
      <w:r>
        <w:rPr>
          <w:lang w:val="en-US"/>
        </w:rPr>
        <w:t xml:space="preserve">If someone is struggling, offer to help</w:t>
      </w:r>
    </w:p>
    <w:p>
      <w:pPr>
        <w:pStyle w:val="Compact"/>
        <w:numPr>
          <w:ilvl w:val="0"/>
          <w:numId w:val="1008"/>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9"/>
        </w:numPr>
      </w:pPr>
      <w:r>
        <w:rPr>
          <w:lang w:val="en-US"/>
        </w:rPr>
        <w:t xml:space="preserve">Complete each week’s assignments — discussions, labs, ALEKS — by the posted due date.</w:t>
      </w:r>
    </w:p>
    <w:p>
      <w:pPr>
        <w:pStyle w:val="Compact"/>
        <w:numPr>
          <w:ilvl w:val="0"/>
          <w:numId w:val="1009"/>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9"/>
        </w:numPr>
      </w:pPr>
      <w:r>
        <w:rPr>
          <w:lang w:val="en-US"/>
        </w:rPr>
        <w:t xml:space="preserve">Be a courteous member of the team and don’t get in the way of anyone else’s learning: post and reply before the due dates, not hours or minutes before.</w:t>
      </w:r>
    </w:p>
    <w:p>
      <w:pPr>
        <w:pStyle w:val="Compact"/>
        <w:numPr>
          <w:ilvl w:val="0"/>
          <w:numId w:val="1009"/>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2"/>
    <w:bookmarkEnd w:id="33"/>
    <w:bookmarkStart w:id="34"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10"/>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10"/>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10"/>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10"/>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10"/>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10"/>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11"/>
        </w:numPr>
      </w:pPr>
      <w:r>
        <w:rPr>
          <w:b/>
          <w:bCs/>
          <w:lang w:val="en-US"/>
        </w:rPr>
        <w:t xml:space="preserve">CLO1:</w:t>
      </w:r>
      <w:r>
        <w:rPr>
          <w:lang w:val="en-US"/>
        </w:rPr>
        <w:t xml:space="preserve"> </w:t>
      </w:r>
      <w:r>
        <w:rPr>
          <w:lang w:val="en-US"/>
        </w:rPr>
        <w:t xml:space="preserve">Applies the fundamental rules behind atomic structure and element reactivity to predict how bonds are formed and break, with context to physiology, pharmacology, and metabolism.</w:t>
      </w:r>
    </w:p>
    <w:p>
      <w:pPr>
        <w:pStyle w:val="Compact"/>
        <w:numPr>
          <w:ilvl w:val="0"/>
          <w:numId w:val="1011"/>
        </w:numPr>
      </w:pPr>
      <w:r>
        <w:rPr>
          <w:b/>
          <w:bCs/>
          <w:lang w:val="en-US"/>
        </w:rPr>
        <w:t xml:space="preserve">CLO2:</w:t>
      </w:r>
      <w:r>
        <w:rPr>
          <w:lang w:val="en-US"/>
        </w:rPr>
        <w:t xml:space="preserve"> </w:t>
      </w:r>
      <w:r>
        <w:rPr>
          <w:lang w:val="en-US"/>
        </w:rPr>
        <w:t xml:space="preserve">Contrast the forces at play within and between molecules or ions with their emergent properties and water (hydrophilic) or fat solubility (hydrophobic) in medical or environmental contexts.</w:t>
      </w:r>
    </w:p>
    <w:p>
      <w:pPr>
        <w:pStyle w:val="Compact"/>
        <w:numPr>
          <w:ilvl w:val="0"/>
          <w:numId w:val="1011"/>
        </w:numPr>
      </w:pPr>
      <w:r>
        <w:rPr>
          <w:b/>
          <w:bCs/>
          <w:lang w:val="en-US"/>
        </w:rPr>
        <w:t xml:space="preserve">CLO3:</w:t>
      </w:r>
      <w:r>
        <w:rPr>
          <w:lang w:val="en-US"/>
        </w:rPr>
        <w:t xml:space="preserve"> </w:t>
      </w:r>
      <w:r>
        <w:rPr>
          <w:lang w:val="en-US"/>
        </w:rPr>
        <w:t xml:space="preserve">Performs scaled-thinking and mathematical calculations to simplify and evaluate contextual problems that impact the community or environment using quantitative information.</w:t>
      </w:r>
    </w:p>
    <w:p>
      <w:pPr>
        <w:pStyle w:val="Compact"/>
        <w:numPr>
          <w:ilvl w:val="0"/>
          <w:numId w:val="1011"/>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4"/>
    <w:bookmarkStart w:id="41"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one post Thursday after an in-lab team huddle, two replies answering teammates’ questions, and lecture Activities completed and uploaded</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2, 5, 7, 9, and 10)</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5"/>
    <w:bookmarkStart w:id="36"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2"/>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2"/>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2"/>
        </w:numPr>
      </w:pPr>
      <w:r>
        <w:rPr>
          <w:lang w:val="en-US"/>
        </w:rPr>
        <w:t xml:space="preserve">If you miss two experiments, the second missed lab is scored zero.</w:t>
      </w:r>
    </w:p>
    <w:p>
      <w:pPr>
        <w:pStyle w:val="Compact"/>
        <w:numPr>
          <w:ilvl w:val="0"/>
          <w:numId w:val="1012"/>
        </w:numPr>
      </w:pPr>
      <w:r>
        <w:rPr>
          <w:lang w:val="en-US"/>
        </w:rPr>
        <w:t xml:space="preserve">Missing three weeks of lab, or having two incomplete labs, means you cannot pass the course.</w:t>
      </w:r>
    </w:p>
    <w:bookmarkEnd w:id="36"/>
    <w:bookmarkStart w:id="37"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 Final percentages are rounded to the nearest whole number.</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100–93</w:t>
            </w:r>
          </w:p>
        </w:tc>
        <w:tc>
          <w:tcPr/>
          <w:p>
            <w:pPr>
              <w:pStyle w:val="Compact"/>
              <w:jc w:val="left"/>
            </w:pPr>
            <w:r>
              <w:rPr>
                <w:lang w:val="en-US"/>
              </w:rPr>
              <w:t xml:space="preserve">A</w:t>
            </w:r>
          </w:p>
        </w:tc>
      </w:tr>
      <w:tr>
        <w:trPr>
          <w:cantSplit/>
        </w:trPr>
        <w:tc>
          <w:tcPr/>
          <w:p>
            <w:pPr>
              <w:pStyle w:val="Compact"/>
              <w:jc w:val="left"/>
            </w:pPr>
            <w:r>
              <w:rPr>
                <w:lang w:val="en-US"/>
              </w:rPr>
              <w:t xml:space="preserve">92–90</w:t>
            </w:r>
          </w:p>
        </w:tc>
        <w:tc>
          <w:tcPr/>
          <w:p>
            <w:pPr>
              <w:pStyle w:val="Compact"/>
              <w:jc w:val="left"/>
            </w:pPr>
            <w:r>
              <w:rPr>
                <w:lang w:val="en-US"/>
              </w:rPr>
              <w:t xml:space="preserve">A-</w:t>
            </w:r>
          </w:p>
        </w:tc>
      </w:tr>
      <w:tr>
        <w:trPr>
          <w:cantSplit/>
        </w:trPr>
        <w:tc>
          <w:tcPr/>
          <w:p>
            <w:pPr>
              <w:pStyle w:val="Compact"/>
              <w:jc w:val="left"/>
            </w:pPr>
            <w:r>
              <w:rPr>
                <w:lang w:val="en-US"/>
              </w:rPr>
              <w:t xml:space="preserve">89–87</w:t>
            </w:r>
          </w:p>
        </w:tc>
        <w:tc>
          <w:tcPr/>
          <w:p>
            <w:pPr>
              <w:pStyle w:val="Compact"/>
              <w:jc w:val="left"/>
            </w:pPr>
            <w:r>
              <w:rPr>
                <w:lang w:val="en-US"/>
              </w:rPr>
              <w:t xml:space="preserve">B+</w:t>
            </w:r>
          </w:p>
        </w:tc>
      </w:tr>
      <w:tr>
        <w:trPr>
          <w:cantSplit/>
        </w:trPr>
        <w:tc>
          <w:tcPr/>
          <w:p>
            <w:pPr>
              <w:pStyle w:val="Compact"/>
              <w:jc w:val="left"/>
            </w:pPr>
            <w:r>
              <w:rPr>
                <w:lang w:val="en-US"/>
              </w:rPr>
              <w:t xml:space="preserve">86–83</w:t>
            </w:r>
          </w:p>
        </w:tc>
        <w:tc>
          <w:tcPr/>
          <w:p>
            <w:pPr>
              <w:pStyle w:val="Compact"/>
              <w:jc w:val="left"/>
            </w:pPr>
            <w:r>
              <w:rPr>
                <w:lang w:val="en-US"/>
              </w:rPr>
              <w:t xml:space="preserve">B</w:t>
            </w:r>
          </w:p>
        </w:tc>
      </w:tr>
      <w:tr>
        <w:trPr>
          <w:cantSplit/>
        </w:trPr>
        <w:tc>
          <w:tcPr/>
          <w:p>
            <w:pPr>
              <w:pStyle w:val="Compact"/>
              <w:jc w:val="left"/>
            </w:pPr>
            <w:r>
              <w:rPr>
                <w:lang w:val="en-US"/>
              </w:rPr>
              <w:t xml:space="preserve">82–80</w:t>
            </w:r>
          </w:p>
        </w:tc>
        <w:tc>
          <w:tcPr/>
          <w:p>
            <w:pPr>
              <w:pStyle w:val="Compact"/>
              <w:jc w:val="left"/>
            </w:pPr>
            <w:r>
              <w:rPr>
                <w:lang w:val="en-US"/>
              </w:rPr>
              <w:t xml:space="preserve">B-</w:t>
            </w:r>
          </w:p>
        </w:tc>
      </w:tr>
      <w:tr>
        <w:trPr>
          <w:cantSplit/>
        </w:trPr>
        <w:tc>
          <w:tcPr/>
          <w:p>
            <w:pPr>
              <w:pStyle w:val="Compact"/>
              <w:jc w:val="left"/>
            </w:pPr>
            <w:r>
              <w:rPr>
                <w:lang w:val="en-US"/>
              </w:rPr>
              <w:t xml:space="preserve">79–77</w:t>
            </w:r>
          </w:p>
        </w:tc>
        <w:tc>
          <w:tcPr/>
          <w:p>
            <w:pPr>
              <w:pStyle w:val="Compact"/>
              <w:jc w:val="left"/>
            </w:pPr>
            <w:r>
              <w:rPr>
                <w:lang w:val="en-US"/>
              </w:rPr>
              <w:t xml:space="preserve">C+</w:t>
            </w:r>
          </w:p>
        </w:tc>
      </w:tr>
      <w:tr>
        <w:trPr>
          <w:cantSplit/>
        </w:trPr>
        <w:tc>
          <w:tcPr/>
          <w:p>
            <w:pPr>
              <w:pStyle w:val="Compact"/>
              <w:jc w:val="left"/>
            </w:pPr>
            <w:r>
              <w:rPr>
                <w:lang w:val="en-US"/>
              </w:rPr>
              <w:t xml:space="preserve">76–73</w:t>
            </w:r>
          </w:p>
        </w:tc>
        <w:tc>
          <w:tcPr/>
          <w:p>
            <w:pPr>
              <w:pStyle w:val="Compact"/>
              <w:jc w:val="left"/>
            </w:pPr>
            <w:r>
              <w:rPr>
                <w:lang w:val="en-US"/>
              </w:rPr>
              <w:t xml:space="preserve">C</w:t>
            </w:r>
          </w:p>
        </w:tc>
      </w:tr>
      <w:tr>
        <w:trPr>
          <w:cantSplit/>
        </w:trPr>
        <w:tc>
          <w:tcPr/>
          <w:p>
            <w:pPr>
              <w:pStyle w:val="Compact"/>
              <w:jc w:val="left"/>
            </w:pPr>
            <w:r>
              <w:rPr>
                <w:lang w:val="en-US"/>
              </w:rPr>
              <w:t xml:space="preserve">72–60</w:t>
            </w:r>
          </w:p>
        </w:tc>
        <w:tc>
          <w:tcPr/>
          <w:p>
            <w:pPr>
              <w:pStyle w:val="Compact"/>
              <w:jc w:val="left"/>
            </w:pPr>
            <w:r>
              <w:rPr>
                <w:lang w:val="en-US"/>
              </w:rPr>
              <w:t xml:space="preserve">D</w:t>
            </w:r>
          </w:p>
        </w:tc>
      </w:tr>
      <w:tr>
        <w:trPr>
          <w:cantSplit/>
        </w:trPr>
        <w:tc>
          <w:tcPr/>
          <w:p>
            <w:pPr>
              <w:pStyle w:val="Compact"/>
              <w:jc w:val="left"/>
            </w:pPr>
            <w:r>
              <w:rPr>
                <w:lang w:val="en-US"/>
              </w:rPr>
              <w:t xml:space="preserve">59–0</w:t>
            </w:r>
          </w:p>
        </w:tc>
        <w:tc>
          <w:tcPr/>
          <w:p>
            <w:pPr>
              <w:pStyle w:val="Compact"/>
              <w:jc w:val="left"/>
            </w:pPr>
            <w:r>
              <w:rPr>
                <w:lang w:val="en-US"/>
              </w:rPr>
              <w:t xml:space="preserve">F</w:t>
            </w:r>
          </w:p>
        </w:tc>
      </w:tr>
    </w:tbl>
    <w:bookmarkEnd w:id="37"/>
    <w:bookmarkStart w:id="38"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3"/>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3"/>
        </w:numPr>
      </w:pPr>
      <w:r>
        <w:rPr>
          <w:lang w:val="en-US"/>
        </w:rPr>
        <w:t xml:space="preserve">In-person lab attendance and the Final TYC Project have no grace period.</w:t>
      </w:r>
    </w:p>
    <w:p>
      <w:pPr>
        <w:pStyle w:val="Compact"/>
        <w:numPr>
          <w:ilvl w:val="0"/>
          <w:numId w:val="1013"/>
        </w:numPr>
      </w:pPr>
      <w:r>
        <w:rPr>
          <w:lang w:val="en-US"/>
        </w:rPr>
        <w:t xml:space="preserve">No due dates extend beyond the course end date.</w:t>
      </w:r>
    </w:p>
    <w:p>
      <w:pPr>
        <w:pStyle w:val="Compact"/>
        <w:numPr>
          <w:ilvl w:val="0"/>
          <w:numId w:val="1013"/>
        </w:numPr>
      </w:pPr>
      <w:r>
        <w:rPr>
          <w:lang w:val="en-US"/>
        </w:rPr>
        <w:t xml:space="preserve">If something requiring a prolonged absence occurs, contact me via Canvas Inbox and let’s see what solutions are possible.</w:t>
      </w:r>
    </w:p>
    <w:bookmarkEnd w:id="38"/>
    <w:bookmarkStart w:id="39"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9"/>
    <w:bookmarkStart w:id="40"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7"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2">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3">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4">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5">
              <w:r>
                <w:rPr>
                  <w:rStyle w:val="Hyperlink"/>
                  <w:lang w:val="en-US"/>
                </w:rPr>
                <w:t xml:space="preserve">Canvas Guides</w:t>
              </w:r>
            </w:hyperlink>
            <w:r>
              <w:rPr>
                <w:lang w:val="en-US"/>
              </w:rPr>
              <w:t xml:space="preserve"> </w:t>
            </w:r>
            <w:r>
              <w:rPr>
                <w:lang w:val="en-US"/>
              </w:rPr>
              <w:t xml:space="preserve">·</w:t>
            </w:r>
            <w:r>
              <w:rPr>
                <w:lang w:val="en-US"/>
              </w:rPr>
              <w:t xml:space="preserve"> </w:t>
            </w:r>
            <w:hyperlink r:id="rId46">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8">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9">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50">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1">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2">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3">
              <w:r>
                <w:rPr>
                  <w:rStyle w:val="Hyperlink"/>
                  <w:lang w:val="en-US"/>
                </w:rPr>
                <w:t xml:space="preserve">chat</w:t>
              </w:r>
            </w:hyperlink>
            <w:r>
              <w:rPr>
                <w:lang w:val="en-US"/>
              </w:rPr>
              <w:t xml:space="preserve">.</w:t>
            </w:r>
          </w:p>
        </w:tc>
      </w:tr>
    </w:tbl>
    <w:bookmarkEnd w:id="54"/>
    <w:bookmarkStart w:id="72"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5">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6">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7">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8">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9">
              <w:r>
                <w:rPr>
                  <w:rStyle w:val="Hyperlink"/>
                  <w:lang w:val="en-US"/>
                </w:rPr>
                <w:t xml:space="preserve">cbusha@clark.edu</w:t>
              </w:r>
            </w:hyperlink>
            <w:r>
              <w:rPr>
                <w:lang w:val="en-US"/>
              </w:rPr>
              <w:t xml:space="preserve">).</w:t>
            </w:r>
          </w:p>
        </w:tc>
      </w:tr>
      <w:tr>
        <w:trPr>
          <w:cantSplit/>
        </w:trPr>
        <w:tc>
          <w:tcPr/>
          <w:p>
            <w:pPr>
              <w:pStyle w:val="Compact"/>
            </w:pPr>
            <w:hyperlink r:id="rId60">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1">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2">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3">
              <w:r>
                <w:rPr>
                  <w:rStyle w:val="Hyperlink"/>
                  <w:lang w:val="en-US"/>
                </w:rPr>
                <w:t xml:space="preserve">schedule an appointment</w:t>
              </w:r>
            </w:hyperlink>
            <w:r>
              <w:rPr>
                <w:lang w:val="en-US"/>
              </w:rPr>
              <w:t xml:space="preserve">.</w:t>
            </w:r>
          </w:p>
        </w:tc>
      </w:tr>
      <w:tr>
        <w:trPr>
          <w:cantSplit/>
        </w:trPr>
        <w:tc>
          <w:tcPr/>
          <w:p>
            <w:pPr>
              <w:pStyle w:val="Compact"/>
            </w:pPr>
            <w:hyperlink r:id="rId64">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5">
              <w:r>
                <w:rPr>
                  <w:rStyle w:val="Hyperlink"/>
                  <w:lang w:val="en-US"/>
                </w:rPr>
                <w:t xml:space="preserve">careerservices@clark.edu</w:t>
              </w:r>
            </w:hyperlink>
          </w:p>
        </w:tc>
      </w:tr>
      <w:tr>
        <w:trPr>
          <w:cantSplit/>
        </w:trPr>
        <w:tc>
          <w:tcPr/>
          <w:p>
            <w:pPr>
              <w:pStyle w:val="Compact"/>
            </w:pPr>
            <w:hyperlink r:id="rId66">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7">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8">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6">
        <w:r>
          <w:rPr>
            <w:rStyle w:val="Hyperlink"/>
            <w:lang w:val="en-US"/>
          </w:rPr>
          <w:t xml:space="preserve">Clark bookstore</w:t>
        </w:r>
      </w:hyperlink>
      <w:r>
        <w:rPr>
          <w:lang w:val="en-US"/>
        </w:rPr>
        <w:t xml:space="preserve">,</w:t>
      </w:r>
      <w:r>
        <w:rPr>
          <w:lang w:val="en-US"/>
        </w:rPr>
        <w:t xml:space="preserve"> </w:t>
      </w:r>
      <w:hyperlink r:id="rId69">
        <w:r>
          <w:rPr>
            <w:rStyle w:val="Hyperlink"/>
            <w:lang w:val="en-US"/>
          </w:rPr>
          <w:t xml:space="preserve">C-Tran</w:t>
        </w:r>
      </w:hyperlink>
      <w:r>
        <w:rPr>
          <w:lang w:val="en-US"/>
        </w:rPr>
        <w:t xml:space="preserve">,</w:t>
      </w:r>
      <w:r>
        <w:rPr>
          <w:lang w:val="en-US"/>
        </w:rPr>
        <w:t xml:space="preserve"> </w:t>
      </w:r>
      <w:hyperlink r:id="rId70">
        <w:r>
          <w:rPr>
            <w:rStyle w:val="Hyperlink"/>
            <w:lang w:val="en-US"/>
          </w:rPr>
          <w:t xml:space="preserve">campus maps</w:t>
        </w:r>
      </w:hyperlink>
      <w:r>
        <w:rPr>
          <w:lang w:val="en-US"/>
        </w:rPr>
        <w:t xml:space="preserve">, and campus life and activities at the</w:t>
      </w:r>
      <w:r>
        <w:rPr>
          <w:lang w:val="en-US"/>
        </w:rPr>
        <w:t xml:space="preserve"> </w:t>
      </w:r>
      <w:hyperlink r:id="rId71">
        <w:r>
          <w:rPr>
            <w:rStyle w:val="Hyperlink"/>
            <w:lang w:val="en-US"/>
          </w:rPr>
          <w:t xml:space="preserve">Clark Students website</w:t>
        </w:r>
      </w:hyperlink>
      <w:r>
        <w:rPr>
          <w:lang w:val="en-US"/>
        </w:rPr>
        <w:t xml:space="preserve">.</w:t>
      </w:r>
    </w:p>
    <w:bookmarkEnd w:id="72"/>
    <w:bookmarkEnd w:id="73"/>
    <w:bookmarkStart w:id="74"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4"/>
    <w:bookmarkStart w:id="76"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4"/>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4"/>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4"/>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4"/>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5">
        <w:r>
          <w:rPr>
            <w:rStyle w:val="Hyperlink"/>
            <w:lang w:val="en-US"/>
          </w:rPr>
          <w:t xml:space="preserve">Clark College Policies Canvas course</w:t>
        </w:r>
      </w:hyperlink>
      <w:r>
        <w:rPr>
          <w:lang w:val="en-US"/>
        </w:rPr>
        <w:t xml:space="preserve">.</w:t>
      </w:r>
    </w:p>
    <w:p>
      <w:r>
        <w:br w:type="page"/>
      </w:r>
    </w:p>
    <w:bookmarkEnd w:id="76"/>
    <w:bookmarkStart w:id="90"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77" w:name="X60915ac77bf2f11922a5f1793dab17c8ff01ab7"/>
    <w:p>
      <w:pPr>
        <w:pStyle w:val="Heading2"/>
      </w:pPr>
      <w:r>
        <w:rPr>
          <w:lang w:val="en-US"/>
        </w:rPr>
        <w:t xml:space="preserve">Week 1: Atoms, Isotopes, and Electron Configuration</w:t>
      </w:r>
    </w:p>
    <w:p>
      <w:pPr>
        <w:pStyle w:val="FirstParagraph"/>
      </w:pPr>
      <w:r>
        <w:rPr>
          <w:b/>
          <w:bCs/>
          <w:lang w:val="en-US"/>
        </w:rPr>
        <w:t xml:space="preserve">What this week covers:</w:t>
      </w:r>
    </w:p>
    <w:p>
      <w:pPr>
        <w:pStyle w:val="Compact"/>
        <w:numPr>
          <w:ilvl w:val="0"/>
          <w:numId w:val="1015"/>
        </w:numPr>
      </w:pPr>
      <w:r>
        <w:rPr>
          <w:lang w:val="en-US"/>
        </w:rPr>
        <w:t xml:space="preserve">Elements, atomic structure, and isotopes (protons/neutrons)</w:t>
      </w:r>
    </w:p>
    <w:p>
      <w:pPr>
        <w:pStyle w:val="Compact"/>
        <w:numPr>
          <w:ilvl w:val="0"/>
          <w:numId w:val="1015"/>
        </w:numPr>
      </w:pPr>
      <w:r>
        <w:rPr>
          <w:lang w:val="en-US"/>
        </w:rPr>
        <w:t xml:space="preserve">The periodic table; electronic structure and configuration (electrons)</w:t>
      </w:r>
    </w:p>
    <w:p>
      <w:pPr>
        <w:pStyle w:val="Compact"/>
        <w:numPr>
          <w:ilvl w:val="0"/>
          <w:numId w:val="1015"/>
        </w:numPr>
      </w:pPr>
      <w:r>
        <w:rPr>
          <w:lang w:val="en-US"/>
        </w:rPr>
        <w:t xml:space="preserve">Valence electrons and periodic trends</w:t>
      </w:r>
    </w:p>
    <w:p>
      <w:pPr>
        <w:pStyle w:val="Compact"/>
        <w:numPr>
          <w:ilvl w:val="0"/>
          <w:numId w:val="1015"/>
        </w:numPr>
      </w:pPr>
      <w:r>
        <w:rPr>
          <w:lang w:val="en-US"/>
        </w:rPr>
        <w:t xml:space="preserve">Lab: Safety orientation; significant figures applied to measurement</w:t>
      </w:r>
      <w:r>
        <w:rPr>
          <w:lang w:val="en-US"/>
        </w:rPr>
        <w:t xml:space="preserve"> </w:t>
      </w:r>
      <w:r>
        <w:rPr>
          <w:lang w:val="en-US"/>
        </w:rPr>
        <w:t xml:space="preserve">and calculation; density of an unknown; dimensional analysis</w:t>
      </w:r>
    </w:p>
    <w:p>
      <w:pPr>
        <w:pStyle w:val="Compact"/>
        <w:numPr>
          <w:ilvl w:val="0"/>
          <w:numId w:val="1015"/>
        </w:numPr>
      </w:pPr>
      <w:r>
        <w:rPr>
          <w:lang w:val="en-US"/>
        </w:rPr>
        <w:t xml:space="preserve">Required Reading: Smith Ch. 2 (2.1–2.8)</w:t>
      </w:r>
    </w:p>
    <w:p>
      <w:pPr>
        <w:pStyle w:val="Heading3"/>
      </w:pPr>
      <w:r>
        <w:rPr>
          <w:lang w:val="en-US"/>
        </w:rPr>
        <w:t xml:space="preserve">Weekly logistics</w:t>
      </w:r>
    </w:p>
    <w:p>
      <w:pPr>
        <w:pStyle w:val="Compact"/>
        <w:numPr>
          <w:ilvl w:val="0"/>
          <w:numId w:val="1016"/>
        </w:numPr>
      </w:pPr>
      <w:r>
        <w:rPr>
          <w:lang w:val="en-US"/>
        </w:rPr>
        <w:t xml:space="preserve">Activity: A01 (2.1–2.3)</w:t>
      </w:r>
    </w:p>
    <w:p>
      <w:pPr>
        <w:pStyle w:val="Compact"/>
        <w:numPr>
          <w:ilvl w:val="0"/>
          <w:numId w:val="1016"/>
        </w:numPr>
      </w:pPr>
      <w:r>
        <w:rPr>
          <w:lang w:val="en-US"/>
        </w:rPr>
        <w:t xml:space="preserve">Activity: A02 (2.4–2.8)</w:t>
      </w:r>
    </w:p>
    <w:p>
      <w:pPr>
        <w:pStyle w:val="Compact"/>
        <w:numPr>
          <w:ilvl w:val="0"/>
          <w:numId w:val="1016"/>
        </w:numPr>
      </w:pPr>
      <w:r>
        <w:rPr>
          <w:lang w:val="en-US"/>
        </w:rPr>
        <w:t xml:space="preserve">Lab 1</w:t>
      </w:r>
    </w:p>
    <w:bookmarkEnd w:id="77"/>
    <w:bookmarkStart w:id="80" w:name="week-2-ionic-and-covalent-bonding"/>
    <w:p>
      <w:pPr>
        <w:pStyle w:val="Heading2"/>
      </w:pPr>
      <w:r>
        <w:rPr>
          <w:lang w:val="en-US"/>
        </w:rPr>
        <w:t xml:space="preserve">Week 2: Ionic and Covalent Bonding</w:t>
      </w:r>
    </w:p>
    <w:p>
      <w:pPr>
        <w:pStyle w:val="FirstParagraph"/>
      </w:pPr>
      <w:r>
        <w:rPr>
          <w:b/>
          <w:bCs/>
          <w:lang w:val="en-US"/>
        </w:rPr>
        <w:t xml:space="preserve">What this week covers:</w:t>
      </w:r>
    </w:p>
    <w:p>
      <w:pPr>
        <w:pStyle w:val="Compact"/>
        <w:numPr>
          <w:ilvl w:val="0"/>
          <w:numId w:val="1017"/>
        </w:numPr>
      </w:pPr>
      <w:r>
        <w:rPr>
          <w:lang w:val="en-US"/>
        </w:rPr>
        <w:t xml:space="preserve">Introduction to bonding; ions; ionic compounds and their naming</w:t>
      </w:r>
    </w:p>
    <w:p>
      <w:pPr>
        <w:pStyle w:val="Compact"/>
        <w:numPr>
          <w:ilvl w:val="0"/>
          <w:numId w:val="1017"/>
        </w:numPr>
      </w:pPr>
      <w:r>
        <w:rPr>
          <w:lang w:val="en-US"/>
        </w:rPr>
        <w:t xml:space="preserve">Physical properties of ionic compounds; polyatomic ions</w:t>
      </w:r>
    </w:p>
    <w:p>
      <w:pPr>
        <w:pStyle w:val="Compact"/>
        <w:numPr>
          <w:ilvl w:val="0"/>
          <w:numId w:val="1017"/>
        </w:numPr>
      </w:pPr>
      <w:r>
        <w:rPr>
          <w:lang w:val="en-US"/>
        </w:rPr>
        <w:t xml:space="preserve">Covalent bonding; Lewis structures; naming covalent compounds</w:t>
      </w:r>
    </w:p>
    <w:p>
      <w:pPr>
        <w:pStyle w:val="Compact"/>
        <w:numPr>
          <w:ilvl w:val="0"/>
          <w:numId w:val="1017"/>
        </w:numPr>
      </w:pPr>
      <w:r>
        <w:rPr>
          <w:lang w:val="en-US"/>
        </w:rPr>
        <w:t xml:space="preserve">Lab: Density, Seawater, and Thermohaline Circulation</w:t>
      </w:r>
    </w:p>
    <w:p>
      <w:pPr>
        <w:pStyle w:val="Compact"/>
        <w:numPr>
          <w:ilvl w:val="0"/>
          <w:numId w:val="1017"/>
        </w:numPr>
      </w:pPr>
      <w:r>
        <w:rPr>
          <w:lang w:val="en-US"/>
        </w:rPr>
        <w:t xml:space="preserve">Required Reading: Smith Ch. 3 (3.1–3.9)</w:t>
      </w:r>
    </w:p>
    <w:p>
      <w:pPr>
        <w:pStyle w:val="Compact"/>
        <w:numPr>
          <w:ilvl w:val="0"/>
          <w:numId w:val="1017"/>
        </w:numPr>
      </w:pPr>
      <w:r>
        <w:rPr>
          <w:lang w:val="en-US"/>
        </w:rPr>
        <w:t xml:space="preserve">Structure guide:</w:t>
      </w:r>
      <w:r>
        <w:rPr>
          <w:lang w:val="en-US"/>
        </w:rPr>
        <w:t xml:space="preserve"> </w:t>
      </w:r>
      <w:hyperlink r:id="rId78">
        <w:r>
          <w:rPr>
            <w:rStyle w:val="Hyperlink"/>
            <w:lang w:val="en-US"/>
          </w:rPr>
          <w:t xml:space="preserve">Naming Compounds</w:t>
        </w:r>
      </w:hyperlink>
      <w:r>
        <w:rPr>
          <w:lang w:val="en-US"/>
        </w:rPr>
        <w:t xml:space="preserve">,</w:t>
      </w:r>
      <w:r>
        <w:rPr>
          <w:lang w:val="en-US"/>
        </w:rPr>
        <w:t xml:space="preserve"> </w:t>
      </w:r>
      <w:hyperlink r:id="rId79">
        <w:r>
          <w:rPr>
            <w:rStyle w:val="Hyperlink"/>
            <w:lang w:val="en-US"/>
          </w:rPr>
          <w:t xml:space="preserve">Lewis Structures</w:t>
        </w:r>
      </w:hyperlink>
    </w:p>
    <w:p>
      <w:pPr>
        <w:pStyle w:val="Heading3"/>
      </w:pPr>
      <w:r>
        <w:rPr>
          <w:lang w:val="en-US"/>
        </w:rPr>
        <w:t xml:space="preserve">Weekly logistics</w:t>
      </w:r>
    </w:p>
    <w:p>
      <w:pPr>
        <w:pStyle w:val="Compact"/>
        <w:numPr>
          <w:ilvl w:val="0"/>
          <w:numId w:val="1018"/>
        </w:numPr>
      </w:pPr>
      <w:r>
        <w:rPr>
          <w:lang w:val="en-US"/>
        </w:rPr>
        <w:t xml:space="preserve">Activity: A03 (3.1–3.6)</w:t>
      </w:r>
    </w:p>
    <w:p>
      <w:pPr>
        <w:pStyle w:val="Compact"/>
        <w:numPr>
          <w:ilvl w:val="0"/>
          <w:numId w:val="1018"/>
        </w:numPr>
      </w:pPr>
      <w:r>
        <w:rPr>
          <w:lang w:val="en-US"/>
        </w:rPr>
        <w:t xml:space="preserve">Activity: A04 (3.7–3.9)</w:t>
      </w:r>
    </w:p>
    <w:p>
      <w:pPr>
        <w:pStyle w:val="Compact"/>
        <w:numPr>
          <w:ilvl w:val="0"/>
          <w:numId w:val="1018"/>
        </w:numPr>
      </w:pPr>
      <w:r>
        <w:rPr>
          <w:lang w:val="en-US"/>
        </w:rPr>
        <w:t xml:space="preserve">Lab 2</w:t>
      </w:r>
    </w:p>
    <w:p>
      <w:pPr>
        <w:pStyle w:val="Compact"/>
        <w:numPr>
          <w:ilvl w:val="0"/>
          <w:numId w:val="1018"/>
        </w:numPr>
      </w:pPr>
      <w:r>
        <w:rPr>
          <w:lang w:val="en-US"/>
        </w:rPr>
        <w:t xml:space="preserve">Also this week: Unit Quiz 1 (Ch. 1 + Ch. 2, no dimensional analysis); Writing Workshop 1</w:t>
      </w:r>
    </w:p>
    <w:bookmarkEnd w:id="80"/>
    <w:bookmarkStart w:id="82" w:name="X1fa0c109252ecd77242b8a57ffecfdec3cba0e8"/>
    <w:p>
      <w:pPr>
        <w:pStyle w:val="Heading2"/>
      </w:pPr>
      <w:r>
        <w:rPr>
          <w:lang w:val="en-US"/>
        </w:rPr>
        <w:t xml:space="preserve">Week 3: Molecular Shape, Polarity, and Intermolecular Forces</w:t>
      </w:r>
    </w:p>
    <w:p>
      <w:pPr>
        <w:pStyle w:val="FirstParagraph"/>
      </w:pPr>
      <w:r>
        <w:rPr>
          <w:b/>
          <w:bCs/>
          <w:lang w:val="en-US"/>
        </w:rPr>
        <w:t xml:space="preserve">What this week covers:</w:t>
      </w:r>
    </w:p>
    <w:p>
      <w:pPr>
        <w:pStyle w:val="Compact"/>
        <w:numPr>
          <w:ilvl w:val="0"/>
          <w:numId w:val="1019"/>
        </w:numPr>
      </w:pPr>
      <w:r>
        <w:rPr>
          <w:lang w:val="en-US"/>
        </w:rPr>
        <w:t xml:space="preserve">Molecular shape; electronegativity and bond polarity; polarity of molecules</w:t>
      </w:r>
    </w:p>
    <w:p>
      <w:pPr>
        <w:pStyle w:val="Compact"/>
        <w:numPr>
          <w:ilvl w:val="0"/>
          <w:numId w:val="1019"/>
        </w:numPr>
      </w:pPr>
      <w:r>
        <w:rPr>
          <w:lang w:val="en-US"/>
        </w:rPr>
        <w:t xml:space="preserve">Energy; the three states of matter; intermolecular forces; boiling and melting point</w:t>
      </w:r>
    </w:p>
    <w:p>
      <w:pPr>
        <w:pStyle w:val="Compact"/>
        <w:numPr>
          <w:ilvl w:val="0"/>
          <w:numId w:val="1019"/>
        </w:numPr>
      </w:pPr>
      <w:r>
        <w:rPr>
          <w:lang w:val="en-US"/>
        </w:rPr>
        <w:t xml:space="preserve">Lab: Molecular Shapes and GHGs</w:t>
      </w:r>
    </w:p>
    <w:p>
      <w:pPr>
        <w:pStyle w:val="Compact"/>
        <w:numPr>
          <w:ilvl w:val="0"/>
          <w:numId w:val="1019"/>
        </w:numPr>
      </w:pPr>
      <w:r>
        <w:rPr>
          <w:lang w:val="en-US"/>
        </w:rPr>
        <w:t xml:space="preserve">Writing Workshop 2</w:t>
      </w:r>
    </w:p>
    <w:p>
      <w:pPr>
        <w:pStyle w:val="Compact"/>
        <w:numPr>
          <w:ilvl w:val="0"/>
          <w:numId w:val="1019"/>
        </w:numPr>
      </w:pPr>
      <w:r>
        <w:rPr>
          <w:lang w:val="en-US"/>
        </w:rPr>
        <w:t xml:space="preserve">Required Reading: Smith Ch. 3 (3.10–3.12), Ch. 4 (4.1–4.4)</w:t>
      </w:r>
    </w:p>
    <w:p>
      <w:pPr>
        <w:pStyle w:val="Compact"/>
        <w:numPr>
          <w:ilvl w:val="0"/>
          <w:numId w:val="1019"/>
        </w:numPr>
      </w:pPr>
      <w:r>
        <w:rPr>
          <w:lang w:val="en-US"/>
        </w:rPr>
        <w:t xml:space="preserve">Structure guide:</w:t>
      </w:r>
      <w:r>
        <w:rPr>
          <w:lang w:val="en-US"/>
        </w:rPr>
        <w:t xml:space="preserve"> </w:t>
      </w:r>
      <w:hyperlink r:id="rId81">
        <w:r>
          <w:rPr>
            <w:rStyle w:val="Hyperlink"/>
            <w:lang w:val="en-US"/>
          </w:rPr>
          <w:t xml:space="preserve">Shape, Polarity, and Intermolecular Forces</w:t>
        </w:r>
      </w:hyperlink>
    </w:p>
    <w:p>
      <w:pPr>
        <w:pStyle w:val="Heading3"/>
      </w:pPr>
      <w:r>
        <w:rPr>
          <w:lang w:val="en-US"/>
        </w:rPr>
        <w:t xml:space="preserve">Weekly logistics</w:t>
      </w:r>
    </w:p>
    <w:p>
      <w:pPr>
        <w:pStyle w:val="Compact"/>
        <w:numPr>
          <w:ilvl w:val="0"/>
          <w:numId w:val="1020"/>
        </w:numPr>
      </w:pPr>
      <w:r>
        <w:rPr>
          <w:lang w:val="en-US"/>
        </w:rPr>
        <w:t xml:space="preserve">Activity: A05 (3.10–3.12)</w:t>
      </w:r>
    </w:p>
    <w:p>
      <w:pPr>
        <w:pStyle w:val="Compact"/>
        <w:numPr>
          <w:ilvl w:val="0"/>
          <w:numId w:val="1020"/>
        </w:numPr>
      </w:pPr>
      <w:r>
        <w:rPr>
          <w:lang w:val="en-US"/>
        </w:rPr>
        <w:t xml:space="preserve">Activity: A06 (4.1–4.4)</w:t>
      </w:r>
    </w:p>
    <w:p>
      <w:pPr>
        <w:pStyle w:val="Compact"/>
        <w:numPr>
          <w:ilvl w:val="0"/>
          <w:numId w:val="1020"/>
        </w:numPr>
      </w:pPr>
      <w:r>
        <w:rPr>
          <w:lang w:val="en-US"/>
        </w:rPr>
        <w:t xml:space="preserve">Lab 3 (continued into simulations alongside Writing Workshop 2)</w:t>
      </w:r>
    </w:p>
    <w:bookmarkEnd w:id="82"/>
    <w:bookmarkStart w:id="83" w:name="week-4-heat-phase-changes-and-the-mole"/>
    <w:p>
      <w:pPr>
        <w:pStyle w:val="Heading2"/>
      </w:pPr>
      <w:r>
        <w:rPr>
          <w:lang w:val="en-US"/>
        </w:rPr>
        <w:t xml:space="preserve">Week 4: Heat, Phase Changes, and the Mole</w:t>
      </w:r>
    </w:p>
    <w:p>
      <w:pPr>
        <w:pStyle w:val="FirstParagraph"/>
      </w:pPr>
      <w:r>
        <w:rPr>
          <w:b/>
          <w:bCs/>
          <w:lang w:val="en-US"/>
        </w:rPr>
        <w:t xml:space="preserve">What this week covers:</w:t>
      </w:r>
    </w:p>
    <w:p>
      <w:pPr>
        <w:pStyle w:val="Compact"/>
        <w:numPr>
          <w:ilvl w:val="0"/>
          <w:numId w:val="1021"/>
        </w:numPr>
      </w:pPr>
      <w:r>
        <w:rPr>
          <w:lang w:val="en-US"/>
        </w:rPr>
        <w:t xml:space="preserve">Specific heat; energy and phase changes; heating and cooling curves</w:t>
      </w:r>
    </w:p>
    <w:p>
      <w:pPr>
        <w:pStyle w:val="Compact"/>
        <w:numPr>
          <w:ilvl w:val="0"/>
          <w:numId w:val="1021"/>
        </w:numPr>
      </w:pPr>
      <w:r>
        <w:rPr>
          <w:lang w:val="en-US"/>
        </w:rPr>
        <w:t xml:space="preserve">Mass balance; introduction to reactions, balancing equations, reaction</w:t>
      </w:r>
      <w:r>
        <w:rPr>
          <w:lang w:val="en-US"/>
        </w:rPr>
        <w:t xml:space="preserve"> </w:t>
      </w:r>
      <w:r>
        <w:rPr>
          <w:lang w:val="en-US"/>
        </w:rPr>
        <w:t xml:space="preserve">types, and oxidation/reduction</w:t>
      </w:r>
    </w:p>
    <w:p>
      <w:pPr>
        <w:pStyle w:val="Compact"/>
        <w:numPr>
          <w:ilvl w:val="0"/>
          <w:numId w:val="1021"/>
        </w:numPr>
      </w:pPr>
      <w:r>
        <w:rPr>
          <w:lang w:val="en-US"/>
        </w:rPr>
        <w:t xml:space="preserve">Lab: Copper Cycle and AMD</w:t>
      </w:r>
    </w:p>
    <w:p>
      <w:pPr>
        <w:pStyle w:val="Compact"/>
        <w:numPr>
          <w:ilvl w:val="0"/>
          <w:numId w:val="1021"/>
        </w:numPr>
      </w:pPr>
      <w:r>
        <w:rPr>
          <w:lang w:val="en-US"/>
        </w:rPr>
        <w:t xml:space="preserve">Library Visit 1</w:t>
      </w:r>
    </w:p>
    <w:p>
      <w:pPr>
        <w:pStyle w:val="Compact"/>
        <w:numPr>
          <w:ilvl w:val="0"/>
          <w:numId w:val="1021"/>
        </w:numPr>
      </w:pPr>
      <w:r>
        <w:rPr>
          <w:lang w:val="en-US"/>
        </w:rPr>
        <w:t xml:space="preserve">Required Reading: Smith Ch. 4 (4.5–4.7), Ch. 5 (5.1–5.4)</w:t>
      </w:r>
    </w:p>
    <w:p>
      <w:pPr>
        <w:pStyle w:val="Heading3"/>
      </w:pPr>
      <w:r>
        <w:rPr>
          <w:lang w:val="en-US"/>
        </w:rPr>
        <w:t xml:space="preserve">Weekly logistics</w:t>
      </w:r>
    </w:p>
    <w:p>
      <w:pPr>
        <w:pStyle w:val="Compact"/>
        <w:numPr>
          <w:ilvl w:val="0"/>
          <w:numId w:val="1022"/>
        </w:numPr>
      </w:pPr>
      <w:r>
        <w:rPr>
          <w:lang w:val="en-US"/>
        </w:rPr>
        <w:t xml:space="preserve">Activity: A07 (4.5–4.7)</w:t>
      </w:r>
    </w:p>
    <w:p>
      <w:pPr>
        <w:pStyle w:val="Compact"/>
        <w:numPr>
          <w:ilvl w:val="0"/>
          <w:numId w:val="1022"/>
        </w:numPr>
      </w:pPr>
      <w:r>
        <w:rPr>
          <w:lang w:val="en-US"/>
        </w:rPr>
        <w:t xml:space="preserve">Activity: A08 (5.1–5.4)</w:t>
      </w:r>
    </w:p>
    <w:p>
      <w:pPr>
        <w:pStyle w:val="Compact"/>
        <w:numPr>
          <w:ilvl w:val="0"/>
          <w:numId w:val="1022"/>
        </w:numPr>
      </w:pPr>
      <w:r>
        <w:rPr>
          <w:lang w:val="en-US"/>
        </w:rPr>
        <w:t xml:space="preserve">Lab 4 (continued — weighing copper — alongside Library Visit 1)</w:t>
      </w:r>
    </w:p>
    <w:bookmarkEnd w:id="83"/>
    <w:bookmarkStart w:id="84" w:name="week-5-stoichiometry-and-reaction-energy"/>
    <w:p>
      <w:pPr>
        <w:pStyle w:val="Heading2"/>
      </w:pPr>
      <w:r>
        <w:rPr>
          <w:lang w:val="en-US"/>
        </w:rPr>
        <w:t xml:space="preserve">Week 5: Stoichiometry and Reaction Energy</w:t>
      </w:r>
    </w:p>
    <w:p>
      <w:pPr>
        <w:pStyle w:val="FirstParagraph"/>
      </w:pPr>
      <w:r>
        <w:rPr>
          <w:b/>
          <w:bCs/>
          <w:lang w:val="en-US"/>
        </w:rPr>
        <w:t xml:space="preserve">What this week covers:</w:t>
      </w:r>
    </w:p>
    <w:p>
      <w:pPr>
        <w:pStyle w:val="Compact"/>
        <w:numPr>
          <w:ilvl w:val="0"/>
          <w:numId w:val="1023"/>
        </w:numPr>
      </w:pPr>
      <w:r>
        <w:rPr>
          <w:lang w:val="en-US"/>
        </w:rPr>
        <w:t xml:space="preserve">The mole and Avogadro’s number; mass-to-mole conversions; mole and</w:t>
      </w:r>
      <w:r>
        <w:rPr>
          <w:lang w:val="en-US"/>
        </w:rPr>
        <w:t xml:space="preserve"> </w:t>
      </w:r>
      <w:r>
        <w:rPr>
          <w:lang w:val="en-US"/>
        </w:rPr>
        <w:t xml:space="preserve">mass calculations in chemical equations</w:t>
      </w:r>
    </w:p>
    <w:p>
      <w:pPr>
        <w:pStyle w:val="Compact"/>
        <w:numPr>
          <w:ilvl w:val="0"/>
          <w:numId w:val="1023"/>
        </w:numPr>
      </w:pPr>
      <w:r>
        <w:rPr>
          <w:lang w:val="en-US"/>
        </w:rPr>
        <w:t xml:space="preserve">Energy changes in reactions; reaction rates</w:t>
      </w:r>
    </w:p>
    <w:p>
      <w:pPr>
        <w:pStyle w:val="Compact"/>
        <w:numPr>
          <w:ilvl w:val="0"/>
          <w:numId w:val="1023"/>
        </w:numPr>
      </w:pPr>
      <w:r>
        <w:rPr>
          <w:lang w:val="en-US"/>
        </w:rPr>
        <w:t xml:space="preserve">Lab: Urban Gardens (soil sampling)</w:t>
      </w:r>
    </w:p>
    <w:p>
      <w:pPr>
        <w:pStyle w:val="Compact"/>
        <w:numPr>
          <w:ilvl w:val="0"/>
          <w:numId w:val="1023"/>
        </w:numPr>
      </w:pPr>
      <w:r>
        <w:rPr>
          <w:lang w:val="en-US"/>
        </w:rPr>
        <w:t xml:space="preserve">Required Reading: Smith Ch. 5 (5.5–5.10)</w:t>
      </w:r>
    </w:p>
    <w:p>
      <w:pPr>
        <w:pStyle w:val="Heading3"/>
      </w:pPr>
      <w:r>
        <w:rPr>
          <w:lang w:val="en-US"/>
        </w:rPr>
        <w:t xml:space="preserve">Weekly logistics</w:t>
      </w:r>
    </w:p>
    <w:p>
      <w:pPr>
        <w:pStyle w:val="Compact"/>
        <w:numPr>
          <w:ilvl w:val="0"/>
          <w:numId w:val="1024"/>
        </w:numPr>
      </w:pPr>
      <w:r>
        <w:rPr>
          <w:lang w:val="en-US"/>
        </w:rPr>
        <w:t xml:space="preserve">Activity: A09 (5.5–5.8)</w:t>
      </w:r>
    </w:p>
    <w:p>
      <w:pPr>
        <w:pStyle w:val="Compact"/>
        <w:numPr>
          <w:ilvl w:val="0"/>
          <w:numId w:val="1024"/>
        </w:numPr>
      </w:pPr>
      <w:r>
        <w:rPr>
          <w:lang w:val="en-US"/>
        </w:rPr>
        <w:t xml:space="preserve">Activity: A10 (5.9–5.10)</w:t>
      </w:r>
    </w:p>
    <w:p>
      <w:pPr>
        <w:pStyle w:val="Compact"/>
        <w:numPr>
          <w:ilvl w:val="0"/>
          <w:numId w:val="1024"/>
        </w:numPr>
      </w:pPr>
      <w:r>
        <w:rPr>
          <w:lang w:val="en-US"/>
        </w:rPr>
        <w:t xml:space="preserve">Lab 5 (finished with a Graphing Workshop)</w:t>
      </w:r>
    </w:p>
    <w:p>
      <w:pPr>
        <w:pStyle w:val="Compact"/>
        <w:numPr>
          <w:ilvl w:val="0"/>
          <w:numId w:val="1024"/>
        </w:numPr>
      </w:pPr>
      <w:r>
        <w:rPr>
          <w:lang w:val="en-US"/>
        </w:rPr>
        <w:t xml:space="preserve">Also this week: Unit Quiz 2 (Ch. 3 + Ch. 4)</w:t>
      </w:r>
    </w:p>
    <w:bookmarkEnd w:id="84"/>
    <w:bookmarkStart w:id="85" w:name="X5d22eb4502b18aa74b67ea44c18b9375ee6515b"/>
    <w:p>
      <w:pPr>
        <w:pStyle w:val="Heading2"/>
      </w:pPr>
      <w:r>
        <w:rPr>
          <w:lang w:val="en-US"/>
        </w:rPr>
        <w:t xml:space="preserve">Week 6: Equilibrium, Pressure, and Kinetic Molecular Theory</w:t>
      </w:r>
    </w:p>
    <w:p>
      <w:pPr>
        <w:pStyle w:val="FirstParagraph"/>
      </w:pPr>
      <w:r>
        <w:rPr>
          <w:b/>
          <w:bCs/>
          <w:lang w:val="en-US"/>
        </w:rPr>
        <w:t xml:space="preserve">What this week covers:</w:t>
      </w:r>
    </w:p>
    <w:p>
      <w:pPr>
        <w:pStyle w:val="Compact"/>
        <w:numPr>
          <w:ilvl w:val="0"/>
          <w:numId w:val="1025"/>
        </w:numPr>
      </w:pPr>
      <w:r>
        <w:rPr>
          <w:lang w:val="en-US"/>
        </w:rPr>
        <w:t xml:space="preserve">Equilibrium; Le Châtelier’s principle; body temperature regulation</w:t>
      </w:r>
    </w:p>
    <w:p>
      <w:pPr>
        <w:pStyle w:val="Compact"/>
        <w:numPr>
          <w:ilvl w:val="0"/>
          <w:numId w:val="1025"/>
        </w:numPr>
      </w:pPr>
      <w:r>
        <w:rPr>
          <w:lang w:val="en-US"/>
        </w:rPr>
        <w:t xml:space="preserve">Gases and pressure; Boyle’s, Charles’s, and Gay-Lussac’s laws</w:t>
      </w:r>
    </w:p>
    <w:p>
      <w:pPr>
        <w:pStyle w:val="Compact"/>
        <w:numPr>
          <w:ilvl w:val="0"/>
          <w:numId w:val="1025"/>
        </w:numPr>
      </w:pPr>
      <w:r>
        <w:rPr>
          <w:lang w:val="en-US"/>
        </w:rPr>
        <w:t xml:space="preserve">Lab: Soil Quality Analysis (Day 1) and Water Quality Analysis (Day 2)</w:t>
      </w:r>
    </w:p>
    <w:p>
      <w:pPr>
        <w:pStyle w:val="Compact"/>
        <w:numPr>
          <w:ilvl w:val="0"/>
          <w:numId w:val="1025"/>
        </w:numPr>
      </w:pPr>
      <w:r>
        <w:rPr>
          <w:lang w:val="en-US"/>
        </w:rPr>
        <w:t xml:space="preserve">Library Visit 2</w:t>
      </w:r>
    </w:p>
    <w:p>
      <w:pPr>
        <w:pStyle w:val="Compact"/>
        <w:numPr>
          <w:ilvl w:val="0"/>
          <w:numId w:val="1025"/>
        </w:numPr>
      </w:pPr>
      <w:r>
        <w:rPr>
          <w:lang w:val="en-US"/>
        </w:rPr>
        <w:t xml:space="preserve">Required Reading: Smith Ch. 5 (5.11–5.12), Ch. 6 (6.1–6.4)</w:t>
      </w:r>
    </w:p>
    <w:p>
      <w:pPr>
        <w:pStyle w:val="Heading3"/>
      </w:pPr>
      <w:r>
        <w:rPr>
          <w:lang w:val="en-US"/>
        </w:rPr>
        <w:t xml:space="preserve">Weekly logistics</w:t>
      </w:r>
    </w:p>
    <w:p>
      <w:pPr>
        <w:pStyle w:val="Compact"/>
        <w:numPr>
          <w:ilvl w:val="0"/>
          <w:numId w:val="1026"/>
        </w:numPr>
      </w:pPr>
      <w:r>
        <w:rPr>
          <w:lang w:val="en-US"/>
        </w:rPr>
        <w:t xml:space="preserve">Activity: A11 (5.11–5.12)</w:t>
      </w:r>
    </w:p>
    <w:p>
      <w:pPr>
        <w:pStyle w:val="Compact"/>
        <w:numPr>
          <w:ilvl w:val="0"/>
          <w:numId w:val="1026"/>
        </w:numPr>
      </w:pPr>
      <w:r>
        <w:rPr>
          <w:lang w:val="en-US"/>
        </w:rPr>
        <w:t xml:space="preserve">Activity: A12 (6.1–6.4)</w:t>
      </w:r>
    </w:p>
    <w:p>
      <w:pPr>
        <w:pStyle w:val="Compact"/>
        <w:numPr>
          <w:ilvl w:val="0"/>
          <w:numId w:val="1026"/>
        </w:numPr>
      </w:pPr>
      <w:r>
        <w:rPr>
          <w:lang w:val="en-US"/>
        </w:rPr>
        <w:t xml:space="preserve">Lab 6 (two-day lab: NOx tube deployment Day 1, soil testing completed</w:t>
      </w:r>
      <w:r>
        <w:rPr>
          <w:lang w:val="en-US"/>
        </w:rPr>
        <w:t xml:space="preserve"> </w:t>
      </w:r>
      <w:r>
        <w:rPr>
          <w:lang w:val="en-US"/>
        </w:rPr>
        <w:t xml:space="preserve">Day 2 alongside Library Visit 2)</w:t>
      </w:r>
    </w:p>
    <w:bookmarkEnd w:id="85"/>
    <w:bookmarkStart w:id="86" w:name="week-7-gas-laws-and-air-quality"/>
    <w:p>
      <w:pPr>
        <w:pStyle w:val="Heading2"/>
      </w:pPr>
      <w:r>
        <w:rPr>
          <w:lang w:val="en-US"/>
        </w:rPr>
        <w:t xml:space="preserve">Week 7: Gas Laws and Air Quality</w:t>
      </w:r>
    </w:p>
    <w:p>
      <w:pPr>
        <w:pStyle w:val="FirstParagraph"/>
      </w:pPr>
      <w:r>
        <w:rPr>
          <w:b/>
          <w:bCs/>
          <w:lang w:val="en-US"/>
        </w:rPr>
        <w:t xml:space="preserve">What this week covers:</w:t>
      </w:r>
    </w:p>
    <w:p>
      <w:pPr>
        <w:pStyle w:val="Compact"/>
        <w:numPr>
          <w:ilvl w:val="0"/>
          <w:numId w:val="1027"/>
        </w:numPr>
      </w:pPr>
      <w:r>
        <w:rPr>
          <w:lang w:val="en-US"/>
        </w:rPr>
        <w:t xml:space="preserve">The combined gas law; Avogadro’s law; the ideal gas law; Dalton’s</w:t>
      </w:r>
      <w:r>
        <w:rPr>
          <w:lang w:val="en-US"/>
        </w:rPr>
        <w:t xml:space="preserve"> </w:t>
      </w:r>
      <w:r>
        <w:rPr>
          <w:lang w:val="en-US"/>
        </w:rPr>
        <w:t xml:space="preserve">law and partial pressures; ozone and CO2 in the atmosphere</w:t>
      </w:r>
    </w:p>
    <w:p>
      <w:pPr>
        <w:pStyle w:val="Compact"/>
        <w:numPr>
          <w:ilvl w:val="0"/>
          <w:numId w:val="1027"/>
        </w:numPr>
      </w:pPr>
      <w:r>
        <w:rPr>
          <w:lang w:val="en-US"/>
        </w:rPr>
        <w:t xml:space="preserve">Solubility fundamentals; electrolytes and nonelectrolytes</w:t>
      </w:r>
    </w:p>
    <w:p>
      <w:pPr>
        <w:pStyle w:val="Compact"/>
        <w:numPr>
          <w:ilvl w:val="0"/>
          <w:numId w:val="1027"/>
        </w:numPr>
      </w:pPr>
      <w:r>
        <w:rPr>
          <w:lang w:val="en-US"/>
        </w:rPr>
        <w:t xml:space="preserve">Lab: Air Pollution and Pollinators</w:t>
      </w:r>
    </w:p>
    <w:p>
      <w:pPr>
        <w:pStyle w:val="Compact"/>
        <w:numPr>
          <w:ilvl w:val="0"/>
          <w:numId w:val="1027"/>
        </w:numPr>
      </w:pPr>
      <w:r>
        <w:rPr>
          <w:lang w:val="en-US"/>
        </w:rPr>
        <w:t xml:space="preserve">Required Reading: Smith Ch. 6 (6.5–6.9), Ch. 7 (7.1–7.4)</w:t>
      </w:r>
    </w:p>
    <w:p>
      <w:pPr>
        <w:pStyle w:val="Heading3"/>
      </w:pPr>
      <w:r>
        <w:rPr>
          <w:lang w:val="en-US"/>
        </w:rPr>
        <w:t xml:space="preserve">Weekly logistics</w:t>
      </w:r>
    </w:p>
    <w:p>
      <w:pPr>
        <w:pStyle w:val="Compact"/>
        <w:numPr>
          <w:ilvl w:val="0"/>
          <w:numId w:val="1028"/>
        </w:numPr>
      </w:pPr>
      <w:r>
        <w:rPr>
          <w:lang w:val="en-US"/>
        </w:rPr>
        <w:t xml:space="preserve">Activity: A13 (6.5–6.9)</w:t>
      </w:r>
    </w:p>
    <w:p>
      <w:pPr>
        <w:pStyle w:val="Compact"/>
        <w:numPr>
          <w:ilvl w:val="0"/>
          <w:numId w:val="1028"/>
        </w:numPr>
      </w:pPr>
      <w:r>
        <w:rPr>
          <w:lang w:val="en-US"/>
        </w:rPr>
        <w:t xml:space="preserve">Activity: A14 (7.1–7.4)</w:t>
      </w:r>
    </w:p>
    <w:p>
      <w:pPr>
        <w:pStyle w:val="Compact"/>
        <w:numPr>
          <w:ilvl w:val="0"/>
          <w:numId w:val="1028"/>
        </w:numPr>
      </w:pPr>
      <w:r>
        <w:rPr>
          <w:lang w:val="en-US"/>
        </w:rPr>
        <w:t xml:space="preserve">Lab 7 (NOx tube collection, ozone strip placement; finished with a</w:t>
      </w:r>
      <w:r>
        <w:rPr>
          <w:lang w:val="en-US"/>
        </w:rPr>
        <w:t xml:space="preserve"> </w:t>
      </w:r>
      <w:r>
        <w:rPr>
          <w:lang w:val="en-US"/>
        </w:rPr>
        <w:t xml:space="preserve">Graphing Workshop for air-quality results)</w:t>
      </w:r>
    </w:p>
    <w:p>
      <w:pPr>
        <w:pStyle w:val="Compact"/>
        <w:numPr>
          <w:ilvl w:val="0"/>
          <w:numId w:val="1028"/>
        </w:numPr>
      </w:pPr>
      <w:r>
        <w:rPr>
          <w:lang w:val="en-US"/>
        </w:rPr>
        <w:t xml:space="preserve">Also this week: Unit Quiz 3 (Ch. 5)</w:t>
      </w:r>
    </w:p>
    <w:bookmarkEnd w:id="86"/>
    <w:bookmarkStart w:id="87" w:name="week-8-concentration-acids-and-bases"/>
    <w:p>
      <w:pPr>
        <w:pStyle w:val="Heading2"/>
      </w:pPr>
      <w:r>
        <w:rPr>
          <w:lang w:val="en-US"/>
        </w:rPr>
        <w:t xml:space="preserve">Week 8: Concentration, Acids, and Bases</w:t>
      </w:r>
    </w:p>
    <w:p>
      <w:pPr>
        <w:pStyle w:val="FirstParagraph"/>
      </w:pPr>
      <w:r>
        <w:rPr>
          <w:b/>
          <w:bCs/>
          <w:lang w:val="en-US"/>
        </w:rPr>
        <w:t xml:space="preserve">What this week covers:</w:t>
      </w:r>
    </w:p>
    <w:p>
      <w:pPr>
        <w:pStyle w:val="Compact"/>
        <w:numPr>
          <w:ilvl w:val="0"/>
          <w:numId w:val="1029"/>
        </w:numPr>
      </w:pPr>
      <w:r>
        <w:rPr>
          <w:lang w:val="en-US"/>
        </w:rPr>
        <w:t xml:space="preserve">Percent concentration; molarity; dilution; osmosis and dialysis</w:t>
      </w:r>
    </w:p>
    <w:p>
      <w:pPr>
        <w:pStyle w:val="Compact"/>
        <w:numPr>
          <w:ilvl w:val="0"/>
          <w:numId w:val="1029"/>
        </w:numPr>
      </w:pPr>
      <w:r>
        <w:rPr>
          <w:lang w:val="en-US"/>
        </w:rPr>
        <w:t xml:space="preserve">Introduction to acids and bases; Brønsted–Lowry reactions; acid/base strength</w:t>
      </w:r>
    </w:p>
    <w:p>
      <w:pPr>
        <w:pStyle w:val="Compact"/>
        <w:numPr>
          <w:ilvl w:val="0"/>
          <w:numId w:val="1029"/>
        </w:numPr>
      </w:pPr>
      <w:r>
        <w:rPr>
          <w:lang w:val="en-US"/>
        </w:rPr>
        <w:t xml:space="preserve">Lab: Drinking Water</w:t>
      </w:r>
    </w:p>
    <w:p>
      <w:pPr>
        <w:pStyle w:val="Compact"/>
        <w:numPr>
          <w:ilvl w:val="0"/>
          <w:numId w:val="1029"/>
        </w:numPr>
      </w:pPr>
      <w:r>
        <w:rPr>
          <w:lang w:val="en-US"/>
        </w:rPr>
        <w:t xml:space="preserve">Required Reading: Smith Ch. 7 (7.5–7.8), Ch. 8 (8.1–8.3)</w:t>
      </w:r>
    </w:p>
    <w:p>
      <w:pPr>
        <w:pStyle w:val="Heading3"/>
      </w:pPr>
      <w:r>
        <w:rPr>
          <w:lang w:val="en-US"/>
        </w:rPr>
        <w:t xml:space="preserve">Weekly logistics</w:t>
      </w:r>
    </w:p>
    <w:p>
      <w:pPr>
        <w:pStyle w:val="Compact"/>
        <w:numPr>
          <w:ilvl w:val="0"/>
          <w:numId w:val="1030"/>
        </w:numPr>
      </w:pPr>
      <w:r>
        <w:rPr>
          <w:lang w:val="en-US"/>
        </w:rPr>
        <w:t xml:space="preserve">Activity: A15 (7.5–7.8)</w:t>
      </w:r>
    </w:p>
    <w:p>
      <w:pPr>
        <w:pStyle w:val="Compact"/>
        <w:numPr>
          <w:ilvl w:val="0"/>
          <w:numId w:val="1030"/>
        </w:numPr>
      </w:pPr>
      <w:r>
        <w:rPr>
          <w:lang w:val="en-US"/>
        </w:rPr>
        <w:t xml:space="preserve">Activity: A16 (8.1–8.3)</w:t>
      </w:r>
    </w:p>
    <w:p>
      <w:pPr>
        <w:pStyle w:val="Compact"/>
        <w:numPr>
          <w:ilvl w:val="0"/>
          <w:numId w:val="1030"/>
        </w:numPr>
      </w:pPr>
      <w:r>
        <w:rPr>
          <w:lang w:val="en-US"/>
        </w:rPr>
        <w:t xml:space="preserve">Lab 8 (Analysis —</w:t>
      </w:r>
      <w:r>
        <w:rPr>
          <w:lang w:val="en-US"/>
        </w:rPr>
        <w:t xml:space="preserve"> </w:t>
      </w:r>
      <w:r>
        <w:rPr>
          <w:lang w:val="en-US"/>
        </w:rPr>
        <w:t xml:space="preserve">“My Waterway Report”</w:t>
      </w:r>
      <w:r>
        <w:rPr>
          <w:lang w:val="en-US"/>
        </w:rPr>
        <w:t xml:space="preserve">)</w:t>
      </w:r>
    </w:p>
    <w:p>
      <w:pPr>
        <w:pStyle w:val="Compact"/>
        <w:numPr>
          <w:ilvl w:val="0"/>
          <w:numId w:val="1030"/>
        </w:numPr>
      </w:pPr>
      <w:r>
        <w:rPr>
          <w:lang w:val="en-US"/>
        </w:rPr>
        <w:t xml:space="preserve">Calendar note: 11/11 campus holiday — lecture and lab still held this week</w:t>
      </w:r>
    </w:p>
    <w:bookmarkEnd w:id="87"/>
    <w:bookmarkStart w:id="88" w:name="week-9-ph-poh-and-buffers"/>
    <w:p>
      <w:pPr>
        <w:pStyle w:val="Heading2"/>
      </w:pPr>
      <w:r>
        <w:rPr>
          <w:lang w:val="en-US"/>
        </w:rPr>
        <w:t xml:space="preserve">Week 9: pH, pOH, and Buffers</w:t>
      </w:r>
    </w:p>
    <w:p>
      <w:pPr>
        <w:pStyle w:val="FirstParagraph"/>
      </w:pPr>
      <w:r>
        <w:rPr>
          <w:b/>
          <w:bCs/>
          <w:lang w:val="en-US"/>
        </w:rPr>
        <w:t xml:space="preserve">What this week covers:</w:t>
      </w:r>
    </w:p>
    <w:p>
      <w:pPr>
        <w:pStyle w:val="Compact"/>
        <w:numPr>
          <w:ilvl w:val="0"/>
          <w:numId w:val="1031"/>
        </w:numPr>
      </w:pPr>
      <w:r>
        <w:rPr>
          <w:lang w:val="en-US"/>
        </w:rPr>
        <w:t xml:space="preserve">Dissociation of water; the pH scale; common acid-base reactions</w:t>
      </w:r>
    </w:p>
    <w:p>
      <w:pPr>
        <w:pStyle w:val="Compact"/>
        <w:numPr>
          <w:ilvl w:val="0"/>
          <w:numId w:val="1031"/>
        </w:numPr>
      </w:pPr>
      <w:r>
        <w:rPr>
          <w:lang w:val="en-US"/>
        </w:rPr>
        <w:t xml:space="preserve">Buffers; buffers in the blood</w:t>
      </w:r>
    </w:p>
    <w:p>
      <w:pPr>
        <w:pStyle w:val="Compact"/>
        <w:numPr>
          <w:ilvl w:val="0"/>
          <w:numId w:val="1031"/>
        </w:numPr>
      </w:pPr>
      <w:r>
        <w:rPr>
          <w:lang w:val="en-US"/>
        </w:rPr>
        <w:t xml:space="preserve">Lab: Surface and Ground Water</w:t>
      </w:r>
    </w:p>
    <w:p>
      <w:pPr>
        <w:pStyle w:val="Compact"/>
        <w:numPr>
          <w:ilvl w:val="0"/>
          <w:numId w:val="1031"/>
        </w:numPr>
      </w:pPr>
      <w:r>
        <w:rPr>
          <w:lang w:val="en-US"/>
        </w:rPr>
        <w:t xml:space="preserve">Required Reading: Smith Ch. 8 (8.4–8.6, 8.8–8.9)</w:t>
      </w:r>
    </w:p>
    <w:p>
      <w:pPr>
        <w:pStyle w:val="Heading3"/>
      </w:pPr>
      <w:r>
        <w:rPr>
          <w:lang w:val="en-US"/>
        </w:rPr>
        <w:t xml:space="preserve">Weekly logistics</w:t>
      </w:r>
    </w:p>
    <w:p>
      <w:pPr>
        <w:pStyle w:val="Compact"/>
        <w:numPr>
          <w:ilvl w:val="0"/>
          <w:numId w:val="1032"/>
        </w:numPr>
      </w:pPr>
      <w:r>
        <w:rPr>
          <w:lang w:val="en-US"/>
        </w:rPr>
        <w:t xml:space="preserve">Activity: A17 (8.4–8.6)</w:t>
      </w:r>
    </w:p>
    <w:p>
      <w:pPr>
        <w:pStyle w:val="Compact"/>
        <w:numPr>
          <w:ilvl w:val="0"/>
          <w:numId w:val="1032"/>
        </w:numPr>
      </w:pPr>
      <w:r>
        <w:rPr>
          <w:lang w:val="en-US"/>
        </w:rPr>
        <w:t xml:space="preserve">Activity: A18 (8.8–8.9)</w:t>
      </w:r>
    </w:p>
    <w:p>
      <w:pPr>
        <w:pStyle w:val="Compact"/>
        <w:numPr>
          <w:ilvl w:val="0"/>
          <w:numId w:val="1032"/>
        </w:numPr>
      </w:pPr>
      <w:r>
        <w:rPr>
          <w:lang w:val="en-US"/>
        </w:rPr>
        <w:t xml:space="preserve">Lab 9 (finished with Water Quality Index calculations)</w:t>
      </w:r>
    </w:p>
    <w:p>
      <w:pPr>
        <w:pStyle w:val="Compact"/>
        <w:numPr>
          <w:ilvl w:val="0"/>
          <w:numId w:val="1032"/>
        </w:numPr>
      </w:pPr>
      <w:r>
        <w:rPr>
          <w:lang w:val="en-US"/>
        </w:rPr>
        <w:t xml:space="preserve">Also this week: Unit Quiz 4 (Ch. 6 + Ch. 7)</w:t>
      </w:r>
    </w:p>
    <w:bookmarkEnd w:id="88"/>
    <w:bookmarkStart w:id="89" w:name="Xca6fbe98ab29572cfd9dea230a62f761715b6c1"/>
    <w:p>
      <w:pPr>
        <w:pStyle w:val="Heading2"/>
      </w:pPr>
      <w:r>
        <w:rPr>
          <w:lang w:val="en-US"/>
        </w:rPr>
        <w:t xml:space="preserve">Week 10: Nuclear Energy, Medical Applications, and Final Project</w:t>
      </w:r>
    </w:p>
    <w:p>
      <w:pPr>
        <w:pStyle w:val="FirstParagraph"/>
      </w:pPr>
      <w:r>
        <w:rPr>
          <w:b/>
          <w:bCs/>
          <w:lang w:val="en-US"/>
        </w:rPr>
        <w:t xml:space="preserve">What this week covers:</w:t>
      </w:r>
    </w:p>
    <w:p>
      <w:pPr>
        <w:pStyle w:val="Compact"/>
        <w:numPr>
          <w:ilvl w:val="0"/>
          <w:numId w:val="1033"/>
        </w:numPr>
      </w:pPr>
      <w:r>
        <w:rPr>
          <w:lang w:val="en-US"/>
        </w:rPr>
        <w:t xml:space="preserve">Isotopes and radioactivity; nuclear reactions; half-life</w:t>
      </w:r>
    </w:p>
    <w:p>
      <w:pPr>
        <w:pStyle w:val="Compact"/>
        <w:numPr>
          <w:ilvl w:val="0"/>
          <w:numId w:val="1033"/>
        </w:numPr>
      </w:pPr>
      <w:r>
        <w:rPr>
          <w:lang w:val="en-US"/>
        </w:rPr>
        <w:t xml:space="preserve">Detecting and measuring radioactivity; medical uses of radioisotopes</w:t>
      </w:r>
    </w:p>
    <w:p>
      <w:pPr>
        <w:pStyle w:val="Compact"/>
        <w:numPr>
          <w:ilvl w:val="0"/>
          <w:numId w:val="1033"/>
        </w:numPr>
      </w:pPr>
      <w:r>
        <w:rPr>
          <w:lang w:val="en-US"/>
        </w:rPr>
        <w:t xml:space="preserve">Nuclear fission and fusion; medical imaging without radioactivity</w:t>
      </w:r>
    </w:p>
    <w:p>
      <w:pPr>
        <w:pStyle w:val="Compact"/>
        <w:numPr>
          <w:ilvl w:val="0"/>
          <w:numId w:val="1033"/>
        </w:numPr>
      </w:pPr>
      <w:r>
        <w:rPr>
          <w:lang w:val="en-US"/>
        </w:rPr>
        <w:t xml:space="preserve">Lab: UV Radiation and Alginate Beads</w:t>
      </w:r>
    </w:p>
    <w:p>
      <w:pPr>
        <w:pStyle w:val="Compact"/>
        <w:numPr>
          <w:ilvl w:val="0"/>
          <w:numId w:val="1033"/>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3"/>
        </w:numPr>
      </w:pPr>
      <w:r>
        <w:rPr>
          <w:lang w:val="en-US"/>
        </w:rPr>
        <w:t xml:space="preserve">Required Reading: Smith Ch. 9 (9.1–9.7)</w:t>
      </w:r>
    </w:p>
    <w:p>
      <w:pPr>
        <w:pStyle w:val="Heading3"/>
      </w:pPr>
      <w:r>
        <w:rPr>
          <w:lang w:val="en-US"/>
        </w:rPr>
        <w:t xml:space="preserve">Weekly logistics</w:t>
      </w:r>
    </w:p>
    <w:p>
      <w:pPr>
        <w:pStyle w:val="Compact"/>
        <w:numPr>
          <w:ilvl w:val="0"/>
          <w:numId w:val="1034"/>
        </w:numPr>
      </w:pPr>
      <w:r>
        <w:rPr>
          <w:lang w:val="en-US"/>
        </w:rPr>
        <w:t xml:space="preserve">Activity: A19 (9.1–9.3)</w:t>
      </w:r>
    </w:p>
    <w:p>
      <w:pPr>
        <w:pStyle w:val="Compact"/>
        <w:numPr>
          <w:ilvl w:val="0"/>
          <w:numId w:val="1034"/>
        </w:numPr>
      </w:pPr>
      <w:r>
        <w:rPr>
          <w:lang w:val="en-US"/>
        </w:rPr>
        <w:t xml:space="preserve">Activity: A20 (9.4–9.7)</w:t>
      </w:r>
    </w:p>
    <w:p>
      <w:pPr>
        <w:pStyle w:val="Compact"/>
        <w:numPr>
          <w:ilvl w:val="0"/>
          <w:numId w:val="1034"/>
        </w:numPr>
      </w:pPr>
      <w:r>
        <w:rPr>
          <w:lang w:val="en-US"/>
        </w:rPr>
        <w:t xml:space="preserve">Lab 10</w:t>
      </w:r>
    </w:p>
    <w:p>
      <w:pPr>
        <w:pStyle w:val="Compact"/>
        <w:numPr>
          <w:ilvl w:val="0"/>
          <w:numId w:val="1034"/>
        </w:numPr>
      </w:pPr>
      <w:r>
        <w:rPr>
          <w:lang w:val="en-US"/>
        </w:rPr>
        <w:t xml:space="preserve">Field trip / TYC Outline work sessions</w:t>
      </w:r>
    </w:p>
    <w:p>
      <w:pPr>
        <w:pStyle w:val="Compact"/>
        <w:numPr>
          <w:ilvl w:val="0"/>
          <w:numId w:val="1034"/>
        </w:numPr>
      </w:pPr>
      <w:r>
        <w:rPr>
          <w:lang w:val="en-US"/>
        </w:rPr>
        <w:t xml:space="preserve">Finals week: Unit Quiz 5 (Ch. 8 + Ch. 9); course potluck</w:t>
      </w:r>
    </w:p>
    <w:p>
      <w:pPr>
        <w:pStyle w:val="Compact"/>
        <w:numPr>
          <w:ilvl w:val="0"/>
          <w:numId w:val="1034"/>
        </w:numPr>
      </w:pPr>
      <w:r>
        <w:rPr>
          <w:lang w:val="en-US"/>
        </w:rPr>
        <w:t xml:space="preserve">Calendar note: campus closed 11/25–11/26 during this content window</w:t>
      </w:r>
    </w:p>
    <w:bookmarkEnd w:id="89"/>
    <w:bookmarkEnd w:id="90"/>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CHEM&amp;121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79" Target="https://mrkarlb.github.io/clarkcollegeGOBStructures/" TargetMode="External" /><Relationship Type="http://schemas.openxmlformats.org/officeDocument/2006/relationships/hyperlink" Id="rId78" Target="https://mrkarlb.github.io/clarkcollegeGOBStructures/naming.html" TargetMode="External" /><Relationship Type="http://schemas.openxmlformats.org/officeDocument/2006/relationships/hyperlink" Id="rId81" Target="https://mrkarlb.github.io/clarkcollegeGOBStructures/shape.html"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79" Target="https://mrkarlb.github.io/clarkcollegeGOBStructures/" TargetMode="External" /><Relationship Type="http://schemas.openxmlformats.org/officeDocument/2006/relationships/hyperlink" Id="rId78" Target="https://mrkarlb.github.io/clarkcollegeGOBStructures/naming.html" TargetMode="External" /><Relationship Type="http://schemas.openxmlformats.org/officeDocument/2006/relationships/hyperlink" Id="rId81" Target="https://mrkarlb.github.io/clarkcollegeGOBStructures/shape.html"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 (Pre-Health)</dc:title>
  <dc:creator>Dr. Karl Bailey (Dr. B), Clark College</dc:creator>
  <dc:language>en-US</dc:language>
  <dc:subject>CHEM&amp;121 course syllabus and week-by-week content guide</dc:subject>
  <cp:keywords>CHEM&amp;121, syllabus, Clark College</cp:keywords>
  <dcterms:created xsi:type="dcterms:W3CDTF">2026-10-23T17:50:08Z</dcterms:created>
  <dcterms:modified xsi:type="dcterms:W3CDTF">2026-10-23T17:50:08Z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