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 Intro to Organic/Biochemistry</w:t>
      </w:r>
    </w:p>
    <w:bookmarkStart w:id="9" w:name="why-this-course-why-you"/>
    <w:p>
      <w:pPr>
        <w:pStyle w:val="Heading1"/>
      </w:pPr>
      <w:r>
        <w:t xml:space="preserve">Why This Course, Why You</w:t>
      </w:r>
    </w:p>
    <w:p>
      <w:pPr>
        <w:pStyle w:val="FirstParagraph"/>
      </w:pPr>
      <w: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CHEM&amp;131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Module 0,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CHEM&amp;131: Introduction to Organic and Biochemistry</w:t>
            </w:r>
          </w:p>
        </w:tc>
      </w:tr>
      <w:tr>
        <w:tc>
          <w:tcPr/>
          <w:p>
            <w:pPr>
              <w:pStyle w:val="Compact"/>
            </w:pPr>
            <w:r>
              <w:rPr>
                <w:b/>
                <w:bCs/>
              </w:rPr>
              <w:t xml:space="preserve">Course Nbr/Sec</w:t>
            </w:r>
          </w:p>
        </w:tc>
        <w:tc>
          <w:tcPr/>
          <w:p>
            <w:pPr>
              <w:pStyle w:val="Compact"/>
            </w:pPr>
            <w:r>
              <w:t xml:space="preserve">18411/18412</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209, Tu/Th 2:00–3:50 PM (18411).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CHEM&amp;121 (grade of</w:t>
            </w:r>
            <w:r>
              <w:t xml:space="preserve"> </w:t>
            </w:r>
            <w:r>
              <w:t xml:space="preserve">“C”</w:t>
            </w:r>
            <w:r>
              <w:t xml:space="preserve"> </w:t>
            </w:r>
            <w:r>
              <w:t xml:space="preserve">or higher).</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
                <w:bCs/>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1" w:name="welcome-to-class"/>
    <w:p>
      <w:pPr>
        <w:pStyle w:val="Heading1"/>
      </w:pPr>
      <w:r>
        <w:t xml:space="preserve">Welcome to Class!</w:t>
      </w:r>
    </w:p>
    <w:p>
      <w:pPr>
        <w:pStyle w:val="FirstParagraph"/>
      </w:pPr>
      <w:r>
        <w:rPr>
          <w:i/>
          <w:iCs/>
        </w:rPr>
        <w:t xml:space="preserve">TL;DR: 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
          <w:bCs/>
        </w:rPr>
        <w:t xml:space="preserve">Dr. B’s Note:</w:t>
      </w:r>
      <w:r>
        <w:t xml:space="preserve"> </w:t>
      </w:r>
      <w:r>
        <w:rPr>
          <w:i/>
          <w:iC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 Lab Results (20 pts)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4, 6, 8, and 10 (Week 10 carries both Quiz 4 and Quiz 5, since it’s the merged final content week).</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Tuesday &amp; Thursday, 12:00–2:00 PM (2 hours before the 2:00 PM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CHEM&amp;131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Module 0 Getting Started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gets an F on that assignment.</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LLMs like DeepSeek, should be used with caution and only if you are documenting your work in Microsoft Word or Google Docs.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Even</w:t>
      </w:r>
      <w:r>
        <w:t xml:space="preserve"> </w:t>
      </w:r>
      <w:r>
        <w:t xml:space="preserve">“brainstormed”</w:t>
      </w:r>
      <w:r>
        <w:t xml:space="preserve"> </w:t>
      </w:r>
      <w:r>
        <w:t xml:space="preserve">material or ideas generated by AI should be credited instead of you, just like any other reference material.</w:t>
      </w:r>
      <w:r>
        <w:t xml:space="preserve"> </w:t>
      </w:r>
      <w:r>
        <w:rPr>
          <w:b/>
          <w:bCs/>
        </w:rPr>
        <w:t xml:space="preserve">Assignments with AI will get an F.</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entire sentences or paragraphs suggested by an app without providing quotation marks and a citation, just as you would any other source (see Citing Your Sources above).</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7"/>
        </w:numPr>
      </w:pPr>
      <w:r>
        <w:rPr>
          <w:b/>
          <w:bCs/>
        </w:rPr>
        <w:t xml:space="preserve">CLO1:</w:t>
      </w:r>
      <w:r>
        <w:t xml:space="preserve"> </w:t>
      </w:r>
      <w:r>
        <w:t xml:space="preserve">Applies the fundamental rules behind functional group reactivity and metabolic processes, including molecule acidity and isomerism, with context to physiology and pharmacology.</w:t>
      </w:r>
    </w:p>
    <w:p>
      <w:pPr>
        <w:pStyle w:val="Compact"/>
        <w:numPr>
          <w:ilvl w:val="0"/>
          <w:numId w:val="1007"/>
        </w:numPr>
      </w:pPr>
      <w:r>
        <w:rPr>
          <w:b/>
          <w:bCs/>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pStyle w:val="Compact"/>
        <w:numPr>
          <w:ilvl w:val="0"/>
          <w:numId w:val="1007"/>
        </w:numPr>
      </w:pPr>
      <w:r>
        <w:rPr>
          <w:b/>
          <w:bCs/>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4, 6, 8, and 10 — Week 10 carries both Quiz 4 and Quiz 5)</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8"/>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8"/>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8"/>
        </w:numPr>
      </w:pPr>
      <w:r>
        <w:t xml:space="preserve">If you miss two experiments, the second missed lab is scored zero.</w:t>
      </w:r>
    </w:p>
    <w:p>
      <w:pPr>
        <w:pStyle w:val="Compact"/>
        <w:numPr>
          <w:ilvl w:val="0"/>
          <w:numId w:val="1008"/>
        </w:numPr>
      </w:pPr>
      <w:r>
        <w:t xml:space="preserve">Missing three weeks of lab, or having two incomplete labs, means you cannot pass the course.</w:t>
      </w:r>
    </w:p>
    <w:p>
      <w:pPr>
        <w:pStyle w:val="Compact"/>
        <w:numPr>
          <w:ilvl w:val="0"/>
          <w:numId w:val="1008"/>
        </w:numPr>
      </w:pPr>
      <w:r>
        <w:t xml:space="preserve">You must earn 65% or greater in the Lab Experiments category to pass this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76</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9"/>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9"/>
        </w:numPr>
      </w:pPr>
      <w:r>
        <w:t xml:space="preserve">In-person lab attendance and the Final TYC Project have no grace period.</w:t>
      </w:r>
    </w:p>
    <w:p>
      <w:pPr>
        <w:pStyle w:val="Compact"/>
        <w:numPr>
          <w:ilvl w:val="0"/>
          <w:numId w:val="1009"/>
        </w:numPr>
      </w:pPr>
      <w:r>
        <w:t xml:space="preserve">No due dates extend beyond the course end date.</w:t>
      </w:r>
    </w:p>
    <w:p>
      <w:pPr>
        <w:pStyle w:val="Compact"/>
        <w:numPr>
          <w:ilvl w:val="0"/>
          <w:numId w:val="1009"/>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Module 0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0"/>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0"/>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0"/>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0"/>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2026-09-18T22:14:40Z</dcterms:created>
  <dcterms:modified xsi:type="dcterms:W3CDTF">2026-09-18T22:14:40Z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