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9BF" w:rsidRPr="007B43B9" w:rsidRDefault="007B43B9">
      <w:pPr>
        <w:rPr>
          <w:b/>
        </w:rPr>
      </w:pPr>
      <w:r w:rsidRPr="007B43B9">
        <w:rPr>
          <w:b/>
        </w:rPr>
        <w:t>MARK JOHN P. IDIO</w:t>
      </w:r>
      <w:r w:rsidRPr="007B43B9">
        <w:rPr>
          <w:b/>
        </w:rPr>
        <w:tab/>
      </w:r>
      <w:r w:rsidRPr="007B43B9">
        <w:rPr>
          <w:b/>
        </w:rPr>
        <w:tab/>
      </w:r>
      <w:r w:rsidRPr="007B43B9">
        <w:rPr>
          <w:b/>
        </w:rPr>
        <w:tab/>
      </w:r>
      <w:r w:rsidRPr="007B43B9">
        <w:rPr>
          <w:b/>
        </w:rPr>
        <w:tab/>
      </w:r>
      <w:r w:rsidRPr="007B43B9">
        <w:rPr>
          <w:b/>
        </w:rPr>
        <w:tab/>
      </w:r>
      <w:r w:rsidRPr="007B43B9">
        <w:rPr>
          <w:b/>
        </w:rPr>
        <w:tab/>
      </w:r>
      <w:r w:rsidRPr="007B43B9">
        <w:rPr>
          <w:b/>
        </w:rPr>
        <w:tab/>
      </w:r>
      <w:r w:rsidRPr="007B43B9">
        <w:rPr>
          <w:b/>
        </w:rPr>
        <w:tab/>
        <w:t xml:space="preserve">         MAY 24, 2017</w:t>
      </w:r>
    </w:p>
    <w:p w:rsidR="007B43B9" w:rsidRDefault="007B43B9">
      <w:pPr>
        <w:rPr>
          <w:b/>
        </w:rPr>
      </w:pPr>
      <w:r w:rsidRPr="007B43B9">
        <w:rPr>
          <w:b/>
        </w:rPr>
        <w:t>BSIT-WMA: W41</w:t>
      </w:r>
    </w:p>
    <w:p w:rsidR="007B43B9" w:rsidRDefault="007B43B9">
      <w:pPr>
        <w:rPr>
          <w:b/>
        </w:rPr>
      </w:pPr>
    </w:p>
    <w:p w:rsidR="007B43B9" w:rsidRDefault="007B43B9" w:rsidP="007B43B9">
      <w:pPr>
        <w:pStyle w:val="ListParagraph"/>
        <w:numPr>
          <w:ilvl w:val="0"/>
          <w:numId w:val="1"/>
        </w:numPr>
        <w:rPr>
          <w:rFonts w:ascii="Arial" w:hAnsi="Arial" w:cs="Arial"/>
          <w:b/>
        </w:rPr>
      </w:pPr>
      <w:r w:rsidRPr="007B43B9">
        <w:rPr>
          <w:rFonts w:ascii="Arial" w:hAnsi="Arial" w:cs="Arial"/>
          <w:b/>
        </w:rPr>
        <w:t>2016 National Budget</w:t>
      </w:r>
    </w:p>
    <w:p w:rsidR="007B43B9" w:rsidRDefault="007B43B9" w:rsidP="007B43B9">
      <w:pPr>
        <w:ind w:left="360" w:firstLine="360"/>
        <w:rPr>
          <w:rFonts w:ascii="Arial" w:hAnsi="Arial" w:cs="Arial"/>
        </w:rPr>
      </w:pPr>
      <w:r w:rsidRPr="007B43B9">
        <w:rPr>
          <w:rFonts w:ascii="Arial" w:hAnsi="Arial" w:cs="Arial"/>
        </w:rPr>
        <w:t>President Benigno Aquino III on Tuesday, December 22, signed into law the P3.002 trillion national budget for 2016.</w:t>
      </w:r>
    </w:p>
    <w:p w:rsidR="007B43B9" w:rsidRPr="007B43B9" w:rsidRDefault="007B43B9" w:rsidP="007B43B9">
      <w:pPr>
        <w:pStyle w:val="ListParagraph"/>
        <w:numPr>
          <w:ilvl w:val="0"/>
          <w:numId w:val="3"/>
        </w:numPr>
        <w:spacing w:line="360" w:lineRule="auto"/>
        <w:rPr>
          <w:rFonts w:ascii="Arial" w:hAnsi="Arial" w:cs="Arial"/>
        </w:rPr>
      </w:pPr>
      <w:r w:rsidRPr="007B43B9">
        <w:rPr>
          <w:rFonts w:ascii="Arial" w:hAnsi="Arial" w:cs="Arial"/>
        </w:rPr>
        <w:t>Department of Education (DepEd) - P411.905 billion;</w:t>
      </w:r>
    </w:p>
    <w:p w:rsidR="007B43B9" w:rsidRPr="007B43B9" w:rsidRDefault="007B43B9" w:rsidP="007B43B9">
      <w:pPr>
        <w:pStyle w:val="ListParagraph"/>
        <w:numPr>
          <w:ilvl w:val="0"/>
          <w:numId w:val="3"/>
        </w:numPr>
        <w:spacing w:line="360" w:lineRule="auto"/>
        <w:rPr>
          <w:rFonts w:ascii="Arial" w:hAnsi="Arial" w:cs="Arial"/>
        </w:rPr>
      </w:pPr>
      <w:r w:rsidRPr="007B43B9">
        <w:rPr>
          <w:rFonts w:ascii="Arial" w:hAnsi="Arial" w:cs="Arial"/>
        </w:rPr>
        <w:t>Department of Public Works and Highways (DPWH) - P384.287 billion; Department of the Interior and Local Government (DILG) P124.229 billion;</w:t>
      </w:r>
    </w:p>
    <w:p w:rsidR="007B43B9" w:rsidRPr="007B43B9" w:rsidRDefault="007B43B9" w:rsidP="007B43B9">
      <w:pPr>
        <w:pStyle w:val="ListParagraph"/>
        <w:numPr>
          <w:ilvl w:val="0"/>
          <w:numId w:val="3"/>
        </w:numPr>
        <w:spacing w:line="360" w:lineRule="auto"/>
        <w:rPr>
          <w:rFonts w:ascii="Arial" w:hAnsi="Arial" w:cs="Arial"/>
        </w:rPr>
      </w:pPr>
      <w:r w:rsidRPr="007B43B9">
        <w:rPr>
          <w:rFonts w:ascii="Arial" w:hAnsi="Arial" w:cs="Arial"/>
        </w:rPr>
        <w:t>Department of Health (DOH) - P123.510 billion;</w:t>
      </w:r>
    </w:p>
    <w:p w:rsidR="007B43B9" w:rsidRPr="007B43B9" w:rsidRDefault="007B43B9" w:rsidP="007B43B9">
      <w:pPr>
        <w:pStyle w:val="ListParagraph"/>
        <w:numPr>
          <w:ilvl w:val="0"/>
          <w:numId w:val="3"/>
        </w:numPr>
        <w:spacing w:line="360" w:lineRule="auto"/>
        <w:rPr>
          <w:rFonts w:ascii="Arial" w:hAnsi="Arial" w:cs="Arial"/>
        </w:rPr>
      </w:pPr>
      <w:r w:rsidRPr="007B43B9">
        <w:rPr>
          <w:rFonts w:ascii="Arial" w:hAnsi="Arial" w:cs="Arial"/>
        </w:rPr>
        <w:t>Department of National Defense (DND) - P117.521 billion;</w:t>
      </w:r>
    </w:p>
    <w:p w:rsidR="007B43B9" w:rsidRPr="007B43B9" w:rsidRDefault="007B43B9" w:rsidP="007B43B9">
      <w:pPr>
        <w:pStyle w:val="ListParagraph"/>
        <w:numPr>
          <w:ilvl w:val="0"/>
          <w:numId w:val="3"/>
        </w:numPr>
        <w:spacing w:line="360" w:lineRule="auto"/>
        <w:rPr>
          <w:rFonts w:ascii="Arial" w:hAnsi="Arial" w:cs="Arial"/>
        </w:rPr>
      </w:pPr>
      <w:r w:rsidRPr="007B43B9">
        <w:rPr>
          <w:rFonts w:ascii="Arial" w:hAnsi="Arial" w:cs="Arial"/>
        </w:rPr>
        <w:t>Department of Social Welfare and Development (DSWD) - P110.816 billion;</w:t>
      </w:r>
    </w:p>
    <w:p w:rsidR="007B43B9" w:rsidRPr="007B43B9" w:rsidRDefault="007B43B9" w:rsidP="007B43B9">
      <w:pPr>
        <w:pStyle w:val="ListParagraph"/>
        <w:numPr>
          <w:ilvl w:val="0"/>
          <w:numId w:val="3"/>
        </w:numPr>
        <w:spacing w:line="360" w:lineRule="auto"/>
        <w:rPr>
          <w:rFonts w:ascii="Arial" w:hAnsi="Arial" w:cs="Arial"/>
        </w:rPr>
      </w:pPr>
      <w:r w:rsidRPr="007B43B9">
        <w:rPr>
          <w:rFonts w:ascii="Arial" w:hAnsi="Arial" w:cs="Arial"/>
        </w:rPr>
        <w:t>Department of Agriculture (DA) - P48.447 billion;</w:t>
      </w:r>
    </w:p>
    <w:p w:rsidR="007B43B9" w:rsidRPr="007B43B9" w:rsidRDefault="007B43B9" w:rsidP="007B43B9">
      <w:pPr>
        <w:pStyle w:val="ListParagraph"/>
        <w:numPr>
          <w:ilvl w:val="0"/>
          <w:numId w:val="3"/>
        </w:numPr>
        <w:spacing w:line="360" w:lineRule="auto"/>
        <w:rPr>
          <w:rFonts w:ascii="Arial" w:hAnsi="Arial" w:cs="Arial"/>
        </w:rPr>
      </w:pPr>
      <w:r w:rsidRPr="007B43B9">
        <w:rPr>
          <w:rFonts w:ascii="Arial" w:hAnsi="Arial" w:cs="Arial"/>
        </w:rPr>
        <w:t>State Universities and Colleges (SUCs) - P47.414 billion;</w:t>
      </w:r>
    </w:p>
    <w:p w:rsidR="007B43B9" w:rsidRPr="007B43B9" w:rsidRDefault="007B43B9" w:rsidP="007B43B9">
      <w:pPr>
        <w:pStyle w:val="ListParagraph"/>
        <w:numPr>
          <w:ilvl w:val="0"/>
          <w:numId w:val="3"/>
        </w:numPr>
        <w:spacing w:line="360" w:lineRule="auto"/>
        <w:rPr>
          <w:rFonts w:ascii="Arial" w:hAnsi="Arial" w:cs="Arial"/>
        </w:rPr>
      </w:pPr>
      <w:r w:rsidRPr="007B43B9">
        <w:rPr>
          <w:rFonts w:ascii="Arial" w:hAnsi="Arial" w:cs="Arial"/>
        </w:rPr>
        <w:t>Department of Transportation and Communications (DOTC) - P42.680 billion;</w:t>
      </w:r>
    </w:p>
    <w:p w:rsidR="007B43B9" w:rsidRDefault="007B43B9" w:rsidP="00BE543F">
      <w:pPr>
        <w:pStyle w:val="ListParagraph"/>
        <w:numPr>
          <w:ilvl w:val="0"/>
          <w:numId w:val="3"/>
        </w:numPr>
        <w:spacing w:line="360" w:lineRule="auto"/>
        <w:rPr>
          <w:rFonts w:ascii="Arial" w:hAnsi="Arial" w:cs="Arial"/>
        </w:rPr>
      </w:pPr>
      <w:r w:rsidRPr="007B43B9">
        <w:rPr>
          <w:rFonts w:ascii="Arial" w:hAnsi="Arial" w:cs="Arial"/>
        </w:rPr>
        <w:t>and Autonomous Region in Muslim Mindanao (ARMM) P28.492 billion.</w:t>
      </w:r>
    </w:p>
    <w:p w:rsidR="00BE543F" w:rsidRPr="007B43B9" w:rsidRDefault="00BE543F" w:rsidP="00BE543F">
      <w:pPr>
        <w:pStyle w:val="ListParagraph"/>
        <w:spacing w:line="360" w:lineRule="auto"/>
        <w:ind w:left="1080"/>
        <w:rPr>
          <w:rFonts w:ascii="Arial" w:hAnsi="Arial" w:cs="Arial"/>
        </w:rPr>
      </w:pPr>
    </w:p>
    <w:p w:rsidR="007B43B9" w:rsidRPr="00871186" w:rsidRDefault="007B43B9" w:rsidP="00BE543F">
      <w:pPr>
        <w:pStyle w:val="ListParagraph"/>
        <w:numPr>
          <w:ilvl w:val="0"/>
          <w:numId w:val="1"/>
        </w:numPr>
        <w:spacing w:line="360" w:lineRule="auto"/>
        <w:rPr>
          <w:rFonts w:ascii="Arial" w:hAnsi="Arial" w:cs="Arial"/>
        </w:rPr>
      </w:pPr>
      <w:r>
        <w:rPr>
          <w:rFonts w:ascii="Arial" w:hAnsi="Arial" w:cs="Arial"/>
          <w:b/>
        </w:rPr>
        <w:t>2016 Gross Domestic Product</w:t>
      </w:r>
    </w:p>
    <w:p w:rsidR="00871186" w:rsidRDefault="00871186" w:rsidP="002C45F6">
      <w:pPr>
        <w:spacing w:line="360" w:lineRule="auto"/>
        <w:ind w:left="360" w:firstLine="360"/>
        <w:rPr>
          <w:rFonts w:ascii="Arial" w:hAnsi="Arial" w:cs="Arial"/>
        </w:rPr>
      </w:pPr>
      <w:r w:rsidRPr="00871186">
        <w:rPr>
          <w:rFonts w:ascii="Arial" w:hAnsi="Arial" w:cs="Arial"/>
        </w:rPr>
        <w:t>The latest </w:t>
      </w:r>
      <w:hyperlink r:id="rId5" w:history="1">
        <w:r w:rsidRPr="002C45F6">
          <w:rPr>
            <w:rStyle w:val="Hyperlink"/>
            <w:rFonts w:ascii="Arial" w:hAnsi="Arial" w:cs="Arial"/>
            <w:color w:val="auto"/>
            <w:u w:val="none"/>
          </w:rPr>
          <w:t>gross domestic product</w:t>
        </w:r>
      </w:hyperlink>
      <w:r w:rsidRPr="00871186">
        <w:rPr>
          <w:rFonts w:ascii="Arial" w:hAnsi="Arial" w:cs="Arial"/>
        </w:rPr>
        <w:t> (GDP) figure announced by Socioeconomic Planning Secretary Ernesto Pernia on Thursday, August 18, builds on the 6.8% growth recorded in the first 3 months of the year, which made the Philippines the fastest growing </w:t>
      </w:r>
      <w:hyperlink r:id="rId6" w:history="1">
        <w:r w:rsidRPr="002C45F6">
          <w:rPr>
            <w:rStyle w:val="Hyperlink"/>
            <w:rFonts w:ascii="Arial" w:hAnsi="Arial" w:cs="Arial"/>
            <w:color w:val="auto"/>
            <w:u w:val="none"/>
          </w:rPr>
          <w:t>economy</w:t>
        </w:r>
      </w:hyperlink>
      <w:r w:rsidRPr="00871186">
        <w:rPr>
          <w:rFonts w:ascii="Arial" w:hAnsi="Arial" w:cs="Arial"/>
        </w:rPr>
        <w:t> in the region.</w:t>
      </w:r>
    </w:p>
    <w:p w:rsidR="00871186" w:rsidRPr="00871186" w:rsidRDefault="00871186" w:rsidP="002C45F6">
      <w:pPr>
        <w:spacing w:line="360" w:lineRule="auto"/>
        <w:ind w:left="360" w:firstLine="360"/>
        <w:rPr>
          <w:rFonts w:ascii="Arial" w:hAnsi="Arial" w:cs="Arial"/>
        </w:rPr>
      </w:pPr>
      <w:r>
        <w:rPr>
          <w:rFonts w:ascii="Arial" w:hAnsi="Arial" w:cs="Arial"/>
        </w:rPr>
        <w:t>According to Pernia, a</w:t>
      </w:r>
      <w:r w:rsidRPr="00871186">
        <w:rPr>
          <w:rFonts w:ascii="Arial" w:hAnsi="Arial" w:cs="Arial"/>
          <w:shd w:val="clear" w:color="auto" w:fill="F9F9F9"/>
        </w:rPr>
        <w:t>mong the major Asian emerging economies, the Philippines likely remains the fastest or second fastest-growing</w:t>
      </w:r>
      <w:r w:rsidRPr="00871186">
        <w:rPr>
          <w:rStyle w:val="apple-converted-space"/>
          <w:rFonts w:ascii="Arial" w:hAnsi="Arial" w:cs="Arial"/>
          <w:shd w:val="clear" w:color="auto" w:fill="F9F9F9"/>
        </w:rPr>
        <w:t> </w:t>
      </w:r>
      <w:hyperlink r:id="rId7" w:history="1">
        <w:r w:rsidRPr="002C45F6">
          <w:rPr>
            <w:rStyle w:val="Hyperlink"/>
            <w:rFonts w:ascii="Arial" w:hAnsi="Arial" w:cs="Arial"/>
            <w:color w:val="auto"/>
            <w:u w:val="none"/>
            <w:shd w:val="clear" w:color="auto" w:fill="F9F9F9"/>
          </w:rPr>
          <w:t>economy</w:t>
        </w:r>
      </w:hyperlink>
      <w:r w:rsidRPr="00871186">
        <w:rPr>
          <w:rStyle w:val="apple-converted-space"/>
          <w:rFonts w:ascii="Arial" w:hAnsi="Arial" w:cs="Arial"/>
          <w:shd w:val="clear" w:color="auto" w:fill="F9F9F9"/>
        </w:rPr>
        <w:t> </w:t>
      </w:r>
      <w:r w:rsidRPr="00871186">
        <w:rPr>
          <w:rFonts w:ascii="Arial" w:hAnsi="Arial" w:cs="Arial"/>
          <w:shd w:val="clear" w:color="auto" w:fill="F9F9F9"/>
        </w:rPr>
        <w:t>in the second quarter of 2016, followed by China, which grew by 6.7%, Vietnam by 5.6%, Indonesia by 5.2%, Malaysia by 4.0%, and Thailand by 3.5%</w:t>
      </w:r>
    </w:p>
    <w:p w:rsidR="007B43B9" w:rsidRPr="00605A55" w:rsidRDefault="007B43B9" w:rsidP="00BE543F">
      <w:pPr>
        <w:pStyle w:val="ListParagraph"/>
        <w:numPr>
          <w:ilvl w:val="0"/>
          <w:numId w:val="1"/>
        </w:numPr>
        <w:spacing w:line="360" w:lineRule="auto"/>
        <w:rPr>
          <w:rFonts w:ascii="Arial" w:hAnsi="Arial" w:cs="Arial"/>
        </w:rPr>
      </w:pPr>
      <w:r>
        <w:rPr>
          <w:rFonts w:ascii="Arial" w:hAnsi="Arial" w:cs="Arial"/>
          <w:b/>
        </w:rPr>
        <w:t>2016 Gross National Product</w:t>
      </w:r>
    </w:p>
    <w:p w:rsidR="00605A55" w:rsidRPr="002162D3" w:rsidRDefault="00605A55" w:rsidP="002162D3">
      <w:pPr>
        <w:pStyle w:val="ListParagraph"/>
        <w:shd w:val="clear" w:color="auto" w:fill="FFFFFF"/>
        <w:spacing w:before="75" w:after="150" w:line="360" w:lineRule="auto"/>
        <w:ind w:left="360" w:firstLine="360"/>
        <w:jc w:val="both"/>
        <w:outlineLvl w:val="1"/>
        <w:rPr>
          <w:rFonts w:ascii="Arial" w:eastAsia="Times New Roman" w:hAnsi="Arial" w:cs="Arial"/>
          <w:color w:val="000000"/>
        </w:rPr>
      </w:pPr>
      <w:r w:rsidRPr="00605A55">
        <w:rPr>
          <w:rFonts w:ascii="Arial" w:eastAsia="Times New Roman" w:hAnsi="Arial" w:cs="Arial"/>
          <w:color w:val="000000"/>
        </w:rPr>
        <w:t>Gross National Product in Philippines increased to 2522142 PHP Million in the first quarter of 2017 from 2494692 PHP Million in the fourth quarter of 2016. Gross National Product in Philippines averaged 1550941.70 PHP Million from 1998 until 2017, reaching an all time high of 2522142 PHP Million in the first quarter of 2017 and a record low of 944320 PHP Million in the second quarter of 1998.</w:t>
      </w:r>
      <w:bookmarkStart w:id="0" w:name="_GoBack"/>
      <w:bookmarkEnd w:id="0"/>
    </w:p>
    <w:p w:rsidR="003806A8" w:rsidRPr="00BE543F" w:rsidRDefault="003806A8" w:rsidP="00401382">
      <w:pPr>
        <w:pStyle w:val="ListParagraph"/>
        <w:numPr>
          <w:ilvl w:val="0"/>
          <w:numId w:val="1"/>
        </w:numPr>
        <w:spacing w:line="360" w:lineRule="auto"/>
        <w:rPr>
          <w:rFonts w:ascii="Arial" w:hAnsi="Arial" w:cs="Arial"/>
        </w:rPr>
      </w:pPr>
      <w:r>
        <w:rPr>
          <w:rFonts w:ascii="Arial" w:hAnsi="Arial" w:cs="Arial"/>
          <w:b/>
        </w:rPr>
        <w:lastRenderedPageBreak/>
        <w:t>2016 Nation Income</w:t>
      </w:r>
    </w:p>
    <w:p w:rsidR="00BE543F" w:rsidRDefault="00BE543F" w:rsidP="00401382">
      <w:pPr>
        <w:pStyle w:val="ListParagraph"/>
        <w:spacing w:line="360" w:lineRule="auto"/>
        <w:ind w:left="360"/>
        <w:rPr>
          <w:rFonts w:ascii="Arial" w:hAnsi="Arial" w:cs="Arial"/>
        </w:rPr>
      </w:pPr>
      <w:r>
        <w:rPr>
          <w:rFonts w:ascii="Arial" w:hAnsi="Arial" w:cs="Arial"/>
        </w:rPr>
        <w:t>The National Income last 2016 was 353.7 billion PPP dollars.</w:t>
      </w:r>
    </w:p>
    <w:p w:rsidR="00401382" w:rsidRPr="00BE543F" w:rsidRDefault="00401382" w:rsidP="00401382">
      <w:pPr>
        <w:pStyle w:val="ListParagraph"/>
        <w:spacing w:line="360" w:lineRule="auto"/>
        <w:ind w:left="360"/>
        <w:rPr>
          <w:rFonts w:ascii="Arial" w:hAnsi="Arial" w:cs="Arial"/>
        </w:rPr>
      </w:pPr>
    </w:p>
    <w:p w:rsidR="00CF4671" w:rsidRPr="00347DBD" w:rsidRDefault="00CF4671" w:rsidP="00347DBD">
      <w:pPr>
        <w:pStyle w:val="ListParagraph"/>
        <w:numPr>
          <w:ilvl w:val="0"/>
          <w:numId w:val="1"/>
        </w:numPr>
        <w:spacing w:line="360" w:lineRule="auto"/>
        <w:rPr>
          <w:rFonts w:ascii="Arial" w:hAnsi="Arial" w:cs="Arial"/>
        </w:rPr>
      </w:pPr>
      <w:r>
        <w:rPr>
          <w:rFonts w:ascii="Arial" w:hAnsi="Arial" w:cs="Arial"/>
          <w:b/>
        </w:rPr>
        <w:t>2015 Nation Income</w:t>
      </w:r>
    </w:p>
    <w:p w:rsidR="00347DBD" w:rsidRDefault="00B8351A" w:rsidP="00347DBD">
      <w:pPr>
        <w:pStyle w:val="ListParagraph"/>
        <w:spacing w:line="360" w:lineRule="auto"/>
        <w:ind w:left="360"/>
        <w:rPr>
          <w:rFonts w:ascii="Arial" w:hAnsi="Arial" w:cs="Arial"/>
          <w:color w:val="222222"/>
          <w:shd w:val="clear" w:color="auto" w:fill="FFFFFF"/>
        </w:rPr>
      </w:pPr>
      <w:r>
        <w:rPr>
          <w:rFonts w:ascii="Arial" w:hAnsi="Arial" w:cs="Arial"/>
          <w:color w:val="222222"/>
          <w:shd w:val="clear" w:color="auto" w:fill="FFFFFF"/>
        </w:rPr>
        <w:t>The National Income last 2015 was 895.9 billion PPP dollars.</w:t>
      </w:r>
    </w:p>
    <w:p w:rsidR="00401382" w:rsidRPr="00347DBD" w:rsidRDefault="00401382" w:rsidP="00347DBD">
      <w:pPr>
        <w:pStyle w:val="ListParagraph"/>
        <w:spacing w:line="360" w:lineRule="auto"/>
        <w:ind w:left="360"/>
        <w:rPr>
          <w:rFonts w:ascii="Arial" w:hAnsi="Arial" w:cs="Arial"/>
        </w:rPr>
      </w:pPr>
    </w:p>
    <w:p w:rsidR="002451EF" w:rsidRDefault="00CF4671" w:rsidP="002451EF">
      <w:pPr>
        <w:pStyle w:val="ListParagraph"/>
        <w:numPr>
          <w:ilvl w:val="0"/>
          <w:numId w:val="1"/>
        </w:numPr>
        <w:rPr>
          <w:rFonts w:ascii="Arial" w:hAnsi="Arial" w:cs="Arial"/>
        </w:rPr>
      </w:pPr>
      <w:r>
        <w:rPr>
          <w:rFonts w:ascii="Arial" w:hAnsi="Arial" w:cs="Arial"/>
          <w:b/>
        </w:rPr>
        <w:t xml:space="preserve">2016 </w:t>
      </w:r>
      <w:r w:rsidR="002F254A">
        <w:rPr>
          <w:rFonts w:ascii="Arial" w:hAnsi="Arial" w:cs="Arial"/>
          <w:b/>
        </w:rPr>
        <w:t>Per Capita Income</w:t>
      </w:r>
    </w:p>
    <w:p w:rsidR="002451EF" w:rsidRDefault="002451EF" w:rsidP="002451EF">
      <w:pPr>
        <w:pStyle w:val="ListParagraph"/>
        <w:ind w:left="360"/>
        <w:rPr>
          <w:rFonts w:ascii="Arial" w:hAnsi="Arial" w:cs="Arial"/>
        </w:rPr>
      </w:pPr>
    </w:p>
    <w:p w:rsidR="002451EF" w:rsidRDefault="002451EF" w:rsidP="002451EF">
      <w:pPr>
        <w:pStyle w:val="ListParagraph"/>
        <w:numPr>
          <w:ilvl w:val="0"/>
          <w:numId w:val="4"/>
        </w:numPr>
        <w:rPr>
          <w:rFonts w:ascii="Arial" w:hAnsi="Arial" w:cs="Arial"/>
        </w:rPr>
      </w:pPr>
      <w:r>
        <w:rPr>
          <w:rFonts w:ascii="Arial" w:hAnsi="Arial" w:cs="Arial"/>
        </w:rPr>
        <w:t>Constant Prices – 78, 712.00 (PHP)</w:t>
      </w:r>
    </w:p>
    <w:p w:rsidR="002451EF" w:rsidRDefault="002451EF" w:rsidP="00401382">
      <w:pPr>
        <w:pStyle w:val="ListParagraph"/>
        <w:ind w:left="360"/>
        <w:rPr>
          <w:rFonts w:ascii="Arial" w:hAnsi="Arial" w:cs="Arial"/>
        </w:rPr>
      </w:pPr>
    </w:p>
    <w:p w:rsidR="002451EF" w:rsidRPr="002451EF" w:rsidRDefault="002451EF" w:rsidP="002451EF">
      <w:pPr>
        <w:pStyle w:val="ListParagraph"/>
        <w:numPr>
          <w:ilvl w:val="0"/>
          <w:numId w:val="4"/>
        </w:numPr>
        <w:rPr>
          <w:rFonts w:ascii="Arial" w:hAnsi="Arial" w:cs="Arial"/>
        </w:rPr>
      </w:pPr>
      <w:r>
        <w:rPr>
          <w:rFonts w:ascii="Arial" w:hAnsi="Arial" w:cs="Arial"/>
        </w:rPr>
        <w:t>Current Prices – 140, 259.00 (PHP)</w:t>
      </w:r>
    </w:p>
    <w:p w:rsidR="00401382" w:rsidRPr="00CF4671" w:rsidRDefault="00401382" w:rsidP="00401382">
      <w:pPr>
        <w:pStyle w:val="ListParagraph"/>
        <w:ind w:left="360"/>
        <w:rPr>
          <w:rFonts w:ascii="Arial" w:hAnsi="Arial" w:cs="Arial"/>
        </w:rPr>
      </w:pPr>
    </w:p>
    <w:p w:rsidR="00CF4671" w:rsidRPr="00347DBD" w:rsidRDefault="00CF4671" w:rsidP="007B43B9">
      <w:pPr>
        <w:pStyle w:val="ListParagraph"/>
        <w:numPr>
          <w:ilvl w:val="0"/>
          <w:numId w:val="1"/>
        </w:numPr>
        <w:rPr>
          <w:rFonts w:ascii="Arial" w:hAnsi="Arial" w:cs="Arial"/>
        </w:rPr>
      </w:pPr>
      <w:r>
        <w:rPr>
          <w:rFonts w:ascii="Arial" w:hAnsi="Arial" w:cs="Arial"/>
          <w:b/>
        </w:rPr>
        <w:t>2017 Proposed National Budget</w:t>
      </w:r>
    </w:p>
    <w:p w:rsidR="00347DBD" w:rsidRPr="00347DBD" w:rsidRDefault="00347DBD" w:rsidP="00347DBD">
      <w:pPr>
        <w:spacing w:line="360" w:lineRule="auto"/>
        <w:ind w:left="360" w:firstLine="360"/>
        <w:rPr>
          <w:rFonts w:ascii="Arial" w:hAnsi="Arial" w:cs="Arial"/>
        </w:rPr>
      </w:pPr>
      <w:r w:rsidRPr="00347DBD">
        <w:rPr>
          <w:rFonts w:ascii="Arial" w:hAnsi="Arial" w:cs="Arial"/>
        </w:rPr>
        <w:t>The proposed P3.35-trillion ($70.65-billion) national budget for 2017 is 11.6% higher than the 2016 budget and represents 21% of the projected gross domestic product (GDP) for 2017. It is the highest proposed by any administration so far.</w:t>
      </w:r>
    </w:p>
    <w:p w:rsidR="00CF4671" w:rsidRPr="00871186" w:rsidRDefault="00CF4671" w:rsidP="007B43B9">
      <w:pPr>
        <w:pStyle w:val="ListParagraph"/>
        <w:numPr>
          <w:ilvl w:val="0"/>
          <w:numId w:val="1"/>
        </w:numPr>
        <w:rPr>
          <w:rFonts w:ascii="Arial" w:hAnsi="Arial" w:cs="Arial"/>
        </w:rPr>
      </w:pPr>
      <w:r>
        <w:rPr>
          <w:rFonts w:ascii="Arial" w:hAnsi="Arial" w:cs="Arial"/>
          <w:b/>
        </w:rPr>
        <w:t>2017 National Budget Allocation</w:t>
      </w:r>
    </w:p>
    <w:tbl>
      <w:tblPr>
        <w:tblStyle w:val="PlainTable1"/>
        <w:tblW w:w="9153" w:type="dxa"/>
        <w:tblLayout w:type="fixed"/>
        <w:tblLook w:val="04A0" w:firstRow="1" w:lastRow="0" w:firstColumn="1" w:lastColumn="0" w:noHBand="0" w:noVBand="1"/>
      </w:tblPr>
      <w:tblGrid>
        <w:gridCol w:w="5352"/>
        <w:gridCol w:w="3801"/>
      </w:tblGrid>
      <w:tr w:rsidR="00347DBD" w:rsidRPr="00347DBD" w:rsidTr="00401382">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rPr>
            </w:pPr>
            <w:r w:rsidRPr="00347DBD">
              <w:rPr>
                <w:rFonts w:ascii="Arial" w:eastAsia="Times New Roman" w:hAnsi="Arial" w:cs="Arial"/>
              </w:rPr>
              <w:t>Top gainers</w:t>
            </w:r>
          </w:p>
        </w:tc>
        <w:tc>
          <w:tcPr>
            <w:tcW w:w="3801" w:type="dxa"/>
            <w:vAlign w:val="center"/>
            <w:hideMark/>
          </w:tcPr>
          <w:p w:rsidR="00347DBD" w:rsidRPr="00347DBD" w:rsidRDefault="00347DBD" w:rsidP="00347DBD">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rPr>
            </w:pPr>
            <w:r w:rsidRPr="00347DBD">
              <w:rPr>
                <w:rFonts w:ascii="Arial" w:eastAsia="Times New Roman" w:hAnsi="Arial" w:cs="Arial"/>
              </w:rPr>
              <w:t>2017 (Proposed) [In billion pesos]</w:t>
            </w:r>
          </w:p>
        </w:tc>
      </w:tr>
      <w:tr w:rsidR="00347DBD" w:rsidRPr="00347DBD" w:rsidTr="00401382">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DepEd, Office of the Secretary</w:t>
            </w:r>
          </w:p>
        </w:tc>
        <w:tc>
          <w:tcPr>
            <w:tcW w:w="3801" w:type="dxa"/>
            <w:vAlign w:val="center"/>
            <w:hideMark/>
          </w:tcPr>
          <w:p w:rsidR="00347DBD" w:rsidRPr="00347DBD" w:rsidRDefault="00347DBD" w:rsidP="00347DB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47DBD">
              <w:rPr>
                <w:rFonts w:ascii="Arial" w:eastAsia="Times New Roman" w:hAnsi="Arial" w:cs="Arial"/>
              </w:rPr>
              <w:t>P566.24</w:t>
            </w:r>
          </w:p>
        </w:tc>
      </w:tr>
      <w:tr w:rsidR="00347DBD" w:rsidRPr="00347DBD" w:rsidTr="00401382">
        <w:trPr>
          <w:trHeight w:val="546"/>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DPWH, Office of the Secretary</w:t>
            </w:r>
          </w:p>
        </w:tc>
        <w:tc>
          <w:tcPr>
            <w:tcW w:w="3801" w:type="dxa"/>
            <w:vAlign w:val="center"/>
            <w:hideMark/>
          </w:tcPr>
          <w:p w:rsidR="00347DBD" w:rsidRPr="00347DBD" w:rsidRDefault="00347DBD" w:rsidP="00347DB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47DBD">
              <w:rPr>
                <w:rFonts w:ascii="Arial" w:eastAsia="Times New Roman" w:hAnsi="Arial" w:cs="Arial"/>
              </w:rPr>
              <w:t>P458.61</w:t>
            </w:r>
          </w:p>
        </w:tc>
      </w:tr>
      <w:tr w:rsidR="00347DBD" w:rsidRPr="00347DBD" w:rsidTr="00401382">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ALGU, Internal Revenue Allotment</w:t>
            </w:r>
          </w:p>
        </w:tc>
        <w:tc>
          <w:tcPr>
            <w:tcW w:w="3801" w:type="dxa"/>
            <w:vAlign w:val="center"/>
            <w:hideMark/>
          </w:tcPr>
          <w:p w:rsidR="00347DBD" w:rsidRPr="00347DBD" w:rsidRDefault="00347DBD" w:rsidP="00347DB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47DBD">
              <w:rPr>
                <w:rFonts w:ascii="Arial" w:eastAsia="Times New Roman" w:hAnsi="Arial" w:cs="Arial"/>
              </w:rPr>
              <w:t>P486.89</w:t>
            </w:r>
          </w:p>
        </w:tc>
      </w:tr>
      <w:tr w:rsidR="00347DBD" w:rsidRPr="00347DBD" w:rsidTr="00401382">
        <w:trPr>
          <w:trHeight w:val="839"/>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BSGC-DOH, Philippine Health Insurance Corporation</w:t>
            </w:r>
          </w:p>
        </w:tc>
        <w:tc>
          <w:tcPr>
            <w:tcW w:w="3801" w:type="dxa"/>
            <w:vAlign w:val="center"/>
            <w:hideMark/>
          </w:tcPr>
          <w:p w:rsidR="00347DBD" w:rsidRPr="00347DBD" w:rsidRDefault="00347DBD" w:rsidP="00347DB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47DBD">
              <w:rPr>
                <w:rFonts w:ascii="Arial" w:eastAsia="Times New Roman" w:hAnsi="Arial" w:cs="Arial"/>
              </w:rPr>
              <w:t>P50.22</w:t>
            </w:r>
          </w:p>
        </w:tc>
      </w:tr>
      <w:tr w:rsidR="00347DBD" w:rsidRPr="00347DBD" w:rsidTr="0040138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Pension and Gratuity Fund</w:t>
            </w:r>
          </w:p>
        </w:tc>
        <w:tc>
          <w:tcPr>
            <w:tcW w:w="3801" w:type="dxa"/>
            <w:vAlign w:val="center"/>
            <w:hideMark/>
          </w:tcPr>
          <w:p w:rsidR="00347DBD" w:rsidRPr="00347DBD" w:rsidRDefault="00347DBD" w:rsidP="00347DB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47DBD">
              <w:rPr>
                <w:rFonts w:ascii="Arial" w:eastAsia="Times New Roman" w:hAnsi="Arial" w:cs="Arial"/>
              </w:rPr>
              <w:t>P142.29</w:t>
            </w:r>
          </w:p>
        </w:tc>
      </w:tr>
      <w:tr w:rsidR="00347DBD" w:rsidRPr="00347DBD" w:rsidTr="00401382">
        <w:trPr>
          <w:trHeight w:val="558"/>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DILG, Philippine National Police</w:t>
            </w:r>
          </w:p>
        </w:tc>
        <w:tc>
          <w:tcPr>
            <w:tcW w:w="3801" w:type="dxa"/>
            <w:vAlign w:val="center"/>
            <w:hideMark/>
          </w:tcPr>
          <w:p w:rsidR="00347DBD" w:rsidRPr="00347DBD" w:rsidRDefault="00347DBD" w:rsidP="00347DB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47DBD">
              <w:rPr>
                <w:rFonts w:ascii="Arial" w:eastAsia="Times New Roman" w:hAnsi="Arial" w:cs="Arial"/>
              </w:rPr>
              <w:t>P110.40</w:t>
            </w:r>
          </w:p>
        </w:tc>
      </w:tr>
      <w:tr w:rsidR="00347DBD" w:rsidRPr="00347DBD" w:rsidTr="00401382">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DSWD, Office of the Secretary</w:t>
            </w:r>
          </w:p>
        </w:tc>
        <w:tc>
          <w:tcPr>
            <w:tcW w:w="3801" w:type="dxa"/>
            <w:vAlign w:val="center"/>
            <w:hideMark/>
          </w:tcPr>
          <w:p w:rsidR="00347DBD" w:rsidRPr="00347DBD" w:rsidRDefault="00347DBD" w:rsidP="00347DB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47DBD">
              <w:rPr>
                <w:rFonts w:ascii="Arial" w:eastAsia="Times New Roman" w:hAnsi="Arial" w:cs="Arial"/>
              </w:rPr>
              <w:t>P129.67</w:t>
            </w:r>
          </w:p>
        </w:tc>
      </w:tr>
      <w:tr w:rsidR="00347DBD" w:rsidRPr="00347DBD" w:rsidTr="00401382">
        <w:trPr>
          <w:trHeight w:val="277"/>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President's Offices</w:t>
            </w:r>
          </w:p>
        </w:tc>
        <w:tc>
          <w:tcPr>
            <w:tcW w:w="3801" w:type="dxa"/>
            <w:vAlign w:val="center"/>
            <w:hideMark/>
          </w:tcPr>
          <w:p w:rsidR="00347DBD" w:rsidRPr="00347DBD" w:rsidRDefault="00347DBD" w:rsidP="00347DB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47DBD">
              <w:rPr>
                <w:rFonts w:ascii="Arial" w:eastAsia="Times New Roman" w:hAnsi="Arial" w:cs="Arial"/>
              </w:rPr>
              <w:t>P20.03</w:t>
            </w:r>
          </w:p>
        </w:tc>
      </w:tr>
      <w:tr w:rsidR="00347DBD" w:rsidRPr="00347DBD" w:rsidTr="00401382">
        <w:trPr>
          <w:cnfStyle w:val="000000100000" w:firstRow="0" w:lastRow="0" w:firstColumn="0" w:lastColumn="0" w:oddVBand="0" w:evenVBand="0" w:oddHBand="1" w:evenHBand="0" w:firstRowFirstColumn="0" w:firstRowLastColumn="0" w:lastRowFirstColumn="0" w:lastRowLastColumn="0"/>
          <w:trHeight w:val="826"/>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ALGU, Local Government Support Fund</w:t>
            </w:r>
          </w:p>
        </w:tc>
        <w:tc>
          <w:tcPr>
            <w:tcW w:w="3801" w:type="dxa"/>
            <w:vAlign w:val="center"/>
            <w:hideMark/>
          </w:tcPr>
          <w:p w:rsidR="00347DBD" w:rsidRPr="00347DBD" w:rsidRDefault="00347DBD" w:rsidP="00347DBD">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347DBD">
              <w:rPr>
                <w:rFonts w:ascii="Arial" w:eastAsia="Times New Roman" w:hAnsi="Arial" w:cs="Arial"/>
              </w:rPr>
              <w:t>P34.62</w:t>
            </w:r>
          </w:p>
        </w:tc>
      </w:tr>
      <w:tr w:rsidR="00347DBD" w:rsidRPr="00347DBD" w:rsidTr="00401382">
        <w:trPr>
          <w:trHeight w:val="558"/>
        </w:trPr>
        <w:tc>
          <w:tcPr>
            <w:cnfStyle w:val="001000000000" w:firstRow="0" w:lastRow="0" w:firstColumn="1" w:lastColumn="0" w:oddVBand="0" w:evenVBand="0" w:oddHBand="0" w:evenHBand="0" w:firstRowFirstColumn="0" w:firstRowLastColumn="0" w:lastRowFirstColumn="0" w:lastRowLastColumn="0"/>
            <w:tcW w:w="5352" w:type="dxa"/>
            <w:vAlign w:val="center"/>
            <w:hideMark/>
          </w:tcPr>
          <w:p w:rsidR="00347DBD" w:rsidRPr="00347DBD" w:rsidRDefault="00347DBD" w:rsidP="00347DBD">
            <w:pPr>
              <w:rPr>
                <w:rFonts w:ascii="Arial" w:eastAsia="Times New Roman" w:hAnsi="Arial" w:cs="Arial"/>
                <w:b w:val="0"/>
              </w:rPr>
            </w:pPr>
            <w:r w:rsidRPr="00347DBD">
              <w:rPr>
                <w:rFonts w:ascii="Arial" w:eastAsia="Times New Roman" w:hAnsi="Arial" w:cs="Arial"/>
                <w:b w:val="0"/>
              </w:rPr>
              <w:t>Autonomous Region in Muslim Mindanao</w:t>
            </w:r>
          </w:p>
        </w:tc>
        <w:tc>
          <w:tcPr>
            <w:tcW w:w="3801" w:type="dxa"/>
            <w:vAlign w:val="center"/>
            <w:hideMark/>
          </w:tcPr>
          <w:p w:rsidR="00347DBD" w:rsidRPr="00347DBD" w:rsidRDefault="00347DBD" w:rsidP="00347DBD">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347DBD">
              <w:rPr>
                <w:rFonts w:ascii="Arial" w:eastAsia="Times New Roman" w:hAnsi="Arial" w:cs="Arial"/>
              </w:rPr>
              <w:t>P41.782</w:t>
            </w:r>
          </w:p>
        </w:tc>
      </w:tr>
    </w:tbl>
    <w:p w:rsidR="00871186" w:rsidRPr="00401382" w:rsidRDefault="00871186" w:rsidP="00401382">
      <w:pPr>
        <w:rPr>
          <w:rFonts w:ascii="Arial" w:hAnsi="Arial" w:cs="Arial"/>
        </w:rPr>
      </w:pPr>
    </w:p>
    <w:sectPr w:rsidR="00871186" w:rsidRPr="00401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32132"/>
    <w:multiLevelType w:val="hybridMultilevel"/>
    <w:tmpl w:val="7D8242B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D1673A"/>
    <w:multiLevelType w:val="hybridMultilevel"/>
    <w:tmpl w:val="9D6CC8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4D0CD5"/>
    <w:multiLevelType w:val="hybridMultilevel"/>
    <w:tmpl w:val="D37A7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C50CE8"/>
    <w:multiLevelType w:val="multilevel"/>
    <w:tmpl w:val="92F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B9"/>
    <w:rsid w:val="002162D3"/>
    <w:rsid w:val="002451EF"/>
    <w:rsid w:val="002C45F6"/>
    <w:rsid w:val="002F254A"/>
    <w:rsid w:val="00317BCE"/>
    <w:rsid w:val="00347DBD"/>
    <w:rsid w:val="003806A8"/>
    <w:rsid w:val="00401382"/>
    <w:rsid w:val="00605A55"/>
    <w:rsid w:val="007B43B9"/>
    <w:rsid w:val="00871186"/>
    <w:rsid w:val="00B8351A"/>
    <w:rsid w:val="00BE543F"/>
    <w:rsid w:val="00CF4671"/>
    <w:rsid w:val="00EF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F3712-BEF7-44D8-8126-D41F90710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5A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3B9"/>
    <w:pPr>
      <w:ind w:left="720"/>
      <w:contextualSpacing/>
    </w:pPr>
  </w:style>
  <w:style w:type="character" w:customStyle="1" w:styleId="apple-converted-space">
    <w:name w:val="apple-converted-space"/>
    <w:basedOn w:val="DefaultParagraphFont"/>
    <w:rsid w:val="00871186"/>
  </w:style>
  <w:style w:type="character" w:styleId="Hyperlink">
    <w:name w:val="Hyperlink"/>
    <w:basedOn w:val="DefaultParagraphFont"/>
    <w:uiPriority w:val="99"/>
    <w:unhideWhenUsed/>
    <w:rsid w:val="00871186"/>
    <w:rPr>
      <w:color w:val="0000FF"/>
      <w:u w:val="single"/>
    </w:rPr>
  </w:style>
  <w:style w:type="character" w:styleId="Strong">
    <w:name w:val="Strong"/>
    <w:basedOn w:val="DefaultParagraphFont"/>
    <w:uiPriority w:val="22"/>
    <w:qFormat/>
    <w:rsid w:val="00347DBD"/>
    <w:rPr>
      <w:b/>
      <w:bCs/>
    </w:rPr>
  </w:style>
  <w:style w:type="paragraph" w:styleId="NormalWeb">
    <w:name w:val="Normal (Web)"/>
    <w:basedOn w:val="Normal"/>
    <w:uiPriority w:val="99"/>
    <w:semiHidden/>
    <w:unhideWhenUsed/>
    <w:rsid w:val="00347DBD"/>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347D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05A55"/>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605A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A55"/>
    <w:rPr>
      <w:rFonts w:ascii="Segoe UI" w:hAnsi="Segoe UI" w:cs="Segoe UI"/>
      <w:sz w:val="18"/>
      <w:szCs w:val="18"/>
    </w:rPr>
  </w:style>
  <w:style w:type="table" w:styleId="TableGrid">
    <w:name w:val="Table Grid"/>
    <w:basedOn w:val="TableNormal"/>
    <w:uiPriority w:val="39"/>
    <w:rsid w:val="002451EF"/>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451EF"/>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47419">
      <w:bodyDiv w:val="1"/>
      <w:marLeft w:val="0"/>
      <w:marRight w:val="0"/>
      <w:marTop w:val="0"/>
      <w:marBottom w:val="0"/>
      <w:divBdr>
        <w:top w:val="none" w:sz="0" w:space="0" w:color="auto"/>
        <w:left w:val="none" w:sz="0" w:space="0" w:color="auto"/>
        <w:bottom w:val="none" w:sz="0" w:space="0" w:color="auto"/>
        <w:right w:val="none" w:sz="0" w:space="0" w:color="auto"/>
      </w:divBdr>
    </w:div>
    <w:div w:id="854852294">
      <w:bodyDiv w:val="1"/>
      <w:marLeft w:val="0"/>
      <w:marRight w:val="0"/>
      <w:marTop w:val="0"/>
      <w:marBottom w:val="0"/>
      <w:divBdr>
        <w:top w:val="none" w:sz="0" w:space="0" w:color="auto"/>
        <w:left w:val="none" w:sz="0" w:space="0" w:color="auto"/>
        <w:bottom w:val="none" w:sz="0" w:space="0" w:color="auto"/>
        <w:right w:val="none" w:sz="0" w:space="0" w:color="auto"/>
      </w:divBdr>
    </w:div>
    <w:div w:id="168466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appler.com/business/economy-watch/143412-gross-domestic-product-philippines-q2-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ppler.com/business/economy-watch/143412-gross-domestic-product-philippines-q2-2016" TargetMode="External"/><Relationship Id="rId5" Type="http://schemas.openxmlformats.org/officeDocument/2006/relationships/hyperlink" Target="http://www.rappler.com/business/economy-watch/143412-gross-domestic-product-philippines-q2-20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PERALTA</dc:creator>
  <cp:keywords/>
  <dc:description/>
  <cp:lastModifiedBy>JOHN PERALTA</cp:lastModifiedBy>
  <cp:revision>11</cp:revision>
  <dcterms:created xsi:type="dcterms:W3CDTF">2017-05-23T13:03:00Z</dcterms:created>
  <dcterms:modified xsi:type="dcterms:W3CDTF">2017-05-24T07:46:00Z</dcterms:modified>
</cp:coreProperties>
</file>