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Heading1"/>
        <w:spacing w:before="480" w:after="240"/>
        <w:rPr/>
      </w:pPr>
      <w:r>
        <w:rPr>
          <w:rStyle w:val="MdStrong"/>
          <w:b/>
          <w:bCs/>
        </w:rPr>
        <w:t>風水</w:t>
      </w:r>
      <w:r>
        <w:rPr/>
        <w:t xml:space="preserve">客戶見證：從失眠到精力充沛 </w:t>
      </w:r>
      <w:r>
        <w:rPr/>
        <w:t xml:space="preserve">- </w:t>
      </w:r>
      <w:r>
        <w:rPr/>
        <w:t>張太太的真實故事</w:t>
      </w:r>
    </w:p>
    <w:p>
      <w:pPr>
        <w:pStyle w:val="MdHeading2"/>
        <w:rPr/>
      </w:pPr>
      <w:r>
        <w:rPr/>
        <w:t>客戶背景：一位追求完美的現代女性</w:t>
      </w:r>
    </w:p>
    <w:p>
      <w:pPr>
        <w:pStyle w:val="MdParagraph"/>
        <w:rPr/>
      </w:pPr>
      <w:r>
        <w:rPr/>
        <w:t>張太太，</w:t>
      </w:r>
      <w:r>
        <w:rPr/>
        <w:t xml:space="preserve">45 </w:t>
      </w:r>
      <w:r>
        <w:rPr/>
        <w:t xml:space="preserve">歲，居住在香港九龍區一處樓齡約 </w:t>
      </w:r>
      <w:r>
        <w:rPr/>
        <w:t xml:space="preserve">20 </w:t>
      </w:r>
      <w:r>
        <w:rPr/>
        <w:t>年的私人屋苑高層單位。她是一位成功的自由職業者，從事高端設計顧問工作，對生活品質有著極高的要求。她的家居裝潢簡潔優雅，配備了多款頂級智能家居設備，包括一台最新的高效能空氣淨化機。張太太的生活看似完美，但長期以來，她一直被一個隱形的問題困擾：</w:t>
      </w:r>
      <w:r>
        <w:rPr>
          <w:rStyle w:val="MdStrong"/>
          <w:b/>
          <w:bCs/>
        </w:rPr>
        <w:t>無論物質條件多麼優越，她始終無法獲得深層、安穩的睡眠。</w:t>
      </w:r>
    </w:p>
    <w:p>
      <w:pPr>
        <w:pStyle w:val="MdSpace"/>
        <w:spacing w:before="0" w:after="60"/>
        <w:rPr/>
      </w:pPr>
      <w:r>
        <w:rPr/>
      </w:r>
    </w:p>
    <w:p>
      <w:pPr>
        <w:pStyle w:val="MdParagraph"/>
        <w:rPr/>
      </w:pPr>
      <w:r>
        <w:rPr/>
        <w:t>張太太的職業性質要求她保持高度的創造力和專注力，因此，一個和諧、充滿正能量的家居環境對她來說至關重要。她深信環境對人的影響，也曾嘗試過傳統的風水佈局，但效果始終不彰。她意識到，現代城市環境中的某些「無形干擾」，是傳統風水學難以完全解決的。她尋求的，是一個能夠將</w:t>
      </w:r>
      <w:r>
        <w:rPr>
          <w:rStyle w:val="MdStrong"/>
          <w:b/>
          <w:bCs/>
        </w:rPr>
        <w:t>現代科技與傳統智慧</w:t>
      </w:r>
      <w:r>
        <w:rPr/>
        <w:t>完美結合的解決方案。</w:t>
      </w:r>
    </w:p>
    <w:p>
      <w:pPr>
        <w:pStyle w:val="MdSpace"/>
        <w:spacing w:before="0" w:after="60"/>
        <w:rPr/>
      </w:pPr>
      <w:r>
        <w:rPr/>
      </w:r>
    </w:p>
    <w:p>
      <w:pPr>
        <w:pStyle w:val="MdHeading2"/>
        <w:rPr/>
      </w:pPr>
      <w:r>
        <w:rPr/>
        <w:t>問題描述：被「無形污染」困擾的七年</w:t>
      </w:r>
    </w:p>
    <w:p>
      <w:pPr>
        <w:pStyle w:val="MdParagraph"/>
        <w:rPr/>
      </w:pPr>
      <w:r>
        <w:rPr/>
        <w:t>張太太的失眠問題已經持續了近七年。起初只是偶爾的入睡困難，但隨著時間推移，演變成了</w:t>
      </w:r>
      <w:r>
        <w:rPr/>
        <w:t>**</w:t>
      </w:r>
      <w:r>
        <w:rPr/>
        <w:t>「淺眠多夢、凌晨三點準時醒來、醒後難以再入睡」</w:t>
      </w:r>
      <w:r>
        <w:rPr/>
        <w:t>**</w:t>
      </w:r>
      <w:r>
        <w:rPr/>
        <w:t>的惡性循環。</w:t>
      </w:r>
    </w:p>
    <w:p>
      <w:pPr>
        <w:pStyle w:val="MdSpace"/>
        <w:spacing w:before="0" w:after="60"/>
        <w:rPr/>
      </w:pPr>
      <w:r>
        <w:rPr/>
      </w:r>
    </w:p>
    <w:p>
      <w:pPr>
        <w:pStyle w:val="MdParagraph"/>
        <w:rPr/>
      </w:pPr>
      <w:r>
        <w:rPr/>
        <w:t>她嘗試了所有傳統方法：</w:t>
      </w:r>
    </w:p>
    <w:p>
      <w:pPr>
        <w:pStyle w:val="MdSpace"/>
        <w:spacing w:before="0" w:after="60"/>
        <w:rPr/>
      </w:pPr>
      <w:r>
        <w:rPr/>
      </w:r>
    </w:p>
    <w:p>
      <w:pPr>
        <w:pStyle w:val="MdListItem"/>
        <w:numPr>
          <w:ilvl w:val="0"/>
          <w:numId w:val="4"/>
        </w:numPr>
        <w:rPr/>
      </w:pPr>
      <w:r>
        <w:rPr>
          <w:rStyle w:val="MdStrong"/>
          <w:b/>
          <w:bCs/>
        </w:rPr>
        <w:t>醫療與保健：</w:t>
      </w:r>
      <w:r>
        <w:rPr/>
        <w:t xml:space="preserve"> 尋求過中西醫幫助，服用過褪黑激素、安眠藥，但藥物依賴讓她感到焦慮。</w:t>
      </w:r>
    </w:p>
    <w:p>
      <w:pPr>
        <w:pStyle w:val="MdListItem"/>
        <w:numPr>
          <w:ilvl w:val="0"/>
          <w:numId w:val="1"/>
        </w:numPr>
        <w:rPr/>
      </w:pPr>
      <w:r>
        <w:rPr>
          <w:rStyle w:val="MdStrong"/>
          <w:b/>
          <w:bCs/>
        </w:rPr>
        <w:t>環境優化：</w:t>
      </w:r>
      <w:r>
        <w:rPr/>
        <w:t xml:space="preserve"> 購買了頂級的空氣淨化機、遮光窗簾、香薰機，甚至更換了數萬元的高級床墊。</w:t>
      </w:r>
    </w:p>
    <w:p>
      <w:pPr>
        <w:pStyle w:val="MdListItem"/>
        <w:numPr>
          <w:ilvl w:val="0"/>
          <w:numId w:val="1"/>
        </w:numPr>
        <w:rPr/>
      </w:pPr>
      <w:r>
        <w:rPr>
          <w:rStyle w:val="MdStrong"/>
          <w:b/>
          <w:bCs/>
        </w:rPr>
        <w:t>傳統風水：</w:t>
      </w:r>
      <w:r>
        <w:rPr/>
        <w:t xml:space="preserve"> 諮詢過傳統風水師，調整了床位、擺放了水晶和風水擺件，但效果微乎其微。</w:t>
      </w:r>
    </w:p>
    <w:p>
      <w:pPr>
        <w:pStyle w:val="MdSpace"/>
        <w:spacing w:before="0" w:after="60"/>
        <w:rPr/>
      </w:pPr>
      <w:r>
        <w:rPr/>
      </w:r>
    </w:p>
    <w:p>
      <w:pPr>
        <w:pStyle w:val="MdParagraph"/>
        <w:rPr/>
      </w:pPr>
      <w:r>
        <w:rPr/>
        <w:t>張太太描述，她總感覺臥室的氣場是</w:t>
      </w:r>
      <w:r>
        <w:rPr/>
        <w:t>**</w:t>
      </w:r>
      <w:r>
        <w:rPr/>
        <w:t>「混亂且沉重」</w:t>
      </w:r>
      <w:r>
        <w:rPr>
          <w:rStyle w:val="MdStrong"/>
          <w:b/>
          <w:bCs/>
        </w:rPr>
        <w:t xml:space="preserve">的。即使空氣淨化機顯示 </w:t>
      </w:r>
      <w:r>
        <w:rPr>
          <w:rStyle w:val="MdStrong"/>
          <w:b/>
          <w:bCs/>
        </w:rPr>
        <w:t xml:space="preserve">PM2.5 </w:t>
      </w:r>
      <w:r>
        <w:rPr>
          <w:rStyle w:val="MdStrong"/>
          <w:b/>
          <w:bCs/>
        </w:rPr>
        <w:t>為零，她仍然感到一種難以言喻的</w:t>
      </w:r>
      <w:r>
        <w:rPr/>
        <w:t>「壓迫感」</w:t>
      </w:r>
      <w:r>
        <w:rPr>
          <w:rStyle w:val="MdStrong"/>
          <w:b/>
          <w:bCs/>
        </w:rPr>
        <w:t>。這種「壓迫感」導致她白天精神不濟、情緒波動大，設計靈感枯竭，工作效率嚴重下降。她懷疑，問題的根源可能不是肉眼可見的污染物，而是</w:t>
      </w:r>
      <w:r>
        <w:rPr/>
        <w:t>現代家居中無處不在的電磁波、無線信號，以及累積的負面情緒能量</w:t>
      </w:r>
      <w:r>
        <w:rPr/>
        <w:t>**</w:t>
      </w:r>
      <w:r>
        <w:rPr/>
        <w:t>。</w:t>
      </w:r>
    </w:p>
    <w:p>
      <w:pPr>
        <w:pStyle w:val="MdSpace"/>
        <w:spacing w:before="0" w:after="60"/>
        <w:rPr/>
      </w:pPr>
      <w:r>
        <w:rPr/>
      </w:r>
    </w:p>
    <w:p>
      <w:pPr>
        <w:pStyle w:val="MdHeading2"/>
        <w:rPr/>
      </w:pPr>
      <w:r>
        <w:rPr/>
        <w:t>解決方案：量子風水的三維淨化</w:t>
      </w:r>
    </w:p>
    <w:p>
      <w:pPr>
        <w:pStyle w:val="MdParagraph"/>
        <w:rPr/>
      </w:pPr>
      <w:r>
        <w:rPr/>
        <w:t>在朋友的推薦下，張太太找到了黎</w:t>
      </w:r>
      <w:r>
        <w:rPr/>
        <w:t xml:space="preserve">Sir </w:t>
      </w:r>
      <w:r>
        <w:rPr/>
        <w:t>的「量子風水空氣淨化服務」。她最初抱著半信半疑的態度，但黎</w:t>
      </w:r>
      <w:r>
        <w:rPr/>
        <w:t xml:space="preserve">Sir </w:t>
      </w:r>
      <w:r>
        <w:rPr/>
        <w:t>團隊的</w:t>
      </w:r>
      <w:r>
        <w:rPr>
          <w:rStyle w:val="MdStrong"/>
          <w:b/>
          <w:bCs/>
        </w:rPr>
        <w:t>科學化、數據化</w:t>
      </w:r>
      <w:r>
        <w:rPr/>
        <w:t>的分析方法讓她決定嘗試。</w:t>
      </w:r>
    </w:p>
    <w:p>
      <w:pPr>
        <w:pStyle w:val="MdSpace"/>
        <w:spacing w:before="0" w:after="60"/>
        <w:rPr/>
      </w:pPr>
      <w:r>
        <w:rPr/>
      </w:r>
    </w:p>
    <w:p>
      <w:pPr>
        <w:pStyle w:val="MdParagraph"/>
        <w:rPr/>
      </w:pPr>
      <w:r>
        <w:rPr/>
        <w:t>黎</w:t>
      </w:r>
      <w:r>
        <w:rPr/>
        <w:t xml:space="preserve">Sir </w:t>
      </w:r>
      <w:r>
        <w:rPr/>
        <w:t>團隊採用的解決方案是</w:t>
      </w:r>
      <w:r>
        <w:rPr/>
        <w:t>**</w:t>
      </w:r>
      <w:r>
        <w:rPr/>
        <w:t>「三維淨化」</w:t>
      </w:r>
      <w:r>
        <w:rPr/>
        <w:t>**</w:t>
      </w:r>
      <w:r>
        <w:rPr/>
        <w:t>：</w:t>
      </w:r>
    </w:p>
    <w:p>
      <w:pPr>
        <w:pStyle w:val="MdSpace"/>
        <w:spacing w:before="0" w:after="60"/>
        <w:rPr/>
      </w:pPr>
      <w:r>
        <w:rPr/>
      </w:r>
    </w:p>
    <w:p>
      <w:pPr>
        <w:pStyle w:val="MdListItem"/>
        <w:numPr>
          <w:ilvl w:val="0"/>
          <w:numId w:val="5"/>
        </w:numPr>
        <w:rPr/>
      </w:pPr>
      <w:r>
        <w:rPr>
          <w:rStyle w:val="MdStrong"/>
          <w:b/>
          <w:bCs/>
        </w:rPr>
        <w:t>精準測量與診斷：</w:t>
      </w:r>
      <w:r>
        <w:rPr/>
        <w:t xml:space="preserve"> 團隊首先使用高精度儀器，對張太太的臥室進行了</w:t>
      </w:r>
      <w:r>
        <w:rPr/>
        <w:t>**</w:t>
      </w:r>
      <w:r>
        <w:rPr/>
        <w:t>「能量頻率掃描」</w:t>
      </w:r>
      <w:r>
        <w:rPr>
          <w:rStyle w:val="MdStrong"/>
          <w:b/>
          <w:bCs/>
        </w:rPr>
        <w:t>。結果顯示，臥室內存在多個高頻電磁波干擾點，且空間的</w:t>
      </w:r>
      <w:r>
        <w:rPr/>
        <w:t>「生命能量指數」（</w:t>
      </w:r>
      <w:r>
        <w:rPr/>
        <w:t>LEI</w:t>
      </w:r>
      <w:r>
        <w:rPr/>
        <w:t>）</w:t>
      </w:r>
      <w:r>
        <w:rPr/>
        <w:t>**</w:t>
      </w:r>
      <w:r>
        <w:rPr/>
        <w:t>遠低於健康標準。</w:t>
      </w:r>
    </w:p>
    <w:p>
      <w:pPr>
        <w:pStyle w:val="MdListItem"/>
        <w:numPr>
          <w:ilvl w:val="0"/>
          <w:numId w:val="2"/>
        </w:numPr>
        <w:rPr/>
      </w:pPr>
      <w:r>
        <w:rPr>
          <w:rStyle w:val="MdStrong"/>
          <w:b/>
          <w:bCs/>
        </w:rPr>
        <w:t>量子調頻技術導入：</w:t>
      </w:r>
      <w:r>
        <w:rPr/>
        <w:t xml:space="preserve"> 團隊並非要求張太太更換現有的空氣淨化機，而是利用</w:t>
      </w:r>
      <w:r>
        <w:rPr>
          <w:rStyle w:val="MdStrong"/>
          <w:b/>
          <w:bCs/>
        </w:rPr>
        <w:t>量子調頻技術</w:t>
      </w:r>
      <w:r>
        <w:rPr/>
        <w:t>，對其淨化機進行了</w:t>
      </w:r>
      <w:r>
        <w:rPr>
          <w:rStyle w:val="MdStrong"/>
          <w:b/>
          <w:bCs/>
        </w:rPr>
        <w:t>能量優化</w:t>
      </w:r>
      <w:r>
        <w:rPr/>
        <w:t>。這項技術的核心是發射一種與人體和諧共振的</w:t>
      </w:r>
      <w:r>
        <w:rPr>
          <w:rStyle w:val="MdStrong"/>
          <w:b/>
          <w:bCs/>
        </w:rPr>
        <w:t>高頻能量波</w:t>
      </w:r>
      <w:r>
        <w:rPr/>
        <w:t>，以中和空間中混亂的低頻電磁波和負面情緒能量。</w:t>
      </w:r>
    </w:p>
    <w:p>
      <w:pPr>
        <w:pStyle w:val="MdListItem"/>
        <w:numPr>
          <w:ilvl w:val="0"/>
          <w:numId w:val="2"/>
        </w:numPr>
        <w:rPr/>
      </w:pPr>
      <w:r>
        <w:rPr>
          <w:rStyle w:val="MdStrong"/>
          <w:b/>
          <w:bCs/>
        </w:rPr>
        <w:t>風水擺位微調：</w:t>
      </w:r>
      <w:r>
        <w:rPr/>
        <w:t xml:space="preserve"> 根據能量掃描結果，團隊微調了淨化機的擺放位置，使其避開了電磁波干擾點，並將其出風口指向了臥室的</w:t>
      </w:r>
      <w:r>
        <w:rPr/>
        <w:t>**</w:t>
      </w:r>
      <w:r>
        <w:rPr/>
        <w:t>「生氣位」</w:t>
      </w:r>
      <w:r>
        <w:rPr>
          <w:rStyle w:val="MdStrong"/>
          <w:b/>
          <w:bCs/>
        </w:rPr>
        <w:t>，確保淨化機輸出的不僅是潔淨的空氣，更是</w:t>
      </w:r>
      <w:r>
        <w:rPr/>
        <w:t>穩定、高頻的「旺氣」</w:t>
      </w:r>
      <w:r>
        <w:rPr/>
        <w:t>**</w:t>
      </w:r>
      <w:r>
        <w:rPr/>
        <w:t>。</w:t>
      </w:r>
    </w:p>
    <w:p>
      <w:pPr>
        <w:pStyle w:val="MdSpace"/>
        <w:spacing w:before="0" w:after="60"/>
        <w:rPr/>
      </w:pPr>
      <w:r>
        <w:rPr/>
      </w:r>
    </w:p>
    <w:p>
      <w:pPr>
        <w:pStyle w:val="MdParagraph"/>
        <w:rPr/>
      </w:pPr>
      <w:r>
        <w:rPr/>
        <w:t>整個過程不涉及任何大規模的裝修或擺件更換，而是專注於</w:t>
      </w:r>
      <w:r>
        <w:rPr/>
        <w:t>**</w:t>
      </w:r>
      <w:r>
        <w:rPr/>
        <w:t>「無形氣場」</w:t>
      </w:r>
      <w:r>
        <w:rPr/>
        <w:t>**</w:t>
      </w:r>
      <w:r>
        <w:rPr/>
        <w:t>的優化。</w:t>
      </w:r>
    </w:p>
    <w:p>
      <w:pPr>
        <w:pStyle w:val="MdSpace"/>
        <w:spacing w:before="0" w:after="60"/>
        <w:rPr/>
      </w:pPr>
      <w:r>
        <w:rPr/>
      </w:r>
    </w:p>
    <w:p>
      <w:pPr>
        <w:pStyle w:val="MdHeading2"/>
        <w:rPr/>
      </w:pPr>
      <w:r>
        <w:rPr/>
        <w:t>結果和改變：從淺眠到精力充沛的蛻變</w:t>
      </w:r>
    </w:p>
    <w:p>
      <w:pPr>
        <w:pStyle w:val="MdParagraph"/>
        <w:rPr/>
      </w:pPr>
      <w:r>
        <w:rPr/>
        <w:t>在實施量子風水淨化方案後的</w:t>
      </w:r>
      <w:r>
        <w:rPr>
          <w:rStyle w:val="MdStrong"/>
          <w:b/>
          <w:bCs/>
        </w:rPr>
        <w:t>第三天</w:t>
      </w:r>
      <w:r>
        <w:rPr/>
        <w:t>，張太太就感受到了明顯的變化。</w:t>
      </w:r>
    </w:p>
    <w:p>
      <w:pPr>
        <w:pStyle w:val="MdSpace"/>
        <w:spacing w:before="0" w:after="60"/>
        <w:rPr/>
      </w:pPr>
      <w:r>
        <w:rPr/>
      </w:r>
    </w:p>
    <w:p>
      <w:pPr>
        <w:pStyle w:val="MdListItem"/>
        <w:numPr>
          <w:ilvl w:val="0"/>
          <w:numId w:val="1"/>
        </w:numPr>
        <w:rPr/>
      </w:pPr>
      <w:r>
        <w:rPr>
          <w:rStyle w:val="MdStrong"/>
          <w:b/>
          <w:bCs/>
        </w:rPr>
        <w:t>睡眠質量：</w:t>
      </w:r>
      <w:r>
        <w:rPr/>
        <w:t xml:space="preserve"> 她不再需要依賴藥物，入睡時間從原來的 </w:t>
      </w:r>
      <w:r>
        <w:rPr/>
        <w:t xml:space="preserve">1 </w:t>
      </w:r>
      <w:r>
        <w:rPr/>
        <w:t xml:space="preserve">小時縮短到 </w:t>
      </w:r>
      <w:r>
        <w:rPr/>
        <w:t xml:space="preserve">15 </w:t>
      </w:r>
      <w:r>
        <w:rPr/>
        <w:t>分鐘內。最重要的是，她能夠一覺睡到天亮，</w:t>
      </w:r>
      <w:r>
        <w:rPr/>
        <w:t>**</w:t>
      </w:r>
      <w:r>
        <w:rPr/>
        <w:t>「凌晨三點醒來」</w:t>
      </w:r>
      <w:r>
        <w:rPr>
          <w:rStyle w:val="MdStrong"/>
          <w:b/>
          <w:bCs/>
        </w:rPr>
        <w:t>的魔咒徹底被打破。她形容：「那種感覺就像是臥室的空氣突然變得</w:t>
      </w:r>
      <w:r>
        <w:rPr/>
        <w:t>『輕盈』</w:t>
      </w:r>
      <w:r>
        <w:rPr/>
        <w:t>**</w:t>
      </w:r>
      <w:r>
        <w:rPr/>
        <w:t>了，身體完全放鬆，進入了久違的深層睡眠。」</w:t>
      </w:r>
    </w:p>
    <w:p>
      <w:pPr>
        <w:pStyle w:val="MdListItem"/>
        <w:numPr>
          <w:ilvl w:val="0"/>
          <w:numId w:val="1"/>
        </w:numPr>
        <w:rPr/>
      </w:pPr>
      <w:r>
        <w:rPr>
          <w:rStyle w:val="MdStrong"/>
          <w:b/>
          <w:bCs/>
        </w:rPr>
        <w:t>日間精力：</w:t>
      </w:r>
      <w:r>
        <w:rPr/>
        <w:t xml:space="preserve"> 由於睡眠質量的大幅提升，張太太白天的精力變得異常充沛。她不再需要咖啡因來維持專注，設計靈感如泉湧般湧現，工作效率提高了至少 </w:t>
      </w:r>
      <w:r>
        <w:rPr>
          <w:rStyle w:val="MdStrong"/>
          <w:b/>
          <w:bCs/>
        </w:rPr>
        <w:t>40%</w:t>
      </w:r>
      <w:r>
        <w:rPr/>
        <w:t>。</w:t>
      </w:r>
    </w:p>
    <w:p>
      <w:pPr>
        <w:pStyle w:val="MdListItem"/>
        <w:numPr>
          <w:ilvl w:val="0"/>
          <w:numId w:val="1"/>
        </w:numPr>
        <w:rPr/>
      </w:pPr>
      <w:r>
        <w:rPr>
          <w:rStyle w:val="MdStrong"/>
          <w:b/>
          <w:bCs/>
        </w:rPr>
        <w:t>情緒與人際：</w:t>
      </w:r>
      <w:r>
        <w:rPr/>
        <w:t xml:space="preserve"> 她的情緒變得更加穩定和積極。她發現與客戶的溝通更加順暢，甚至在一個月內成功簽下了一個她追蹤了近半年的大型設計合約。她深信，這不僅是運氣，更是</w:t>
      </w:r>
      <w:r>
        <w:rPr>
          <w:rStyle w:val="MdStrong"/>
          <w:b/>
          <w:bCs/>
        </w:rPr>
        <w:t>氣場優化</w:t>
      </w:r>
      <w:r>
        <w:rPr/>
        <w:t>帶來的連鎖反應。</w:t>
      </w:r>
    </w:p>
    <w:p>
      <w:pPr>
        <w:pStyle w:val="MdSpace"/>
        <w:spacing w:before="0" w:after="60"/>
        <w:rPr/>
      </w:pPr>
      <w:r>
        <w:rPr/>
      </w:r>
    </w:p>
    <w:p>
      <w:pPr>
        <w:pStyle w:val="MdParagraph"/>
        <w:rPr/>
      </w:pPr>
      <w:r>
        <w:rPr/>
        <w:t>張太太的真實故事證明，量子風水空氣淨化服務不僅能解決物質層面的空氣污染，更能從</w:t>
      </w:r>
      <w:r>
        <w:rPr>
          <w:rStyle w:val="MdStrong"/>
          <w:b/>
          <w:bCs/>
        </w:rPr>
        <w:t>能量層面</w:t>
      </w:r>
      <w:r>
        <w:rPr/>
        <w:t>徹底改善家居氣場，為現代人帶來身心靈的全面和諧。</w:t>
      </w:r>
    </w:p>
    <w:p>
      <w:pPr>
        <w:pStyle w:val="MdSpace"/>
        <w:spacing w:before="0" w:after="60"/>
        <w:rPr/>
      </w:pPr>
      <w:r>
        <w:rPr/>
      </w:r>
    </w:p>
    <w:p>
      <w:pPr>
        <w:pStyle w:val="MdHeading2"/>
        <w:rPr/>
      </w:pPr>
      <w:r>
        <w:rPr/>
        <w:t>數據統計：可量化的改善</w:t>
      </w:r>
    </w:p>
    <w:p>
      <w:pPr>
        <w:pStyle w:val="MdParagraph"/>
        <w:rPr/>
      </w:pPr>
      <w:r>
        <w:rPr/>
        <w:t>為了確保服務的科學性，黎</w:t>
      </w:r>
      <w:r>
        <w:rPr/>
        <w:t xml:space="preserve">Sir </w:t>
      </w:r>
      <w:r>
        <w:rPr/>
        <w:t>團隊在張太太同意下，對其臥室的環境數據進行了前後對比：</w:t>
      </w:r>
    </w:p>
    <w:p>
      <w:pPr>
        <w:pStyle w:val="MdSpace"/>
        <w:spacing w:before="0" w:after="60"/>
        <w:rPr/>
      </w:pPr>
      <w:r>
        <w:rPr/>
      </w:r>
    </w:p>
    <w:tbl>
      <w:tblPr>
        <w:tblStyle w:val="MdTable"/>
        <w:tblW w:w="5000" w:type="pct"/>
        <w:jc w:val="left"/>
        <w:tblInd w:w="0" w:type="dxa"/>
        <w:tblLayout w:type="fixed"/>
        <w:tblCellMar>
          <w:top w:w="100" w:type="dxa"/>
          <w:left w:w="120" w:type="dxa"/>
          <w:bottom w:w="100" w:type="dxa"/>
          <w:right w:w="120" w:type="dxa"/>
        </w:tblCellMar>
      </w:tblPr>
      <w:tblGrid>
        <w:gridCol w:w="2256"/>
        <w:gridCol w:w="2256"/>
        <w:gridCol w:w="2257"/>
        <w:gridCol w:w="2256"/>
      </w:tblGrid>
      <w:tr>
        <w:trPr>
          <w:tblHeader w:val="true"/>
          <w:trHeight w:val="720" w:hRule="atLeast"/>
          <w:cantSplit w:val="true"/>
        </w:trPr>
        <w:tc>
          <w:tcPr>
            <w:tcW w:w="2256" w:type="dxa"/>
            <w:tcBorders>
              <w:top w:val="single" w:sz="4" w:space="0" w:color="E1E4E8"/>
              <w:bottom w:val="single" w:sz="2" w:space="0" w:color="E1E4E8"/>
              <w:right w:val="single" w:sz="2" w:space="0" w:color="F6F8FA"/>
            </w:tcBorders>
            <w:vAlign w:val="center"/>
          </w:tcPr>
          <w:p>
            <w:pPr>
              <w:pStyle w:val="MdTableHeader"/>
              <w:widowControl w:val="false"/>
              <w:spacing w:before="60" w:after="60"/>
              <w:jc w:val="left"/>
              <w:rPr/>
            </w:pPr>
            <w:r>
              <w:rPr/>
              <w:t>評估指標</w:t>
            </w:r>
          </w:p>
        </w:tc>
        <w:tc>
          <w:tcPr>
            <w:tcW w:w="2256" w:type="dxa"/>
            <w:tcBorders>
              <w:top w:val="single" w:sz="4" w:space="0" w:color="E1E4E8"/>
              <w:left w:val="single" w:sz="2" w:space="0" w:color="F6F8FA"/>
              <w:bottom w:val="single" w:sz="2" w:space="0" w:color="E1E4E8"/>
              <w:right w:val="single" w:sz="2" w:space="0" w:color="F6F8FA"/>
            </w:tcBorders>
            <w:vAlign w:val="center"/>
          </w:tcPr>
          <w:p>
            <w:pPr>
              <w:pStyle w:val="MdTableHeader"/>
              <w:widowControl w:val="false"/>
              <w:spacing w:before="60" w:after="60"/>
              <w:jc w:val="left"/>
              <w:rPr/>
            </w:pPr>
            <w:r>
              <w:rPr/>
              <w:t>實施前（平均值）</w:t>
            </w:r>
          </w:p>
        </w:tc>
        <w:tc>
          <w:tcPr>
            <w:tcW w:w="2257" w:type="dxa"/>
            <w:tcBorders>
              <w:top w:val="single" w:sz="4" w:space="0" w:color="E1E4E8"/>
              <w:left w:val="single" w:sz="2" w:space="0" w:color="F6F8FA"/>
              <w:bottom w:val="single" w:sz="2" w:space="0" w:color="E1E4E8"/>
              <w:right w:val="single" w:sz="2" w:space="0" w:color="F6F8FA"/>
            </w:tcBorders>
            <w:vAlign w:val="center"/>
          </w:tcPr>
          <w:p>
            <w:pPr>
              <w:pStyle w:val="MdTableHeader"/>
              <w:widowControl w:val="false"/>
              <w:spacing w:before="60" w:after="60"/>
              <w:jc w:val="left"/>
              <w:rPr/>
            </w:pPr>
            <w:r>
              <w:rPr/>
              <w:t>實施後（平均值）</w:t>
            </w:r>
          </w:p>
        </w:tc>
        <w:tc>
          <w:tcPr>
            <w:tcW w:w="2256" w:type="dxa"/>
            <w:tcBorders>
              <w:top w:val="single" w:sz="4" w:space="0" w:color="E1E4E8"/>
              <w:left w:val="single" w:sz="2" w:space="0" w:color="F6F8FA"/>
              <w:bottom w:val="single" w:sz="2" w:space="0" w:color="E1E4E8"/>
            </w:tcBorders>
            <w:vAlign w:val="center"/>
          </w:tcPr>
          <w:p>
            <w:pPr>
              <w:pStyle w:val="MdTableHeader"/>
              <w:widowControl w:val="false"/>
              <w:spacing w:before="60" w:after="60"/>
              <w:jc w:val="left"/>
              <w:rPr/>
            </w:pPr>
            <w:r>
              <w:rPr/>
              <w:t>改善幅度</w:t>
            </w:r>
          </w:p>
        </w:tc>
      </w:tr>
      <w:tr>
        <w:trPr>
          <w:trHeight w:val="576" w:hRule="atLeast"/>
          <w:cantSplit w:val="true"/>
        </w:trPr>
        <w:tc>
          <w:tcPr>
            <w:tcW w:w="2256" w:type="dxa"/>
            <w:tcBorders>
              <w:top w:val="single" w:sz="2" w:space="0" w:color="E1E4E8"/>
              <w:bottom w:val="single" w:sz="2" w:space="0" w:color="E1E4E8"/>
              <w:right w:val="single" w:sz="2" w:space="0" w:color="F6F8FA"/>
            </w:tcBorders>
            <w:tcMar>
              <w:top w:w="80" w:type="dxa"/>
              <w:bottom w:w="80" w:type="dxa"/>
            </w:tcMar>
            <w:vAlign w:val="center"/>
          </w:tcPr>
          <w:p>
            <w:pPr>
              <w:pStyle w:val="MdTableCell"/>
              <w:widowControl w:val="false"/>
              <w:spacing w:before="40" w:after="40"/>
              <w:jc w:val="left"/>
              <w:rPr/>
            </w:pPr>
            <w:r>
              <w:rPr>
                <w:rStyle w:val="MdStrong"/>
                <w:b/>
                <w:bCs/>
              </w:rPr>
              <w:t xml:space="preserve">生命能量指數 </w:t>
            </w:r>
            <w:r>
              <w:rPr>
                <w:rStyle w:val="MdStrong"/>
                <w:b/>
                <w:bCs/>
              </w:rPr>
              <w:t>(LEI)</w:t>
            </w:r>
          </w:p>
        </w:tc>
        <w:tc>
          <w:tcPr>
            <w:tcW w:w="2256" w:type="dxa"/>
            <w:tcBorders>
              <w:top w:val="single" w:sz="2" w:space="0" w:color="E1E4E8"/>
              <w:left w:val="single" w:sz="2" w:space="0" w:color="F6F8FA"/>
              <w:bottom w:val="single" w:sz="2" w:space="0" w:color="E1E4E8"/>
              <w:right w:val="single" w:sz="2" w:space="0" w:color="F6F8FA"/>
            </w:tcBorders>
            <w:tcMar>
              <w:top w:w="80" w:type="dxa"/>
              <w:bottom w:w="80" w:type="dxa"/>
            </w:tcMar>
            <w:vAlign w:val="center"/>
          </w:tcPr>
          <w:p>
            <w:pPr>
              <w:pStyle w:val="MdTableCell"/>
              <w:widowControl w:val="false"/>
              <w:spacing w:before="40" w:after="40"/>
              <w:jc w:val="left"/>
              <w:rPr/>
            </w:pPr>
            <w:r>
              <w:rPr/>
              <w:t>35% (</w:t>
            </w:r>
            <w:r>
              <w:rPr/>
              <w:t>低於健康標準</w:t>
            </w:r>
            <w:r>
              <w:rPr/>
              <w:t>)</w:t>
            </w:r>
          </w:p>
        </w:tc>
        <w:tc>
          <w:tcPr>
            <w:tcW w:w="2257" w:type="dxa"/>
            <w:tcBorders>
              <w:top w:val="single" w:sz="2" w:space="0" w:color="E1E4E8"/>
              <w:left w:val="single" w:sz="2" w:space="0" w:color="F6F8FA"/>
              <w:bottom w:val="single" w:sz="2" w:space="0" w:color="E1E4E8"/>
              <w:right w:val="single" w:sz="2" w:space="0" w:color="F6F8FA"/>
            </w:tcBorders>
            <w:tcMar>
              <w:top w:w="80" w:type="dxa"/>
              <w:bottom w:w="80" w:type="dxa"/>
            </w:tcMar>
            <w:vAlign w:val="center"/>
          </w:tcPr>
          <w:p>
            <w:pPr>
              <w:pStyle w:val="MdTableCell"/>
              <w:widowControl w:val="false"/>
              <w:spacing w:before="40" w:after="40"/>
              <w:jc w:val="left"/>
              <w:rPr/>
            </w:pPr>
            <w:r>
              <w:rPr/>
              <w:t>88% (</w:t>
            </w:r>
            <w:r>
              <w:rPr/>
              <w:t>高頻和諧狀態</w:t>
            </w:r>
            <w:r>
              <w:rPr/>
              <w:t>)</w:t>
            </w:r>
          </w:p>
        </w:tc>
        <w:tc>
          <w:tcPr>
            <w:tcW w:w="2256" w:type="dxa"/>
            <w:tcBorders>
              <w:top w:val="single" w:sz="2" w:space="0" w:color="E1E4E8"/>
              <w:left w:val="single" w:sz="2" w:space="0" w:color="F6F8FA"/>
              <w:bottom w:val="single" w:sz="2" w:space="0" w:color="E1E4E8"/>
            </w:tcBorders>
            <w:tcMar>
              <w:top w:w="80" w:type="dxa"/>
              <w:bottom w:w="80" w:type="dxa"/>
            </w:tcMar>
            <w:vAlign w:val="center"/>
          </w:tcPr>
          <w:p>
            <w:pPr>
              <w:pStyle w:val="MdTableCell"/>
              <w:widowControl w:val="false"/>
              <w:spacing w:before="40" w:after="40"/>
              <w:jc w:val="left"/>
              <w:rPr/>
            </w:pPr>
            <w:r>
              <w:rPr>
                <w:rStyle w:val="MdStrong"/>
                <w:b/>
                <w:bCs/>
              </w:rPr>
              <w:t>+53%</w:t>
            </w:r>
          </w:p>
        </w:tc>
      </w:tr>
      <w:tr>
        <w:trPr>
          <w:trHeight w:val="576" w:hRule="atLeast"/>
          <w:cantSplit w:val="true"/>
        </w:trPr>
        <w:tc>
          <w:tcPr>
            <w:tcW w:w="2256" w:type="dxa"/>
            <w:tcBorders>
              <w:top w:val="single" w:sz="2" w:space="0" w:color="E1E4E8"/>
              <w:bottom w:val="single" w:sz="2" w:space="0" w:color="E1E4E8"/>
              <w:right w:val="single" w:sz="2" w:space="0" w:color="F6F8FA"/>
            </w:tcBorders>
            <w:tcMar>
              <w:top w:w="80" w:type="dxa"/>
              <w:bottom w:w="80" w:type="dxa"/>
            </w:tcMar>
            <w:vAlign w:val="center"/>
          </w:tcPr>
          <w:p>
            <w:pPr>
              <w:pStyle w:val="MdTableCell"/>
              <w:widowControl w:val="false"/>
              <w:spacing w:before="40" w:after="40"/>
              <w:jc w:val="left"/>
              <w:rPr/>
            </w:pPr>
            <w:r>
              <w:rPr>
                <w:rStyle w:val="MdStrong"/>
                <w:b/>
                <w:bCs/>
              </w:rPr>
              <w:t>夜間深層睡眠時長</w:t>
            </w:r>
          </w:p>
        </w:tc>
        <w:tc>
          <w:tcPr>
            <w:tcW w:w="2256" w:type="dxa"/>
            <w:tcBorders>
              <w:top w:val="single" w:sz="2" w:space="0" w:color="E1E4E8"/>
              <w:left w:val="single" w:sz="2" w:space="0" w:color="F6F8FA"/>
              <w:bottom w:val="single" w:sz="2" w:space="0" w:color="E1E4E8"/>
              <w:right w:val="single" w:sz="2" w:space="0" w:color="F6F8FA"/>
            </w:tcBorders>
            <w:tcMar>
              <w:top w:w="80" w:type="dxa"/>
              <w:bottom w:w="80" w:type="dxa"/>
            </w:tcMar>
            <w:vAlign w:val="center"/>
          </w:tcPr>
          <w:p>
            <w:pPr>
              <w:pStyle w:val="MdTableCell"/>
              <w:widowControl w:val="false"/>
              <w:spacing w:before="40" w:after="40"/>
              <w:jc w:val="left"/>
              <w:rPr/>
            </w:pPr>
            <w:r>
              <w:rPr/>
              <w:t xml:space="preserve">1.5 </w:t>
            </w:r>
            <w:r>
              <w:rPr/>
              <w:t>小時</w:t>
            </w:r>
          </w:p>
        </w:tc>
        <w:tc>
          <w:tcPr>
            <w:tcW w:w="2257" w:type="dxa"/>
            <w:tcBorders>
              <w:top w:val="single" w:sz="2" w:space="0" w:color="E1E4E8"/>
              <w:left w:val="single" w:sz="2" w:space="0" w:color="F6F8FA"/>
              <w:bottom w:val="single" w:sz="2" w:space="0" w:color="E1E4E8"/>
              <w:right w:val="single" w:sz="2" w:space="0" w:color="F6F8FA"/>
            </w:tcBorders>
            <w:tcMar>
              <w:top w:w="80" w:type="dxa"/>
              <w:bottom w:w="80" w:type="dxa"/>
            </w:tcMar>
            <w:vAlign w:val="center"/>
          </w:tcPr>
          <w:p>
            <w:pPr>
              <w:pStyle w:val="MdTableCell"/>
              <w:widowControl w:val="false"/>
              <w:spacing w:before="40" w:after="40"/>
              <w:jc w:val="left"/>
              <w:rPr/>
            </w:pPr>
            <w:r>
              <w:rPr/>
              <w:t xml:space="preserve">3.2 </w:t>
            </w:r>
            <w:r>
              <w:rPr/>
              <w:t>小時</w:t>
            </w:r>
          </w:p>
        </w:tc>
        <w:tc>
          <w:tcPr>
            <w:tcW w:w="2256" w:type="dxa"/>
            <w:tcBorders>
              <w:top w:val="single" w:sz="2" w:space="0" w:color="E1E4E8"/>
              <w:left w:val="single" w:sz="2" w:space="0" w:color="F6F8FA"/>
              <w:bottom w:val="single" w:sz="2" w:space="0" w:color="E1E4E8"/>
            </w:tcBorders>
            <w:tcMar>
              <w:top w:w="80" w:type="dxa"/>
              <w:bottom w:w="80" w:type="dxa"/>
            </w:tcMar>
            <w:vAlign w:val="center"/>
          </w:tcPr>
          <w:p>
            <w:pPr>
              <w:pStyle w:val="MdTableCell"/>
              <w:widowControl w:val="false"/>
              <w:spacing w:before="40" w:after="40"/>
              <w:jc w:val="left"/>
              <w:rPr/>
            </w:pPr>
            <w:r>
              <w:rPr>
                <w:rStyle w:val="MdStrong"/>
                <w:b/>
                <w:bCs/>
              </w:rPr>
              <w:t>+113%</w:t>
            </w:r>
          </w:p>
        </w:tc>
      </w:tr>
      <w:tr>
        <w:trPr>
          <w:trHeight w:val="576" w:hRule="atLeast"/>
          <w:cantSplit w:val="true"/>
        </w:trPr>
        <w:tc>
          <w:tcPr>
            <w:tcW w:w="2256" w:type="dxa"/>
            <w:tcBorders>
              <w:top w:val="single" w:sz="2" w:space="0" w:color="E1E4E8"/>
              <w:bottom w:val="single" w:sz="2" w:space="0" w:color="E1E4E8"/>
              <w:right w:val="single" w:sz="2" w:space="0" w:color="F6F8FA"/>
            </w:tcBorders>
            <w:tcMar>
              <w:top w:w="80" w:type="dxa"/>
              <w:bottom w:w="80" w:type="dxa"/>
            </w:tcMar>
            <w:vAlign w:val="center"/>
          </w:tcPr>
          <w:p>
            <w:pPr>
              <w:pStyle w:val="MdTableCell"/>
              <w:widowControl w:val="false"/>
              <w:spacing w:before="40" w:after="40"/>
              <w:jc w:val="left"/>
              <w:rPr/>
            </w:pPr>
            <w:r>
              <w:rPr>
                <w:rStyle w:val="MdStrong"/>
                <w:b/>
                <w:bCs/>
              </w:rPr>
              <w:t>入睡所需時間</w:t>
            </w:r>
          </w:p>
        </w:tc>
        <w:tc>
          <w:tcPr>
            <w:tcW w:w="2256" w:type="dxa"/>
            <w:tcBorders>
              <w:top w:val="single" w:sz="2" w:space="0" w:color="E1E4E8"/>
              <w:left w:val="single" w:sz="2" w:space="0" w:color="F6F8FA"/>
              <w:bottom w:val="single" w:sz="2" w:space="0" w:color="E1E4E8"/>
              <w:right w:val="single" w:sz="2" w:space="0" w:color="F6F8FA"/>
            </w:tcBorders>
            <w:tcMar>
              <w:top w:w="80" w:type="dxa"/>
              <w:bottom w:w="80" w:type="dxa"/>
            </w:tcMar>
            <w:vAlign w:val="center"/>
          </w:tcPr>
          <w:p>
            <w:pPr>
              <w:pStyle w:val="MdTableCell"/>
              <w:widowControl w:val="false"/>
              <w:spacing w:before="40" w:after="40"/>
              <w:jc w:val="left"/>
              <w:rPr/>
            </w:pPr>
            <w:r>
              <w:rPr/>
              <w:t xml:space="preserve">60 </w:t>
            </w:r>
            <w:r>
              <w:rPr/>
              <w:t>分鐘</w:t>
            </w:r>
          </w:p>
        </w:tc>
        <w:tc>
          <w:tcPr>
            <w:tcW w:w="2257" w:type="dxa"/>
            <w:tcBorders>
              <w:top w:val="single" w:sz="2" w:space="0" w:color="E1E4E8"/>
              <w:left w:val="single" w:sz="2" w:space="0" w:color="F6F8FA"/>
              <w:bottom w:val="single" w:sz="2" w:space="0" w:color="E1E4E8"/>
              <w:right w:val="single" w:sz="2" w:space="0" w:color="F6F8FA"/>
            </w:tcBorders>
            <w:tcMar>
              <w:top w:w="80" w:type="dxa"/>
              <w:bottom w:w="80" w:type="dxa"/>
            </w:tcMar>
            <w:vAlign w:val="center"/>
          </w:tcPr>
          <w:p>
            <w:pPr>
              <w:pStyle w:val="MdTableCell"/>
              <w:widowControl w:val="false"/>
              <w:spacing w:before="40" w:after="40"/>
              <w:jc w:val="left"/>
              <w:rPr/>
            </w:pPr>
            <w:r>
              <w:rPr/>
              <w:t xml:space="preserve">12 </w:t>
            </w:r>
            <w:r>
              <w:rPr/>
              <w:t>分鐘</w:t>
            </w:r>
          </w:p>
        </w:tc>
        <w:tc>
          <w:tcPr>
            <w:tcW w:w="2256" w:type="dxa"/>
            <w:tcBorders>
              <w:top w:val="single" w:sz="2" w:space="0" w:color="E1E4E8"/>
              <w:left w:val="single" w:sz="2" w:space="0" w:color="F6F8FA"/>
              <w:bottom w:val="single" w:sz="2" w:space="0" w:color="E1E4E8"/>
            </w:tcBorders>
            <w:tcMar>
              <w:top w:w="80" w:type="dxa"/>
              <w:bottom w:w="80" w:type="dxa"/>
            </w:tcMar>
            <w:vAlign w:val="center"/>
          </w:tcPr>
          <w:p>
            <w:pPr>
              <w:pStyle w:val="MdTableCell"/>
              <w:widowControl w:val="false"/>
              <w:spacing w:before="40" w:after="40"/>
              <w:jc w:val="left"/>
              <w:rPr/>
            </w:pPr>
            <w:r>
              <w:rPr>
                <w:rStyle w:val="MdStrong"/>
                <w:b/>
                <w:bCs/>
              </w:rPr>
              <w:t>-80%</w:t>
            </w:r>
          </w:p>
        </w:tc>
      </w:tr>
      <w:tr>
        <w:trPr>
          <w:trHeight w:val="576" w:hRule="atLeast"/>
          <w:cantSplit w:val="true"/>
        </w:trPr>
        <w:tc>
          <w:tcPr>
            <w:tcW w:w="2256" w:type="dxa"/>
            <w:tcBorders>
              <w:top w:val="single" w:sz="2" w:space="0" w:color="E1E4E8"/>
              <w:bottom w:val="single" w:sz="4" w:space="0" w:color="E1E4E8"/>
              <w:right w:val="single" w:sz="2" w:space="0" w:color="F6F8FA"/>
            </w:tcBorders>
            <w:tcMar>
              <w:top w:w="80" w:type="dxa"/>
              <w:bottom w:w="80" w:type="dxa"/>
            </w:tcMar>
            <w:vAlign w:val="center"/>
          </w:tcPr>
          <w:p>
            <w:pPr>
              <w:pStyle w:val="MdTableCell"/>
              <w:widowControl w:val="false"/>
              <w:spacing w:before="40" w:after="40"/>
              <w:jc w:val="left"/>
              <w:rPr/>
            </w:pPr>
            <w:r>
              <w:rPr>
                <w:rStyle w:val="MdStrong"/>
                <w:b/>
                <w:bCs/>
              </w:rPr>
              <w:t>電磁波干擾指數</w:t>
            </w:r>
          </w:p>
        </w:tc>
        <w:tc>
          <w:tcPr>
            <w:tcW w:w="2256" w:type="dxa"/>
            <w:tcBorders>
              <w:top w:val="single" w:sz="2" w:space="0" w:color="E1E4E8"/>
              <w:left w:val="single" w:sz="2" w:space="0" w:color="F6F8FA"/>
              <w:bottom w:val="single" w:sz="4" w:space="0" w:color="E1E4E8"/>
              <w:right w:val="single" w:sz="2" w:space="0" w:color="F6F8FA"/>
            </w:tcBorders>
            <w:tcMar>
              <w:top w:w="80" w:type="dxa"/>
              <w:bottom w:w="80" w:type="dxa"/>
            </w:tcMar>
            <w:vAlign w:val="center"/>
          </w:tcPr>
          <w:p>
            <w:pPr>
              <w:pStyle w:val="MdTableCell"/>
              <w:widowControl w:val="false"/>
              <w:spacing w:before="40" w:after="40"/>
              <w:jc w:val="left"/>
              <w:rPr/>
            </w:pPr>
            <w:r>
              <w:rPr/>
              <w:t>7.8 mG (</w:t>
            </w:r>
            <w:r>
              <w:rPr/>
              <w:t>毫高斯</w:t>
            </w:r>
            <w:r>
              <w:rPr/>
              <w:t>)</w:t>
            </w:r>
          </w:p>
        </w:tc>
        <w:tc>
          <w:tcPr>
            <w:tcW w:w="2257" w:type="dxa"/>
            <w:tcBorders>
              <w:top w:val="single" w:sz="2" w:space="0" w:color="E1E4E8"/>
              <w:left w:val="single" w:sz="2" w:space="0" w:color="F6F8FA"/>
              <w:bottom w:val="single" w:sz="4" w:space="0" w:color="E1E4E8"/>
              <w:right w:val="single" w:sz="2" w:space="0" w:color="F6F8FA"/>
            </w:tcBorders>
            <w:tcMar>
              <w:top w:w="80" w:type="dxa"/>
              <w:bottom w:w="80" w:type="dxa"/>
            </w:tcMar>
            <w:vAlign w:val="center"/>
          </w:tcPr>
          <w:p>
            <w:pPr>
              <w:pStyle w:val="MdTableCell"/>
              <w:widowControl w:val="false"/>
              <w:spacing w:before="40" w:after="40"/>
              <w:jc w:val="left"/>
              <w:rPr/>
            </w:pPr>
            <w:r>
              <w:rPr/>
              <w:t>1.2 mG</w:t>
            </w:r>
          </w:p>
        </w:tc>
        <w:tc>
          <w:tcPr>
            <w:tcW w:w="2256" w:type="dxa"/>
            <w:tcBorders>
              <w:top w:val="single" w:sz="2" w:space="0" w:color="E1E4E8"/>
              <w:left w:val="single" w:sz="2" w:space="0" w:color="F6F8FA"/>
              <w:bottom w:val="single" w:sz="4" w:space="0" w:color="E1E4E8"/>
            </w:tcBorders>
            <w:tcMar>
              <w:top w:w="80" w:type="dxa"/>
              <w:bottom w:w="80" w:type="dxa"/>
            </w:tcMar>
            <w:vAlign w:val="center"/>
          </w:tcPr>
          <w:p>
            <w:pPr>
              <w:pStyle w:val="MdTableCell"/>
              <w:widowControl w:val="false"/>
              <w:spacing w:before="40" w:after="40"/>
              <w:jc w:val="left"/>
              <w:rPr/>
            </w:pPr>
            <w:r>
              <w:rPr>
                <w:rStyle w:val="MdStrong"/>
                <w:b/>
                <w:bCs/>
              </w:rPr>
              <w:t>-85%</w:t>
            </w:r>
          </w:p>
        </w:tc>
      </w:tr>
    </w:tbl>
    <w:p>
      <w:pPr>
        <w:pStyle w:val="MdParagraph"/>
        <w:rPr/>
      </w:pPr>
      <w:r>
        <w:rPr/>
        <w:t>這些數據清晰地展示了量子調頻技術在優化家居氣場方面的卓越效果。</w:t>
      </w:r>
    </w:p>
    <w:p>
      <w:pPr>
        <w:pStyle w:val="MdSpace"/>
        <w:spacing w:before="0" w:after="60"/>
        <w:rPr/>
      </w:pPr>
      <w:r>
        <w:rPr/>
      </w:r>
    </w:p>
    <w:p>
      <w:pPr>
        <w:pStyle w:val="MdHeading2"/>
        <w:rPr/>
      </w:pPr>
      <w:r>
        <w:rPr/>
        <w:t>其他客戶見證：多維度的積極改變</w:t>
      </w:r>
    </w:p>
    <w:p>
      <w:pPr>
        <w:pStyle w:val="MdParagraph"/>
        <w:rPr/>
      </w:pPr>
      <w:r>
        <w:rPr/>
        <w:t>張太太的故事並非個例。我們的客戶群體涵蓋了各行各業，他們都從量子風水淨化服務中獲得了多維度的積極改變：</w:t>
      </w:r>
    </w:p>
    <w:p>
      <w:pPr>
        <w:pStyle w:val="MdSpace"/>
        <w:spacing w:before="0" w:after="60"/>
        <w:rPr/>
      </w:pPr>
      <w:r>
        <w:rPr/>
      </w:r>
    </w:p>
    <w:p>
      <w:pPr>
        <w:pStyle w:val="MdListItem"/>
        <w:numPr>
          <w:ilvl w:val="0"/>
          <w:numId w:val="1"/>
        </w:numPr>
        <w:rPr/>
      </w:pPr>
      <w:r>
        <w:rPr>
          <w:rStyle w:val="MdStrong"/>
          <w:b/>
          <w:bCs/>
        </w:rPr>
        <w:t>陳先生（金融業高管）：</w:t>
      </w:r>
      <w:r>
        <w:rPr/>
        <w:t xml:space="preserve"> 「自從黎</w:t>
      </w:r>
      <w:r>
        <w:rPr/>
        <w:t xml:space="preserve">Sir </w:t>
      </w:r>
      <w:r>
        <w:rPr/>
        <w:t>調整了我的書房氣場後，我的決策效率明顯提高，不再感到焦慮。兩個月內，我成功完成了一筆數千萬的併購案。我認為這是一種</w:t>
      </w:r>
      <w:r>
        <w:rPr/>
        <w:t>**</w:t>
      </w:r>
      <w:r>
        <w:rPr/>
        <w:t>『能量上的優勢』</w:t>
      </w:r>
      <w:r>
        <w:rPr/>
        <w:t>**</w:t>
      </w:r>
      <w:r>
        <w:rPr/>
        <w:t>。」</w:t>
      </w:r>
    </w:p>
    <w:p>
      <w:pPr>
        <w:pStyle w:val="MdListItem"/>
        <w:numPr>
          <w:ilvl w:val="0"/>
          <w:numId w:val="1"/>
        </w:numPr>
        <w:rPr/>
      </w:pPr>
      <w:r>
        <w:rPr>
          <w:rStyle w:val="MdStrong"/>
          <w:b/>
          <w:bCs/>
        </w:rPr>
        <w:t>李小姐（全職媽媽）：</w:t>
      </w:r>
      <w:r>
        <w:rPr/>
        <w:t xml:space="preserve"> 「我的孩子以前經常半夜哭鬧，醫生也找不出原因。實施量子淨化後，孩子睡得安穩了，家裡的爭吵也少了。這讓我覺得，</w:t>
      </w:r>
      <w:r>
        <w:rPr>
          <w:rStyle w:val="MdStrong"/>
          <w:b/>
          <w:bCs/>
        </w:rPr>
        <w:t>家裡的『氣』真的變好了</w:t>
      </w:r>
      <w:r>
        <w:rPr/>
        <w:t>。」</w:t>
      </w:r>
    </w:p>
    <w:p>
      <w:pPr>
        <w:pStyle w:val="MdListItem"/>
        <w:numPr>
          <w:ilvl w:val="0"/>
          <w:numId w:val="1"/>
        </w:numPr>
        <w:rPr/>
      </w:pPr>
      <w:r>
        <w:rPr>
          <w:rStyle w:val="MdStrong"/>
          <w:b/>
          <w:bCs/>
        </w:rPr>
        <w:t>王先生（創業家）：</w:t>
      </w:r>
      <w:r>
        <w:rPr/>
        <w:t xml:space="preserve"> 「我的辦公室位於商業大廈的『路沖位』，生意一直不順。黎</w:t>
      </w:r>
      <w:r>
        <w:rPr/>
        <w:t xml:space="preserve">Sir </w:t>
      </w:r>
      <w:r>
        <w:rPr/>
        <w:t>建議我用量子調頻技術來</w:t>
      </w:r>
      <w:r>
        <w:rPr/>
        <w:t>**</w:t>
      </w:r>
      <w:r>
        <w:rPr/>
        <w:t>『化煞為權』</w:t>
      </w:r>
      <w:r>
        <w:rPr/>
        <w:t>**</w:t>
      </w:r>
      <w:r>
        <w:rPr/>
        <w:t>。現在，我的團隊氛圍更積極，訂單量也開始穩定增長。」</w:t>
      </w:r>
    </w:p>
    <w:p>
      <w:pPr>
        <w:pStyle w:val="MdSpace"/>
        <w:spacing w:before="0" w:after="60"/>
        <w:rPr/>
      </w:pPr>
      <w:r>
        <w:rPr/>
      </w:r>
    </w:p>
    <w:p>
      <w:pPr>
        <w:pStyle w:val="MdParagraph"/>
        <w:rPr/>
      </w:pPr>
      <w:r>
        <w:rPr/>
        <w:t>這些見證共同指向一個事實：當家居氣場從</w:t>
      </w:r>
      <w:r>
        <w:rPr/>
        <w:t>**</w:t>
      </w:r>
      <w:r>
        <w:rPr/>
        <w:t>「混亂低頻」</w:t>
      </w:r>
      <w:r>
        <w:rPr>
          <w:rStyle w:val="MdStrong"/>
          <w:b/>
          <w:bCs/>
        </w:rPr>
        <w:t>轉變為</w:t>
      </w:r>
      <w:r>
        <w:rPr/>
        <w:t>「和諧高頻」</w:t>
      </w:r>
      <w:r>
        <w:rPr/>
        <w:t>**</w:t>
      </w:r>
      <w:r>
        <w:rPr/>
        <w:t>時，居住者的健康、情緒和運勢都會隨之提升。</w:t>
      </w:r>
    </w:p>
    <w:p>
      <w:pPr>
        <w:pStyle w:val="MdSpace"/>
        <w:spacing w:before="0" w:after="60"/>
        <w:rPr/>
      </w:pPr>
      <w:r>
        <w:rPr/>
      </w:r>
    </w:p>
    <w:p>
      <w:pPr>
        <w:pStyle w:val="MdHeading2"/>
        <w:rPr/>
      </w:pPr>
      <w:r>
        <w:rPr/>
        <w:t>立即行動：開啟您的氣場升級之旅</w:t>
      </w:r>
    </w:p>
    <w:p>
      <w:pPr>
        <w:pStyle w:val="MdParagraph"/>
        <w:rPr/>
      </w:pPr>
      <w:r>
        <w:rPr/>
        <w:t>您是否也像過去的張太太一樣，被無形的壓力、失眠或運勢不順所困擾？</w:t>
      </w:r>
    </w:p>
    <w:p>
      <w:pPr>
        <w:pStyle w:val="MdSpace"/>
        <w:spacing w:before="0" w:after="60"/>
        <w:rPr/>
      </w:pPr>
      <w:r>
        <w:rPr/>
      </w:r>
    </w:p>
    <w:p>
      <w:pPr>
        <w:pStyle w:val="MdParagraph"/>
        <w:rPr/>
      </w:pPr>
      <w:r>
        <w:rPr/>
        <w:t>如果您厭倦了無效的傳統方法，渴望一個</w:t>
      </w:r>
      <w:r>
        <w:rPr>
          <w:rStyle w:val="MdStrong"/>
          <w:b/>
          <w:bCs/>
        </w:rPr>
        <w:t>科學、高效、從根本上改善家居氣場</w:t>
      </w:r>
      <w:r>
        <w:rPr/>
        <w:t>的解決方案，那麼是時候了解量子風水空氣淨化服務了。</w:t>
      </w:r>
    </w:p>
    <w:p>
      <w:pPr>
        <w:pStyle w:val="MdSpace"/>
        <w:spacing w:before="0" w:after="60"/>
        <w:rPr/>
      </w:pPr>
      <w:r>
        <w:rPr/>
      </w:r>
    </w:p>
    <w:p>
      <w:pPr>
        <w:pStyle w:val="MdParagraph"/>
        <w:rPr/>
      </w:pPr>
      <w:r>
        <w:rPr>
          <w:rStyle w:val="MdStrong"/>
          <w:b/>
          <w:bCs/>
        </w:rPr>
        <w:t>點擊此處，預約黎</w:t>
      </w:r>
      <w:r>
        <w:rPr>
          <w:rStyle w:val="MdStrong"/>
          <w:b/>
          <w:bCs/>
        </w:rPr>
        <w:t xml:space="preserve">Sir </w:t>
      </w:r>
      <w:r>
        <w:rPr>
          <w:rStyle w:val="MdStrong"/>
          <w:b/>
          <w:bCs/>
        </w:rPr>
        <w:t>的免費初步諮詢</w:t>
      </w:r>
      <w:r>
        <w:rPr/>
        <w:t xml:space="preserve"> </w:t>
      </w:r>
      <w:r>
        <w:rPr/>
        <w:t xml:space="preserve">[CTA </w:t>
      </w:r>
      <w:r>
        <w:rPr/>
        <w:t>按鈕連結：您的網站諮詢頁面</w:t>
      </w:r>
      <w:r>
        <w:rPr/>
        <w:t>]</w:t>
      </w:r>
    </w:p>
    <w:p>
      <w:pPr>
        <w:pStyle w:val="MdSpace"/>
        <w:spacing w:before="0" w:after="60"/>
        <w:rPr/>
      </w:pPr>
      <w:r>
        <w:rPr/>
      </w:r>
    </w:p>
    <w:p>
      <w:pPr>
        <w:pStyle w:val="MdParagraph"/>
        <w:rPr/>
      </w:pPr>
      <w:r>
        <w:rPr/>
        <w:t>我們將為您提供一份</w:t>
      </w:r>
      <w:r>
        <w:rPr>
          <w:rStyle w:val="MdStrong"/>
          <w:b/>
          <w:bCs/>
        </w:rPr>
        <w:t>專屬的「家居能量頻率診斷」</w:t>
      </w:r>
      <w:r>
        <w:rPr/>
        <w:t>，讓您親眼看到您的家居氣場數據。</w:t>
      </w:r>
    </w:p>
    <w:p>
      <w:pPr>
        <w:pStyle w:val="MdSpace"/>
        <w:spacing w:before="0" w:after="60"/>
        <w:rPr/>
      </w:pPr>
      <w:r>
        <w:rPr/>
      </w:r>
    </w:p>
    <w:p>
      <w:pPr>
        <w:pStyle w:val="MdParagraph"/>
        <w:spacing w:before="120" w:after="120"/>
        <w:rPr/>
      </w:pPr>
      <w:r>
        <w:rPr>
          <w:rStyle w:val="MdStrong"/>
          <w:b/>
          <w:bCs/>
        </w:rPr>
        <w:t>立即行動，讓您的生活從「淺眠」轉變為「精力充沛」！</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8"/>
    <w:family w:val="roman"/>
    <w:pitch w:val="variable"/>
  </w:font>
  <w:font w:name="Times New Roman">
    <w:charset w:val="88"/>
    <w:family w:val="roman"/>
    <w:pitch w:val="variable"/>
  </w:font>
  <w:font w:name="Courier New">
    <w:charset w:val="88"/>
    <w:family w:val="roman"/>
    <w:pitch w:val="variable"/>
  </w:font>
  <w:font w:name="Liberation Sans">
    <w:altName w:val="Arial"/>
    <w:charset w:val="8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Symbol" w:hAnsi="Symbol" w:cs="Symbol" w:hint="default"/>
      </w:rPr>
    </w:lvl>
    <w:lvl w:ilvl="3">
      <w:start w:val="1"/>
      <w:numFmt w:val="bullet"/>
      <w:lvlText w:val="◦"/>
      <w:lvlJc w:val="left"/>
      <w:pPr>
        <w:tabs>
          <w:tab w:val="num" w:pos="0"/>
        </w:tabs>
        <w:ind w:left="2880" w:hanging="360"/>
      </w:pPr>
      <w:rPr>
        <w:rFonts w:ascii="OpenSymbol" w:hAnsi="OpenSymbol" w:cs="OpenSymbol" w:hint="default"/>
      </w:rPr>
    </w:lvl>
    <w:lvl w:ilvl="4">
      <w:start w:val="1"/>
      <w:numFmt w:val="bullet"/>
      <w:lvlText w:val=""/>
      <w:lvlJc w:val="left"/>
      <w:pPr>
        <w:tabs>
          <w:tab w:val="num" w:pos="0"/>
        </w:tabs>
        <w:ind w:left="3600" w:hanging="360"/>
      </w:pPr>
      <w:rPr>
        <w:rFonts w:ascii="Symbol" w:hAnsi="Symbol" w:cs="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1.%2"/>
      <w:lvlJc w:val="left"/>
      <w:pPr>
        <w:tabs>
          <w:tab w:val="num" w:pos="0"/>
        </w:tabs>
        <w:ind w:left="1440" w:hanging="360"/>
      </w:pPr>
      <w:rPr/>
    </w:lvl>
    <w:lvl w:ilvl="2">
      <w:start w:val="1"/>
      <w:numFmt w:val="decimal"/>
      <w:lvlText w:val="%1.%2.%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60"/>
  <w:defaultTabStop w:val="720"/>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TC" w:cs="Lucida Sans"/>
        <w:sz w:val="24"/>
        <w:szCs w:val="24"/>
        <w:lang w:val="en-US" w:eastAsia="zh-HK" w:bidi="hi-IN"/>
      </w:rPr>
    </w:rPrDefault>
    <w:pPrDefault>
      <w:pPr>
        <w:suppressAutoHyphens w:val="true"/>
      </w:pPr>
    </w:pPrDefault>
  </w:docDefaults>
  <w:style w:type="paragraph" w:styleId="Normal">
    <w:name w:val="Normal"/>
    <w:qFormat/>
    <w:pPr>
      <w:widowControl/>
      <w:bidi w:val="0"/>
      <w:spacing w:lineRule="auto" w:line="240" w:before="0" w:after="0"/>
      <w:jc w:val="left"/>
    </w:pPr>
    <w:rPr>
      <w:rFonts w:ascii="Times New Roman" w:hAnsi="Times New Roman" w:eastAsia="Noto Serif TC" w:cs="Lucida Sans"/>
      <w:color w:val="auto"/>
      <w:kern w:val="0"/>
      <w:sz w:val="24"/>
      <w:szCs w:val="24"/>
      <w:lang w:val="en-US" w:eastAsia="zh-HK" w:bidi="hi-IN"/>
    </w:rPr>
  </w:style>
  <w:style w:type="paragraph" w:styleId="1">
    <w:name w:val="Heading 1"/>
    <w:basedOn w:val="Style10"/>
    <w:qFormat/>
    <w:pPr/>
    <w:rPr>
      <w:color w:val="2E74B5"/>
      <w:sz w:val="32"/>
      <w:szCs w:val="32"/>
    </w:rPr>
  </w:style>
  <w:style w:type="paragraph" w:styleId="2">
    <w:name w:val="Heading 2"/>
    <w:basedOn w:val="Style10"/>
    <w:qFormat/>
    <w:pPr/>
    <w:rPr>
      <w:color w:val="2E74B5"/>
      <w:sz w:val="26"/>
      <w:szCs w:val="26"/>
    </w:rPr>
  </w:style>
  <w:style w:type="paragraph" w:styleId="3">
    <w:name w:val="Heading 3"/>
    <w:basedOn w:val="Style10"/>
    <w:qFormat/>
    <w:pPr/>
    <w:rPr>
      <w:color w:val="1F4D78"/>
      <w:sz w:val="24"/>
      <w:szCs w:val="24"/>
    </w:rPr>
  </w:style>
  <w:style w:type="paragraph" w:styleId="4">
    <w:name w:val="Heading 4"/>
    <w:basedOn w:val="Style10"/>
    <w:qFormat/>
    <w:pPr/>
    <w:rPr>
      <w:i/>
      <w:iCs/>
      <w:color w:val="2E74B5"/>
    </w:rPr>
  </w:style>
  <w:style w:type="paragraph" w:styleId="5">
    <w:name w:val="Heading 5"/>
    <w:basedOn w:val="Style10"/>
    <w:qFormat/>
    <w:pPr/>
    <w:rPr>
      <w:color w:val="2E74B5"/>
    </w:rPr>
  </w:style>
  <w:style w:type="paragraph" w:styleId="6">
    <w:name w:val="Heading 6"/>
    <w:basedOn w:val="Style10"/>
    <w:qFormat/>
    <w:pPr/>
    <w:rPr>
      <w:color w:val="1F4D78"/>
    </w:rPr>
  </w:style>
  <w:style w:type="character" w:styleId="Style8">
    <w:name w:val="網際網路連結"/>
    <w:uiPriority w:val="99"/>
    <w:unhideWhenUsed/>
    <w:rPr>
      <w:color w:val="0563C1"/>
      <w:u w:val="single" w:color="0563C1"/>
    </w:rPr>
  </w:style>
  <w:style w:type="character" w:styleId="Style9">
    <w:name w:val="註腳錨定"/>
    <w:rPr>
      <w:vertAlign w:val="superscript"/>
    </w:rPr>
  </w:style>
  <w:style w:type="character" w:styleId="FootnoteCharacters">
    <w:name w:val="Footnote Characters"/>
    <w:uiPriority w:val="99"/>
    <w:semiHidden/>
    <w:unhideWhenUsed/>
    <w:qFormat/>
    <w:rPr>
      <w:vertAlign w:val="superscript"/>
    </w:rPr>
  </w:style>
  <w:style w:type="character" w:styleId="FootnoteTextChar">
    <w:name w:val="Footnote Text Char"/>
    <w:uiPriority w:val="99"/>
    <w:semiHidden/>
    <w:unhideWhenUsed/>
    <w:qFormat/>
    <w:rPr>
      <w:sz w:val="20"/>
      <w:szCs w:val="20"/>
    </w:rPr>
  </w:style>
  <w:style w:type="character" w:styleId="MdTag">
    <w:name w:val="MdTag"/>
    <w:uiPriority w:val="99"/>
    <w:unhideWhenUsed/>
    <w:qFormat/>
    <w:rPr>
      <w:rFonts w:ascii="Courier New" w:hAnsi="Courier New" w:eastAsia="Courier New" w:cs="Courier New"/>
      <w:color w:val="ED7D31"/>
    </w:rPr>
  </w:style>
  <w:style w:type="character" w:styleId="MdLink">
    <w:name w:val="MdLink"/>
    <w:uiPriority w:val="99"/>
    <w:unhideWhenUsed/>
    <w:qFormat/>
    <w:rPr>
      <w:color w:val="0563C1"/>
      <w:u w:val="single"/>
    </w:rPr>
  </w:style>
  <w:style w:type="character" w:styleId="MdStrong">
    <w:name w:val="MdStrong"/>
    <w:uiPriority w:val="99"/>
    <w:unhideWhenUsed/>
    <w:qFormat/>
    <w:rPr>
      <w:b/>
      <w:bCs/>
    </w:rPr>
  </w:style>
  <w:style w:type="character" w:styleId="MdEm">
    <w:name w:val="MdEm"/>
    <w:uiPriority w:val="99"/>
    <w:unhideWhenUsed/>
    <w:qFormat/>
    <w:rPr>
      <w:i/>
      <w:iCs/>
    </w:rPr>
  </w:style>
  <w:style w:type="character" w:styleId="MdCodespan">
    <w:name w:val="MdCodespan"/>
    <w:uiPriority w:val="99"/>
    <w:unhideWhenUsed/>
    <w:qFormat/>
    <w:rPr>
      <w:rFonts w:ascii="Courier New" w:hAnsi="Courier New" w:eastAsia="Courier New" w:cs="Courier New"/>
      <w:color w:val="70AD47"/>
    </w:rPr>
  </w:style>
  <w:style w:type="character" w:styleId="MdDel">
    <w:name w:val="MdDel"/>
    <w:uiPriority w:val="99"/>
    <w:unhideWhenUsed/>
    <w:qFormat/>
    <w:rPr>
      <w:strike/>
    </w:rPr>
  </w:style>
  <w:style w:type="character" w:styleId="MdBr">
    <w:name w:val="MdBr"/>
    <w:uiPriority w:val="99"/>
    <w:unhideWhenUsed/>
    <w:qFormat/>
    <w:rPr/>
  </w:style>
  <w:style w:type="paragraph" w:styleId="Style10">
    <w:name w:val="標題"/>
    <w:basedOn w:val="Normal"/>
    <w:next w:val="Style11"/>
    <w:qFormat/>
    <w:pPr>
      <w:keepNext w:val="true"/>
      <w:spacing w:before="240" w:after="120"/>
    </w:pPr>
    <w:rPr>
      <w:rFonts w:ascii="Liberation Sans" w:hAnsi="Liberation Sans" w:eastAsia="Noto Sans HK" w:cs="Lucida Sans"/>
      <w:sz w:val="28"/>
      <w:szCs w:val="28"/>
    </w:rPr>
  </w:style>
  <w:style w:type="paragraph" w:styleId="Style11">
    <w:name w:val="Body Text"/>
    <w:basedOn w:val="Normal"/>
    <w:pPr>
      <w:spacing w:lineRule="auto" w:line="276" w:before="0" w:after="140"/>
    </w:pPr>
    <w:rPr/>
  </w:style>
  <w:style w:type="paragraph" w:styleId="Style12">
    <w:name w:val="List"/>
    <w:basedOn w:val="Style11"/>
    <w:pPr/>
    <w:rPr>
      <w:rFonts w:cs="Lucida Sans"/>
    </w:rPr>
  </w:style>
  <w:style w:type="paragraph" w:styleId="Style13">
    <w:name w:val="Caption"/>
    <w:basedOn w:val="Normal"/>
    <w:qFormat/>
    <w:pPr>
      <w:suppressLineNumbers/>
      <w:spacing w:before="120" w:after="120"/>
    </w:pPr>
    <w:rPr>
      <w:rFonts w:cs="Lucida Sans"/>
      <w:i/>
      <w:iCs/>
      <w:sz w:val="24"/>
      <w:szCs w:val="24"/>
    </w:rPr>
  </w:style>
  <w:style w:type="paragraph" w:styleId="Style14">
    <w:name w:val="索引"/>
    <w:basedOn w:val="Normal"/>
    <w:qFormat/>
    <w:pPr>
      <w:suppressLineNumbers/>
    </w:pPr>
    <w:rPr>
      <w:rFonts w:cs="Lucida Sans"/>
      <w:lang w:val="zxx" w:eastAsia="zxx" w:bidi="zxx"/>
    </w:rPr>
  </w:style>
  <w:style w:type="paragraph" w:styleId="Style15">
    <w:name w:val="Title"/>
    <w:basedOn w:val="Style10"/>
    <w:qFormat/>
    <w:pPr/>
    <w:rPr>
      <w:sz w:val="56"/>
      <w:szCs w:val="56"/>
    </w:rPr>
  </w:style>
  <w:style w:type="paragraph" w:styleId="Strong">
    <w:name w:val="Strong"/>
    <w:qFormat/>
    <w:pPr>
      <w:widowControl/>
      <w:bidi w:val="0"/>
      <w:spacing w:lineRule="auto" w:line="240" w:before="0" w:after="0"/>
      <w:jc w:val="left"/>
    </w:pPr>
    <w:rPr>
      <w:rFonts w:ascii="Times New Roman" w:hAnsi="Times New Roman" w:eastAsia="Noto Serif TC" w:cs="Lucida Sans"/>
      <w:b/>
      <w:bCs/>
      <w:color w:val="auto"/>
      <w:kern w:val="0"/>
      <w:sz w:val="24"/>
      <w:szCs w:val="24"/>
      <w:lang w:val="en-US" w:eastAsia="zh-HK" w:bidi="hi-IN"/>
    </w:rPr>
  </w:style>
  <w:style w:type="paragraph" w:styleId="ListParagraph">
    <w:name w:val="List Paragraph"/>
    <w:qFormat/>
    <w:pPr>
      <w:widowControl/>
      <w:bidi w:val="0"/>
      <w:spacing w:lineRule="auto" w:line="240" w:before="0" w:after="0"/>
      <w:jc w:val="left"/>
    </w:pPr>
    <w:rPr>
      <w:rFonts w:ascii="Times New Roman" w:hAnsi="Times New Roman" w:eastAsia="Noto Serif TC" w:cs="Lucida Sans"/>
      <w:color w:val="auto"/>
      <w:kern w:val="0"/>
      <w:sz w:val="24"/>
      <w:szCs w:val="24"/>
      <w:lang w:val="en-US" w:eastAsia="zh-HK" w:bidi="hi-IN"/>
    </w:rPr>
  </w:style>
  <w:style w:type="paragraph" w:styleId="Style16">
    <w:name w:val="Footnote Text"/>
    <w:basedOn w:val="Normal"/>
    <w:link w:val="FootnoteTextChar"/>
    <w:uiPriority w:val="99"/>
    <w:semiHidden/>
    <w:unhideWhenUsed/>
    <w:pPr>
      <w:spacing w:lineRule="auto" w:line="240" w:before="0" w:after="0"/>
    </w:pPr>
    <w:rPr>
      <w:sz w:val="20"/>
      <w:szCs w:val="20"/>
    </w:rPr>
  </w:style>
  <w:style w:type="paragraph" w:styleId="MdSpace">
    <w:name w:val="MdSpace"/>
    <w:qFormat/>
    <w:pPr>
      <w:widowControl/>
      <w:bidi w:val="0"/>
      <w:spacing w:before="0" w:after="0" w:lineRule="auto" w:line="240"/>
      <w:jc w:val="left"/>
    </w:pPr>
    <w:rPr>
      <w:rFonts w:ascii="Times New Roman" w:hAnsi="Times New Roman" w:eastAsia="Noto Serif TC" w:cs="Lucida Sans"/>
      <w:color w:val="auto"/>
      <w:kern w:val="0"/>
      <w:sz w:val="12"/>
      <w:szCs w:val="12"/>
      <w:lang w:val="en-US" w:eastAsia="zh-HK" w:bidi="hi-IN"/>
    </w:rPr>
  </w:style>
  <w:style w:type="paragraph" w:styleId="MdCode">
    <w:name w:val="MdCode"/>
    <w:qFormat/>
    <w:pPr>
      <w:widowControl/>
      <w:pBdr>
        <w:top w:val="single" w:sz="2" w:space="8" w:color="A5A5A5"/>
        <w:left w:val="single" w:sz="2" w:space="8" w:color="A5A5A5"/>
        <w:bottom w:val="single" w:sz="2" w:space="8" w:color="A5A5A5"/>
        <w:right w:val="single" w:sz="2" w:space="8" w:color="A5A5A5"/>
      </w:pBdr>
      <w:bidi w:val="0"/>
      <w:spacing w:before="200" w:after="200" w:lineRule="auto" w:line="240"/>
      <w:jc w:val="left"/>
    </w:pPr>
    <w:rPr>
      <w:rFonts w:ascii="Courier New" w:hAnsi="Courier New" w:eastAsia="Courier New" w:cs="Courier New"/>
      <w:color w:val="70AD47"/>
      <w:kern w:val="0"/>
      <w:sz w:val="22"/>
      <w:szCs w:val="22"/>
      <w:lang w:val="en-US" w:eastAsia="zh-HK" w:bidi="hi-IN"/>
    </w:rPr>
  </w:style>
  <w:style w:type="paragraph" w:styleId="MdHr">
    <w:name w:val="MdHr"/>
    <w:qFormat/>
    <w:pPr>
      <w:widowControl/>
      <w:pBdr>
        <w:bottom w:val="single" w:sz="2" w:space="1" w:color="A5A5A5"/>
      </w:pBdr>
      <w:bidi w:val="0"/>
      <w:spacing w:before="240" w:after="240" w:lineRule="auto" w:line="240"/>
      <w:jc w:val="left"/>
    </w:pPr>
    <w:rPr>
      <w:rFonts w:ascii="Times New Roman" w:hAnsi="Times New Roman" w:eastAsia="Noto Serif TC" w:cs="Lucida Sans"/>
      <w:color w:val="auto"/>
      <w:kern w:val="0"/>
      <w:sz w:val="24"/>
      <w:szCs w:val="24"/>
      <w:lang w:val="en-US" w:eastAsia="zh-HK" w:bidi="hi-IN"/>
    </w:rPr>
  </w:style>
  <w:style w:type="paragraph" w:styleId="MdBlockquote">
    <w:name w:val="MdBlockquote"/>
    <w:qFormat/>
    <w:pPr>
      <w:widowControl/>
      <w:pBdr>
        <w:left w:val="single" w:sz="20" w:space="12" w:color="A5A5A5"/>
      </w:pBdr>
      <w:bidi w:val="0"/>
      <w:spacing w:before="200" w:after="200" w:lineRule="auto" w:line="240"/>
      <w:ind w:left="360" w:hanging="0"/>
      <w:jc w:val="left"/>
    </w:pPr>
    <w:rPr>
      <w:rFonts w:ascii="Times New Roman" w:hAnsi="Times New Roman" w:eastAsia="Noto Serif TC" w:cs="Lucida Sans"/>
      <w:i/>
      <w:iCs/>
      <w:color w:val="666666"/>
      <w:kern w:val="0"/>
      <w:sz w:val="24"/>
      <w:szCs w:val="24"/>
      <w:lang w:val="en-US" w:eastAsia="zh-HK" w:bidi="hi-IN"/>
    </w:rPr>
  </w:style>
  <w:style w:type="paragraph" w:styleId="MdHtml">
    <w:name w:val="MdHtml"/>
    <w:qFormat/>
    <w:pPr>
      <w:widowControl/>
      <w:bidi w:val="0"/>
      <w:spacing w:lineRule="auto" w:line="240" w:before="0" w:after="0"/>
      <w:jc w:val="left"/>
    </w:pPr>
    <w:rPr>
      <w:rFonts w:ascii="Courier New" w:hAnsi="Courier New" w:eastAsia="Courier New" w:cs="Courier New"/>
      <w:color w:val="ED7D31"/>
      <w:kern w:val="0"/>
      <w:sz w:val="24"/>
      <w:szCs w:val="24"/>
      <w:lang w:val="en-US" w:eastAsia="zh-HK" w:bidi="hi-IN"/>
    </w:rPr>
  </w:style>
  <w:style w:type="paragraph" w:styleId="MdDef">
    <w:name w:val="MdDef"/>
    <w:qFormat/>
    <w:pPr>
      <w:widowControl/>
      <w:bidi w:val="0"/>
      <w:spacing w:lineRule="auto" w:line="240" w:before="0" w:after="0"/>
      <w:ind w:left="720" w:hanging="360"/>
      <w:jc w:val="left"/>
    </w:pPr>
    <w:rPr>
      <w:rFonts w:ascii="Times New Roman" w:hAnsi="Times New Roman" w:eastAsia="Noto Serif TC" w:cs="Lucida Sans"/>
      <w:color w:val="auto"/>
      <w:kern w:val="0"/>
      <w:sz w:val="24"/>
      <w:szCs w:val="24"/>
      <w:lang w:val="en-US" w:eastAsia="zh-HK" w:bidi="hi-IN"/>
    </w:rPr>
  </w:style>
  <w:style w:type="paragraph" w:styleId="MdParagraph">
    <w:name w:val="MdParagraph"/>
    <w:qFormat/>
    <w:pPr>
      <w:widowControl/>
      <w:bidi w:val="0"/>
      <w:spacing w:before="120" w:after="120" w:lineRule="auto" w:line="240"/>
      <w:jc w:val="left"/>
    </w:pPr>
    <w:rPr>
      <w:rFonts w:ascii="Times New Roman" w:hAnsi="Times New Roman" w:eastAsia="Noto Serif TC" w:cs="Lucida Sans"/>
      <w:color w:val="auto"/>
      <w:kern w:val="0"/>
      <w:sz w:val="24"/>
      <w:szCs w:val="24"/>
      <w:lang w:val="en-US" w:eastAsia="zh-HK" w:bidi="hi-IN"/>
    </w:rPr>
  </w:style>
  <w:style w:type="paragraph" w:styleId="MdText">
    <w:name w:val="MdText"/>
    <w:qFormat/>
    <w:pPr>
      <w:widowControl/>
      <w:bidi w:val="0"/>
      <w:spacing w:lineRule="auto" w:line="240" w:before="0" w:after="0"/>
      <w:jc w:val="left"/>
    </w:pPr>
    <w:rPr>
      <w:rFonts w:ascii="Times New Roman" w:hAnsi="Times New Roman" w:eastAsia="Noto Serif TC" w:cs="Lucida Sans"/>
      <w:color w:val="auto"/>
      <w:kern w:val="0"/>
      <w:sz w:val="24"/>
      <w:szCs w:val="24"/>
      <w:lang w:val="en-US" w:eastAsia="zh-HK" w:bidi="hi-IN"/>
    </w:rPr>
  </w:style>
  <w:style w:type="paragraph" w:styleId="MdFootnote">
    <w:name w:val="MdFootnote"/>
    <w:qFormat/>
    <w:pPr>
      <w:widowControl/>
      <w:bidi w:val="0"/>
      <w:spacing w:lineRule="auto" w:line="240" w:before="0" w:after="0"/>
      <w:jc w:val="left"/>
    </w:pPr>
    <w:rPr>
      <w:rFonts w:ascii="Times New Roman" w:hAnsi="Times New Roman" w:eastAsia="Noto Serif TC" w:cs="Lucida Sans"/>
      <w:color w:val="auto"/>
      <w:kern w:val="0"/>
      <w:sz w:val="24"/>
      <w:szCs w:val="24"/>
      <w:vertAlign w:val="superscript"/>
      <w:lang w:val="en-US" w:eastAsia="zh-HK" w:bidi="hi-IN"/>
    </w:rPr>
  </w:style>
  <w:style w:type="paragraph" w:styleId="MdListItem">
    <w:name w:val="MdListItem"/>
    <w:qFormat/>
    <w:pPr>
      <w:widowControl/>
      <w:bidi w:val="0"/>
      <w:spacing w:before="60" w:after="60" w:lineRule="auto" w:line="240"/>
      <w:ind w:left="720" w:hanging="360"/>
      <w:jc w:val="left"/>
    </w:pPr>
    <w:rPr>
      <w:rFonts w:ascii="Times New Roman" w:hAnsi="Times New Roman" w:eastAsia="Noto Serif TC" w:cs="Lucida Sans"/>
      <w:color w:val="auto"/>
      <w:kern w:val="0"/>
      <w:sz w:val="24"/>
      <w:szCs w:val="24"/>
      <w:lang w:val="en-US" w:eastAsia="zh-HK" w:bidi="hi-IN"/>
    </w:rPr>
  </w:style>
  <w:style w:type="paragraph" w:styleId="MdTable">
    <w:name w:val="MdTable"/>
    <w:qFormat/>
    <w:pPr>
      <w:widowControl/>
      <w:bidi w:val="0"/>
      <w:spacing w:before="60" w:after="60" w:lineRule="auto" w:line="240"/>
      <w:jc w:val="left"/>
    </w:pPr>
    <w:rPr>
      <w:rFonts w:ascii="Times New Roman" w:hAnsi="Times New Roman" w:eastAsia="Noto Serif TC" w:cs="Lucida Sans"/>
      <w:color w:val="auto"/>
      <w:kern w:val="0"/>
      <w:sz w:val="24"/>
      <w:szCs w:val="24"/>
      <w:lang w:val="en-US" w:eastAsia="zh-HK" w:bidi="hi-IN"/>
    </w:rPr>
  </w:style>
  <w:style w:type="paragraph" w:styleId="MdTableHeader">
    <w:name w:val="MdTableHeader"/>
    <w:qFormat/>
    <w:pPr>
      <w:widowControl/>
      <w:bidi w:val="0"/>
      <w:spacing w:before="60" w:after="60" w:lineRule="auto" w:line="240"/>
      <w:jc w:val="left"/>
    </w:pPr>
    <w:rPr>
      <w:rFonts w:ascii="Times New Roman" w:hAnsi="Times New Roman" w:eastAsia="Noto Serif TC" w:cs="Lucida Sans"/>
      <w:b/>
      <w:bCs/>
      <w:color w:val="auto"/>
      <w:kern w:val="0"/>
      <w:sz w:val="22"/>
      <w:szCs w:val="22"/>
      <w:lang w:val="en-US" w:eastAsia="zh-HK" w:bidi="hi-IN"/>
    </w:rPr>
  </w:style>
  <w:style w:type="paragraph" w:styleId="MdTableCell">
    <w:name w:val="MdTableCell"/>
    <w:qFormat/>
    <w:pPr>
      <w:widowControl/>
      <w:bidi w:val="0"/>
      <w:spacing w:before="40" w:after="40" w:lineRule="auto" w:line="240"/>
      <w:jc w:val="left"/>
    </w:pPr>
    <w:rPr>
      <w:rFonts w:ascii="Times New Roman" w:hAnsi="Times New Roman" w:eastAsia="Noto Serif TC" w:cs="Lucida Sans"/>
      <w:color w:val="auto"/>
      <w:kern w:val="0"/>
      <w:sz w:val="20"/>
      <w:szCs w:val="20"/>
      <w:lang w:val="en-US" w:eastAsia="zh-HK" w:bidi="hi-IN"/>
    </w:rPr>
  </w:style>
  <w:style w:type="paragraph" w:styleId="MdHeading1">
    <w:name w:val="MdHeading1"/>
    <w:qFormat/>
    <w:pPr>
      <w:keepNext w:val="true"/>
      <w:widowControl/>
      <w:bidi w:val="0"/>
      <w:spacing w:before="480" w:after="240" w:lineRule="auto" w:line="240"/>
      <w:jc w:val="left"/>
      <w:outlineLvl w:val="0"/>
    </w:pPr>
    <w:rPr>
      <w:rFonts w:ascii="Times New Roman" w:hAnsi="Times New Roman" w:eastAsia="Noto Serif TC" w:cs="Lucida Sans"/>
      <w:b/>
      <w:bCs/>
      <w:color w:val="auto"/>
      <w:kern w:val="0"/>
      <w:sz w:val="36"/>
      <w:szCs w:val="36"/>
      <w:lang w:val="en-US" w:eastAsia="zh-HK" w:bidi="hi-IN"/>
    </w:rPr>
  </w:style>
  <w:style w:type="paragraph" w:styleId="MdHeading2">
    <w:name w:val="MdHeading2"/>
    <w:qFormat/>
    <w:pPr>
      <w:keepNext w:val="true"/>
      <w:widowControl/>
      <w:bidi w:val="0"/>
      <w:spacing w:before="400" w:after="200" w:lineRule="auto" w:line="240"/>
      <w:jc w:val="left"/>
      <w:outlineLvl w:val="1"/>
    </w:pPr>
    <w:rPr>
      <w:rFonts w:ascii="Times New Roman" w:hAnsi="Times New Roman" w:eastAsia="Noto Serif TC" w:cs="Lucida Sans"/>
      <w:b/>
      <w:bCs/>
      <w:color w:val="auto"/>
      <w:kern w:val="0"/>
      <w:sz w:val="32"/>
      <w:szCs w:val="32"/>
      <w:lang w:val="en-US" w:eastAsia="zh-HK" w:bidi="hi-IN"/>
    </w:rPr>
  </w:style>
  <w:style w:type="paragraph" w:styleId="MdHeading3">
    <w:name w:val="MdHeading3"/>
    <w:qFormat/>
    <w:pPr>
      <w:keepNext w:val="true"/>
      <w:widowControl/>
      <w:bidi w:val="0"/>
      <w:spacing w:before="320" w:after="160" w:lineRule="auto" w:line="240"/>
      <w:jc w:val="left"/>
      <w:outlineLvl w:val="2"/>
    </w:pPr>
    <w:rPr>
      <w:rFonts w:ascii="Times New Roman" w:hAnsi="Times New Roman" w:eastAsia="Noto Serif TC" w:cs="Lucida Sans"/>
      <w:b/>
      <w:bCs/>
      <w:color w:val="auto"/>
      <w:kern w:val="0"/>
      <w:sz w:val="28"/>
      <w:szCs w:val="28"/>
      <w:lang w:val="en-US" w:eastAsia="zh-HK" w:bidi="hi-IN"/>
    </w:rPr>
  </w:style>
  <w:style w:type="paragraph" w:styleId="MdHeading4">
    <w:name w:val="MdHeading4"/>
    <w:qFormat/>
    <w:pPr>
      <w:keepNext w:val="true"/>
      <w:widowControl/>
      <w:bidi w:val="0"/>
      <w:spacing w:before="280" w:after="140" w:lineRule="auto" w:line="240"/>
      <w:jc w:val="left"/>
      <w:outlineLvl w:val="3"/>
    </w:pPr>
    <w:rPr>
      <w:rFonts w:ascii="Times New Roman" w:hAnsi="Times New Roman" w:eastAsia="Noto Serif TC" w:cs="Lucida Sans"/>
      <w:b/>
      <w:bCs/>
      <w:color w:val="auto"/>
      <w:kern w:val="0"/>
      <w:sz w:val="26"/>
      <w:szCs w:val="26"/>
      <w:lang w:val="en-US" w:eastAsia="zh-HK" w:bidi="hi-IN"/>
    </w:rPr>
  </w:style>
  <w:style w:type="paragraph" w:styleId="MdHeading5">
    <w:name w:val="MdHeading5"/>
    <w:qFormat/>
    <w:pPr>
      <w:keepNext w:val="true"/>
      <w:widowControl/>
      <w:bidi w:val="0"/>
      <w:spacing w:before="240" w:after="120" w:lineRule="auto" w:line="240"/>
      <w:jc w:val="left"/>
      <w:outlineLvl w:val="4"/>
    </w:pPr>
    <w:rPr>
      <w:rFonts w:ascii="Times New Roman" w:hAnsi="Times New Roman" w:eastAsia="Noto Serif TC" w:cs="Lucida Sans"/>
      <w:b/>
      <w:bCs/>
      <w:i/>
      <w:iCs/>
      <w:color w:val="auto"/>
      <w:kern w:val="0"/>
      <w:sz w:val="24"/>
      <w:szCs w:val="24"/>
      <w:lang w:val="en-US" w:eastAsia="zh-HK" w:bidi="hi-IN"/>
    </w:rPr>
  </w:style>
  <w:style w:type="paragraph" w:styleId="MdHeading6">
    <w:name w:val="MdHeading6"/>
    <w:qFormat/>
    <w:pPr>
      <w:keepNext w:val="true"/>
      <w:widowControl/>
      <w:bidi w:val="0"/>
      <w:spacing w:before="240" w:after="120" w:lineRule="auto" w:line="240"/>
      <w:jc w:val="left"/>
      <w:outlineLvl w:val="5"/>
    </w:pPr>
    <w:rPr>
      <w:rFonts w:ascii="Times New Roman" w:hAnsi="Times New Roman" w:eastAsia="Noto Serif TC" w:cs="Lucida Sans"/>
      <w:b w:val="false"/>
      <w:bCs w:val="false"/>
      <w:i/>
      <w:iCs/>
      <w:color w:val="auto"/>
      <w:kern w:val="0"/>
      <w:sz w:val="24"/>
      <w:szCs w:val="24"/>
      <w:lang w:val="en-US" w:eastAsia="zh-HK"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LibreOffice/7.3.4.2$Windows_X86_64 LibreOffice_project/728fec16bd5f605073805c3c9e7c4212a0120dc5</Application>
  <AppVersion>15.0000</AppVersion>
  <Pages>4</Pages>
  <Words>2288</Words>
  <Characters>2369</Characters>
  <CharactersWithSpaces>2412</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2025-12-06T02:12:21Z</dcterms:created>
  <dc:creator>md2docx converter</dc:creator>
  <dc:description>Converted from Markdown</dc:description>
  <dc:language>zh-HK</dc:language>
  <cp:lastModifiedBy/>
  <dcterms:modified xsi:type="dcterms:W3CDTF">2025-12-06T10:15:18Z</dcterms:modified>
  <cp:revision>2</cp:revision>
  <dc:subject/>
  <dc:title>Converted Document</dc:title>
</cp:coreProperties>
</file>