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480" w:after="200"/>
        <w:jc w:val="center"/>
        <w:rPr>
          <w:lang w:val="pt-PT" w:eastAsia="zxx" w:bidi="zxx"/>
        </w:rPr>
      </w:pPr>
      <w:r>
        <w:rPr/>
        <w:drawing>
          <wp:inline distT="0" distB="0" distL="0" distR="0">
            <wp:extent cx="1871980" cy="187198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1980" cy="187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200" w:after="80"/>
        <w:jc w:val="center"/>
        <w:rPr>
          <w:lang w:val="pt-PT" w:eastAsia="zxx" w:bidi="zxx"/>
        </w:rPr>
      </w:pPr>
      <w:r>
        <w:rPr>
          <w:b/>
          <w:color w:val="2F3A2E"/>
          <w:sz w:val="60"/>
          <w:lang w:val="pt-PT" w:eastAsia="zxx" w:bidi="zxx"/>
        </w:rPr>
        <w:t>ESPAÇO GIRASSOL</w:t>
      </w:r>
    </w:p>
    <w:p>
      <w:pPr>
        <w:pStyle w:val="Normal"/>
        <w:jc w:val="center"/>
        <w:rPr>
          <w:lang w:val="pt-PT" w:eastAsia="zxx" w:bidi="zxx"/>
        </w:rPr>
      </w:pPr>
      <w:r>
        <w:rPr>
          <w:b/>
          <w:color w:val="466B3A"/>
          <w:sz w:val="42"/>
          <w:lang w:val="pt-PT" w:eastAsia="zxx" w:bidi="zxx"/>
        </w:rPr>
        <w:t xml:space="preserve">Documentação </w:t>
      </w:r>
    </w:p>
    <w:p>
      <w:pPr>
        <w:pStyle w:val="Normal"/>
        <w:spacing w:before="160" w:after="200"/>
        <w:jc w:val="center"/>
        <w:rPr>
          <w:lang w:val="pt-PT" w:eastAsia="zxx" w:bidi="zxx"/>
        </w:rPr>
      </w:pPr>
      <w:r>
        <w:rPr>
          <w:color w:val="7A4B1E"/>
          <w:sz w:val="22"/>
          <w:lang w:val="pt-PT" w:eastAsia="zxx" w:bidi="zxx"/>
        </w:rPr>
        <w:t>Terapias integrativas • apresentação de serviços • captação de contactos</w:t>
      </w:r>
    </w:p>
    <w:p>
      <w:pPr>
        <w:pStyle w:val="Normal"/>
        <w:spacing w:before="600" w:after="20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sectPr>
          <w:headerReference w:type="default" r:id="rId3"/>
          <w:footerReference w:type="default" r:id="rId4"/>
          <w:type w:val="nextPage"/>
          <w:pgSz w:w="11906" w:h="16838"/>
          <w:pgMar w:left="992" w:right="992" w:gutter="0" w:header="397" w:top="964" w:footer="397" w:bottom="964"/>
          <w:pgNumType w:fmt="decimal"/>
          <w:formProt w:val="false"/>
          <w:textDirection w:val="lrTb"/>
          <w:docGrid w:type="default" w:linePitch="360" w:charSpace="0"/>
        </w:sectPr>
        <w:pStyle w:val="Normal"/>
        <w:spacing w:before="900" w:after="200"/>
        <w:jc w:val="center"/>
        <w:rPr>
          <w:lang w:val="pt-PT" w:eastAsia="zxx" w:bidi="zxx"/>
        </w:rPr>
      </w:pPr>
      <w:r>
        <w:rPr>
          <w:color w:val="6B7280"/>
          <w:sz w:val="18"/>
          <w:lang w:val="pt-PT" w:eastAsia="zxx" w:bidi="zxx"/>
        </w:rPr>
        <w:t>Versão 1.0  |  Julho de 2026</w:t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>
          <w:color w:val="2F3A2E"/>
          <w:lang w:val="pt-PT" w:eastAsia="zxx" w:bidi="zxx"/>
        </w:rPr>
        <w:t>1. Resumo executivo</w:t>
      </w:r>
    </w:p>
    <w:p>
      <w:pPr>
        <w:pStyle w:val="Normal"/>
        <w:spacing w:before="0" w:after="320"/>
        <w:jc w:val="left"/>
        <w:rPr>
          <w:lang w:val="pt-PT" w:eastAsia="zxx" w:bidi="zxx"/>
        </w:rPr>
      </w:pPr>
      <w:r>
        <w:rPr>
          <w:i/>
          <w:color w:val="6B7280"/>
          <w:sz w:val="22"/>
          <w:lang w:val="pt-PT" w:eastAsia="zxx" w:bidi="zxx"/>
        </w:rPr>
        <w:t>Uma landing page enxuta, acolhedora e orientada à conversão.</w:t>
      </w:r>
    </w:p>
    <w:p>
      <w:pPr>
        <w:pStyle w:val="Corpodotexto"/>
        <w:spacing w:lineRule="auto" w:line="259" w:before="0" w:after="120"/>
        <w:rPr>
          <w:lang w:val="pt-PT" w:eastAsia="zxx" w:bidi="zxx"/>
        </w:rPr>
      </w:pPr>
      <w:r>
        <w:rPr>
          <w:lang w:val="pt-PT" w:eastAsia="zxx" w:bidi="zxx"/>
        </w:rPr>
        <w:t>O Espaço Girassol terá um website de página única para apresentar a marca, explicar as terapias integrativas oferecidas e permitir que visitantes solicitem informações ou manifestem interesse por meio de um formulário de contacto.</w:t>
      </w:r>
    </w:p>
    <w:p>
      <w:pPr>
        <w:pStyle w:val="Corpodotexto"/>
        <w:spacing w:lineRule="auto" w:line="259" w:before="0" w:after="120"/>
        <w:rPr>
          <w:lang w:val="pt-PT" w:eastAsia="zxx" w:bidi="zxx"/>
        </w:rPr>
      </w:pPr>
      <w:r>
        <w:rPr>
          <w:lang w:val="pt-PT" w:eastAsia="zxx" w:bidi="zxx"/>
        </w:rPr>
        <w:t>A primeira versão não incluirá marcações automáticas, pagamentos, área reservada, contas de clientes nem painel administrativo. O objetivo é lançar uma presença digital profissional com baixo custo de manutenção e uma experiência simples em telemóveis e computadores.</w:t>
      </w:r>
    </w:p>
    <w:tbl>
      <w:tblPr>
        <w:tblW w:w="9922" w:type="dxa"/>
        <w:jc w:val="center"/>
        <w:tblInd w:w="0" w:type="dxa"/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4a0" w:noHBand="0" w:noVBand="1" w:firstColumn="1" w:lastRow="0" w:lastColumn="0" w:firstRow="1"/>
      </w:tblPr>
      <w:tblGrid>
        <w:gridCol w:w="9922"/>
      </w:tblGrid>
      <w:tr>
        <w:trPr/>
        <w:tc>
          <w:tcPr>
            <w:tcW w:w="9922" w:type="dxa"/>
            <w:tcBorders>
              <w:left w:val="single" w:sz="18" w:space="0" w:color="F6C445"/>
            </w:tcBorders>
            <w:shd w:fill="FFF4CF"/>
          </w:tcPr>
          <w:p>
            <w:pPr>
              <w:pStyle w:val="Normal"/>
              <w:widowControl w:val="false"/>
              <w:spacing w:before="0" w:after="60"/>
              <w:rPr>
                <w:lang w:val="pt-PT" w:eastAsia="zxx" w:bidi="zxx"/>
              </w:rPr>
            </w:pPr>
            <w:r>
              <w:rPr>
                <w:b/>
                <w:color w:val="2F3A2E"/>
                <w:lang w:val="pt-PT" w:eastAsia="zxx" w:bidi="zxx"/>
              </w:rPr>
              <w:t>Decisão de escopo</w:t>
            </w:r>
          </w:p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  <w:t>O Flask será utilizado como backend mínimo para servir a página, validar o formulário, aplicar proteção contra abuso e encaminhar a mensagem para o e-mail do negócio.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1.1 Resultado esperado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Comunicar em poucos segundos o que é o Espaço Girassol e a quem se destina.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Apresentar os serviços de forma compreensível, responsável e visualmente acolhedora.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Gerar contactos qualificados através de um formulário curto.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Transmitir credibilidade, cuidado, serenidade e proximidade.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Estabelecer uma base técnica que possa evoluir no futuro.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1.2 Indicadores iniciais</w:t>
      </w:r>
    </w:p>
    <w:tbl>
      <w:tblPr>
        <w:tblW w:w="9922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4961"/>
        <w:gridCol w:w="4960"/>
      </w:tblGrid>
      <w:tr>
        <w:trPr>
          <w:tblHeader w:val="true"/>
          <w:cantSplit w:val="true"/>
        </w:trPr>
        <w:tc>
          <w:tcPr>
            <w:tcW w:w="4961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Indicador</w:t>
            </w:r>
          </w:p>
        </w:tc>
        <w:tc>
          <w:tcPr>
            <w:tcW w:w="4960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Meta de referência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Taxa de envio do formulário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2% a 5% das visitas qualificadas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Tempo de carregamento inicial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Até 2,5 segundos em rede móvel razoável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Compatibilidade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Telemóvel, tablet e computador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Disponibilidade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Objetivo mínimo de 99,5% na hospedagem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Erros no formulário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Mensagens claras e nenhum envio silenciosamente perdido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>
          <w:color w:val="2F3A2E"/>
          <w:lang w:val="pt-PT" w:eastAsia="zxx" w:bidi="zxx"/>
        </w:rPr>
        <w:t>2. Objetivos e limites do projeto</w:t>
      </w:r>
    </w:p>
    <w:p>
      <w:pPr>
        <w:pStyle w:val="Normal"/>
        <w:spacing w:before="0" w:after="320"/>
        <w:jc w:val="left"/>
        <w:rPr>
          <w:lang w:val="pt-PT" w:eastAsia="zxx" w:bidi="zxx"/>
        </w:rPr>
      </w:pPr>
      <w:r>
        <w:rPr>
          <w:i/>
          <w:color w:val="6B7280"/>
          <w:sz w:val="22"/>
          <w:lang w:val="pt-PT" w:eastAsia="zxx" w:bidi="zxx"/>
        </w:rPr>
        <w:t>Definição precisa do que será entregue no lançamento.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2.1 Objetivos de negócio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Fortalecer a presença digital e a identidade do Espaço Girassol.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Explicar as terapias sem promessas de cura ou alegações clínicas indevidas.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Facilitar o primeiro contacto por formulário, telefone, e-mail ou WhatsApp, quando aprovado.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Apoiar campanhas em redes sociais e pesquisas locais.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Reduzir dúvidas repetitivas com informações claras sobre serviços e atendimento.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2.2 Incluído no MVP</w:t>
      </w:r>
    </w:p>
    <w:tbl>
      <w:tblPr>
        <w:tblW w:w="9922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4961"/>
        <w:gridCol w:w="4960"/>
      </w:tblGrid>
      <w:tr>
        <w:trPr>
          <w:tblHeader w:val="true"/>
          <w:cantSplit w:val="true"/>
        </w:trPr>
        <w:tc>
          <w:tcPr>
            <w:tcW w:w="4961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Componente</w:t>
            </w:r>
          </w:p>
        </w:tc>
        <w:tc>
          <w:tcPr>
            <w:tcW w:w="4960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Incluído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Página única responsiva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Sim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Menu com navegação por âncoras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Sim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Apresentação institucional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Sim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Secção de serviços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Sim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Formulário de contacto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Sim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Validação frontend e backend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Sim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Envio da mensagem por e-mail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Sim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SEO técnico básico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Sim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Política de privacidade e consentimento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Sim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2.3 Fora do MVP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Agendamento automático com escolha de datas e horários.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Pagamentos online, faturas ou subscrições.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Registo e autenticação de clientes ou terapeutas.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Painel administrativo e gestão de conteúdos.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Teleconsulta, chat em tempo real ou prontuário.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Blog completo ou loja virtual.</w:t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>
          <w:color w:val="2F3A2E"/>
          <w:lang w:val="pt-PT" w:eastAsia="zxx" w:bidi="zxx"/>
        </w:rPr>
        <w:t>3. Público e proposta de valor</w:t>
      </w:r>
    </w:p>
    <w:p>
      <w:pPr>
        <w:pStyle w:val="Normal"/>
        <w:spacing w:before="0" w:after="320"/>
        <w:jc w:val="left"/>
        <w:rPr>
          <w:lang w:val="pt-PT" w:eastAsia="zxx" w:bidi="zxx"/>
        </w:rPr>
      </w:pPr>
      <w:r>
        <w:rPr>
          <w:i/>
          <w:color w:val="6B7280"/>
          <w:sz w:val="22"/>
          <w:lang w:val="pt-PT" w:eastAsia="zxx" w:bidi="zxx"/>
        </w:rPr>
        <w:t>A mensagem deve ser inclusiva, clara e não excessivamente técnica.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3.1 Público principal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Adultos interessados em bem-estar, relaxamento, autocuidado e equilíbrio emocional.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Pessoas que procuram conhecer terapias complementares antes de marcar uma sessão.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Clientes indicados por profissionais, amigos, redes sociais ou pesquisas locais.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Visitantes que precisam de compreender abordagem, duração, formato e valores de cada serviço.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3.2 Proposta de valor sugerida</w:t>
      </w:r>
    </w:p>
    <w:tbl>
      <w:tblPr>
        <w:tblW w:w="9922" w:type="dxa"/>
        <w:jc w:val="center"/>
        <w:tblInd w:w="0" w:type="dxa"/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4a0" w:noHBand="0" w:noVBand="1" w:firstColumn="1" w:lastRow="0" w:lastColumn="0" w:firstRow="1"/>
      </w:tblPr>
      <w:tblGrid>
        <w:gridCol w:w="9922"/>
      </w:tblGrid>
      <w:tr>
        <w:trPr/>
        <w:tc>
          <w:tcPr>
            <w:tcW w:w="9922" w:type="dxa"/>
            <w:tcBorders>
              <w:left w:val="single" w:sz="18" w:space="0" w:color="466B3A"/>
            </w:tcBorders>
            <w:shd w:fill="EAF0E4"/>
          </w:tcPr>
          <w:p>
            <w:pPr>
              <w:pStyle w:val="Normal"/>
              <w:widowControl w:val="false"/>
              <w:spacing w:before="0" w:after="60"/>
              <w:rPr>
                <w:lang w:val="pt-PT" w:eastAsia="zxx" w:bidi="zxx"/>
              </w:rPr>
            </w:pPr>
            <w:r>
              <w:rPr>
                <w:b/>
                <w:color w:val="2F3A2E"/>
                <w:lang w:val="pt-PT" w:eastAsia="zxx" w:bidi="zxx"/>
              </w:rPr>
              <w:t>Mensagem central</w:t>
            </w:r>
          </w:p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  <w:t>Um espaço acolhedor dedicado ao bem-estar integral, com terapias conduzidas de forma humana, responsável e personalizada.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3.3 Princípios de comunicação</w:t>
      </w:r>
    </w:p>
    <w:tbl>
      <w:tblPr>
        <w:tblW w:w="9922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4961"/>
        <w:gridCol w:w="4960"/>
      </w:tblGrid>
      <w:tr>
        <w:trPr>
          <w:tblHeader w:val="true"/>
          <w:cantSplit w:val="true"/>
        </w:trPr>
        <w:tc>
          <w:tcPr>
            <w:tcW w:w="4961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Princípio</w:t>
            </w:r>
          </w:p>
        </w:tc>
        <w:tc>
          <w:tcPr>
            <w:tcW w:w="4960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Aplicação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Acolhimento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Linguagem tranquila, próxima e respeitosa.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Clareza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Explicar cada serviço sem jargão desnecessário.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Responsabilidade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Evitar promessas de cura e indicar limites das terapias.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Confiança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Mostrar formação, experiência, localização e meios de contacto.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Conversão ética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CTAs claros, sem urgência artificial ou manipulação.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>
          <w:color w:val="2F3A2E"/>
          <w:lang w:val="pt-PT" w:eastAsia="zxx" w:bidi="zxx"/>
        </w:rPr>
        <w:t>4. Estrutura da landing page</w:t>
      </w:r>
    </w:p>
    <w:p>
      <w:pPr>
        <w:pStyle w:val="Normal"/>
        <w:spacing w:before="0" w:after="320"/>
        <w:jc w:val="left"/>
        <w:rPr>
          <w:lang w:val="pt-PT" w:eastAsia="zxx" w:bidi="zxx"/>
        </w:rPr>
      </w:pPr>
      <w:r>
        <w:rPr>
          <w:i/>
          <w:color w:val="6B7280"/>
          <w:sz w:val="22"/>
          <w:lang w:val="pt-PT" w:eastAsia="zxx" w:bidi="zxx"/>
        </w:rPr>
        <w:t>A página seguirá uma sequência narrativa do reconhecimento à ação.</w:t>
      </w:r>
    </w:p>
    <w:p>
      <w:pPr>
        <w:pStyle w:val="Normal"/>
        <w:jc w:val="center"/>
        <w:rPr>
          <w:lang w:val="pt-PT" w:eastAsia="zxx" w:bidi="zxx"/>
        </w:rPr>
      </w:pPr>
      <w:r>
        <w:rPr/>
        <w:drawing>
          <wp:inline distT="0" distB="0" distL="0" distR="0">
            <wp:extent cx="6120130" cy="407987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7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orpodotexto"/>
        <w:spacing w:lineRule="auto" w:line="259" w:before="0" w:after="120"/>
        <w:rPr>
          <w:lang w:val="pt-PT" w:eastAsia="zxx" w:bidi="zxx"/>
        </w:rPr>
      </w:pPr>
      <w:r>
        <w:rPr>
          <w:lang w:val="pt-PT" w:eastAsia="zxx" w:bidi="zxx"/>
        </w:rPr>
        <w:t>O menu superior utilizará links de âncora para deslocar o visitante até as secções principais. Em telemóveis, o menu poderá ser recolhido num botão acessível, mantendo sempre visível o CTA de contacto quando não prejudicar a leitura.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4.1 Ordem recomendada</w:t>
      </w:r>
    </w:p>
    <w:p>
      <w:pPr>
        <w:pStyle w:val="Corpodotexto"/>
        <w:spacing w:before="0" w:after="60"/>
        <w:ind w:left="369" w:hanging="369"/>
        <w:rPr>
          <w:lang w:val="pt-PT" w:eastAsia="zxx" w:bidi="zxx"/>
        </w:rPr>
      </w:pPr>
      <w:r>
        <w:rPr>
          <w:b/>
          <w:lang w:val="pt-PT" w:eastAsia="zxx" w:bidi="zxx"/>
        </w:rPr>
        <w:t>1.</w:t>
      </w:r>
      <w:r>
        <w:rPr>
          <w:lang w:val="pt-PT" w:eastAsia="zxx" w:bidi="zxx"/>
        </w:rPr>
        <w:t xml:space="preserve">  Cabeçalho com logótipo, navegação e CTA.</w:t>
      </w:r>
    </w:p>
    <w:p>
      <w:pPr>
        <w:pStyle w:val="Corpodotexto"/>
        <w:spacing w:before="0" w:after="60"/>
        <w:ind w:left="369" w:hanging="369"/>
        <w:rPr>
          <w:lang w:val="pt-PT" w:eastAsia="zxx" w:bidi="zxx"/>
        </w:rPr>
      </w:pPr>
      <w:r>
        <w:rPr>
          <w:b/>
          <w:lang w:val="pt-PT" w:eastAsia="zxx" w:bidi="zxx"/>
        </w:rPr>
        <w:t>2.</w:t>
      </w:r>
      <w:r>
        <w:rPr>
          <w:lang w:val="pt-PT" w:eastAsia="zxx" w:bidi="zxx"/>
        </w:rPr>
        <w:t xml:space="preserve">  Hero com promessa principal e apresentação visual.</w:t>
      </w:r>
    </w:p>
    <w:p>
      <w:pPr>
        <w:pStyle w:val="Corpodotexto"/>
        <w:spacing w:before="0" w:after="60"/>
        <w:ind w:left="369" w:hanging="369"/>
        <w:rPr>
          <w:lang w:val="pt-PT" w:eastAsia="zxx" w:bidi="zxx"/>
        </w:rPr>
      </w:pPr>
      <w:r>
        <w:rPr>
          <w:b/>
          <w:lang w:val="pt-PT" w:eastAsia="zxx" w:bidi="zxx"/>
        </w:rPr>
        <w:t>3.</w:t>
      </w:r>
      <w:r>
        <w:rPr>
          <w:lang w:val="pt-PT" w:eastAsia="zxx" w:bidi="zxx"/>
        </w:rPr>
        <w:t xml:space="preserve">  Breve texto sobre o Espaço Girassol.</w:t>
      </w:r>
    </w:p>
    <w:p>
      <w:pPr>
        <w:pStyle w:val="Corpodotexto"/>
        <w:spacing w:before="0" w:after="60"/>
        <w:ind w:left="369" w:hanging="369"/>
        <w:rPr>
          <w:lang w:val="pt-PT" w:eastAsia="zxx" w:bidi="zxx"/>
        </w:rPr>
      </w:pPr>
      <w:r>
        <w:rPr>
          <w:b/>
          <w:lang w:val="pt-PT" w:eastAsia="zxx" w:bidi="zxx"/>
        </w:rPr>
        <w:t>4.</w:t>
      </w:r>
      <w:r>
        <w:rPr>
          <w:lang w:val="pt-PT" w:eastAsia="zxx" w:bidi="zxx"/>
        </w:rPr>
        <w:t xml:space="preserve">  Serviços detalhados em cartões ou blocos.</w:t>
      </w:r>
    </w:p>
    <w:p>
      <w:pPr>
        <w:pStyle w:val="Corpodotexto"/>
        <w:spacing w:before="0" w:after="60"/>
        <w:ind w:left="369" w:hanging="369"/>
        <w:rPr>
          <w:lang w:val="pt-PT" w:eastAsia="zxx" w:bidi="zxx"/>
        </w:rPr>
      </w:pPr>
      <w:r>
        <w:rPr>
          <w:b/>
          <w:lang w:val="pt-PT" w:eastAsia="zxx" w:bidi="zxx"/>
        </w:rPr>
        <w:t>5.</w:t>
      </w:r>
      <w:r>
        <w:rPr>
          <w:lang w:val="pt-PT" w:eastAsia="zxx" w:bidi="zxx"/>
        </w:rPr>
        <w:t xml:space="preserve">  Explicação simples de como funciona o primeiro atendimento.</w:t>
      </w:r>
    </w:p>
    <w:p>
      <w:pPr>
        <w:pStyle w:val="Corpodotexto"/>
        <w:spacing w:before="0" w:after="60"/>
        <w:ind w:left="369" w:hanging="369"/>
        <w:rPr>
          <w:lang w:val="pt-PT" w:eastAsia="zxx" w:bidi="zxx"/>
        </w:rPr>
      </w:pPr>
      <w:r>
        <w:rPr>
          <w:b/>
          <w:lang w:val="pt-PT" w:eastAsia="zxx" w:bidi="zxx"/>
        </w:rPr>
        <w:t>6.</w:t>
      </w:r>
      <w:r>
        <w:rPr>
          <w:lang w:val="pt-PT" w:eastAsia="zxx" w:bidi="zxx"/>
        </w:rPr>
        <w:t xml:space="preserve">  Elementos de confiança: profissional, perguntas frequentes ou depoimentos autorizados.</w:t>
      </w:r>
    </w:p>
    <w:p>
      <w:pPr>
        <w:pStyle w:val="Corpodotexto"/>
        <w:spacing w:before="0" w:after="60"/>
        <w:ind w:left="369" w:hanging="369"/>
        <w:rPr>
          <w:lang w:val="pt-PT" w:eastAsia="zxx" w:bidi="zxx"/>
        </w:rPr>
      </w:pPr>
      <w:r>
        <w:rPr>
          <w:b/>
          <w:lang w:val="pt-PT" w:eastAsia="zxx" w:bidi="zxx"/>
        </w:rPr>
        <w:t>7.</w:t>
      </w:r>
      <w:r>
        <w:rPr>
          <w:lang w:val="pt-PT" w:eastAsia="zxx" w:bidi="zxx"/>
        </w:rPr>
        <w:t xml:space="preserve">  Formulário de contacto e meios alternativos.</w:t>
      </w:r>
    </w:p>
    <w:p>
      <w:pPr>
        <w:pStyle w:val="Corpodotexto"/>
        <w:spacing w:before="0" w:after="60"/>
        <w:ind w:left="369" w:hanging="369"/>
        <w:rPr>
          <w:lang w:val="pt-PT" w:eastAsia="zxx" w:bidi="zxx"/>
        </w:rPr>
      </w:pPr>
      <w:r>
        <w:rPr>
          <w:b/>
          <w:lang w:val="pt-PT" w:eastAsia="zxx" w:bidi="zxx"/>
        </w:rPr>
        <w:t>8.</w:t>
      </w:r>
      <w:r>
        <w:rPr>
          <w:lang w:val="pt-PT" w:eastAsia="zxx" w:bidi="zxx"/>
        </w:rPr>
        <w:t xml:space="preserve">  Rodapé com dados legais e redes sociais.</w:t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>
          <w:color w:val="2F3A2E"/>
          <w:lang w:val="pt-PT" w:eastAsia="zxx" w:bidi="zxx"/>
        </w:rPr>
        <w:t>5. Especificação das secções</w:t>
      </w:r>
    </w:p>
    <w:p>
      <w:pPr>
        <w:pStyle w:val="Normal"/>
        <w:spacing w:before="0" w:after="320"/>
        <w:jc w:val="left"/>
        <w:rPr>
          <w:lang w:val="pt-PT" w:eastAsia="zxx" w:bidi="zxx"/>
        </w:rPr>
      </w:pPr>
      <w:r>
        <w:rPr>
          <w:i/>
          <w:color w:val="6B7280"/>
          <w:sz w:val="22"/>
          <w:lang w:val="pt-PT" w:eastAsia="zxx" w:bidi="zxx"/>
        </w:rPr>
        <w:t>Conteúdo e comportamento esperado em cada parte da página.</w:t>
      </w:r>
    </w:p>
    <w:tbl>
      <w:tblPr>
        <w:tblW w:w="9921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3307"/>
        <w:gridCol w:w="3307"/>
        <w:gridCol w:w="3307"/>
      </w:tblGrid>
      <w:tr>
        <w:trPr>
          <w:tblHeader w:val="true"/>
          <w:cantSplit w:val="true"/>
        </w:trPr>
        <w:tc>
          <w:tcPr>
            <w:tcW w:w="3307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6"/>
                <w:lang w:val="pt-PT" w:eastAsia="zxx" w:bidi="zxx"/>
              </w:rPr>
              <w:t>Secção</w:t>
            </w:r>
          </w:p>
        </w:tc>
        <w:tc>
          <w:tcPr>
            <w:tcW w:w="3307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6"/>
                <w:lang w:val="pt-PT" w:eastAsia="zxx" w:bidi="zxx"/>
              </w:rPr>
              <w:t>Conteúdo</w:t>
            </w:r>
          </w:p>
        </w:tc>
        <w:tc>
          <w:tcPr>
            <w:tcW w:w="3307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6"/>
                <w:lang w:val="pt-PT" w:eastAsia="zxx" w:bidi="zxx"/>
              </w:rPr>
              <w:t>Regras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Cabeçalho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Logótipo, Início, Sobre, Serviços, Contacto e CTA.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Fixo opcional; navegação por âncoras.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Hero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Título, subtítulo, imagem e botão “Conhecer os serviços” ou “Falar connosco”.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Acima da dobra; mensagem curta.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Sobre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História, propósito e valores do espaço.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Máximo recomendado de 120 a 180 palavras.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Serviços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Nome, resumo, benefícios, público, duração e formato.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Cartões expansíveis ou blocos alternados.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Como funciona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Contacto, esclarecimento e confirmação do atendimento.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Três passos visuais.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Confiança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Formação, abordagem, perguntas frequentes e depoimentos consentidos.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Conteúdo verificável e responsável.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Contacto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Formulário, telefone, e-mail, localização e horário.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Retorno visual de sucesso ou erro.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Rodapé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Privacidade, redes sociais, direitos e identificação do negócio.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Contraste e links acessíveis.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5.1 Hero recomendado</w:t>
      </w:r>
    </w:p>
    <w:tbl>
      <w:tblPr>
        <w:tblW w:w="9922" w:type="dxa"/>
        <w:jc w:val="center"/>
        <w:tblInd w:w="0" w:type="dxa"/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4a0" w:noHBand="0" w:noVBand="1" w:firstColumn="1" w:lastRow="0" w:lastColumn="0" w:firstRow="1"/>
      </w:tblPr>
      <w:tblGrid>
        <w:gridCol w:w="9922"/>
      </w:tblGrid>
      <w:tr>
        <w:trPr/>
        <w:tc>
          <w:tcPr>
            <w:tcW w:w="9922" w:type="dxa"/>
            <w:tcBorders>
              <w:left w:val="single" w:sz="18" w:space="0" w:color="E89B16"/>
            </w:tcBorders>
            <w:shd w:fill="FFF4CF"/>
          </w:tcPr>
          <w:p>
            <w:pPr>
              <w:pStyle w:val="Normal"/>
              <w:widowControl w:val="false"/>
              <w:spacing w:before="0" w:after="60"/>
              <w:rPr>
                <w:lang w:val="pt-PT" w:eastAsia="zxx" w:bidi="zxx"/>
              </w:rPr>
            </w:pPr>
            <w:r>
              <w:rPr>
                <w:b/>
                <w:color w:val="2F3A2E"/>
                <w:lang w:val="pt-PT" w:eastAsia="zxx" w:bidi="zxx"/>
              </w:rPr>
              <w:t>Exemplo de estrutura</w:t>
            </w:r>
          </w:p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  <w:t>Título: “Cuidar de si pode começar com um pequeno passo.”</w:t>
              <w:br/>
              <w:t>Subtítulo: “Conheça as terapias integrativas do Espaço Girassol e encontre uma abordagem adequada ao seu momento.”</w:t>
              <w:br/>
              <w:t>CTA: “Falar com o Espaço Girassol”.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>
          <w:color w:val="2F3A2E"/>
          <w:lang w:val="pt-PT" w:eastAsia="zxx" w:bidi="zxx"/>
        </w:rPr>
        <w:t>6. Modelo de apresentação dos serviços</w:t>
      </w:r>
    </w:p>
    <w:p>
      <w:pPr>
        <w:pStyle w:val="Normal"/>
        <w:spacing w:before="0" w:after="320"/>
        <w:jc w:val="left"/>
        <w:rPr>
          <w:lang w:val="pt-PT" w:eastAsia="zxx" w:bidi="zxx"/>
        </w:rPr>
      </w:pPr>
      <w:r>
        <w:rPr>
          <w:i/>
          <w:color w:val="6B7280"/>
          <w:sz w:val="22"/>
          <w:lang w:val="pt-PT" w:eastAsia="zxx" w:bidi="zxx"/>
        </w:rPr>
        <w:t>Cada terapia deve responder às dúvidas essenciais sem sobrecarregar a página.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6.1 Campos de conteúdo por serviço</w:t>
      </w:r>
    </w:p>
    <w:tbl>
      <w:tblPr>
        <w:tblW w:w="9922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4961"/>
        <w:gridCol w:w="4960"/>
      </w:tblGrid>
      <w:tr>
        <w:trPr>
          <w:tblHeader w:val="true"/>
          <w:cantSplit w:val="true"/>
        </w:trPr>
        <w:tc>
          <w:tcPr>
            <w:tcW w:w="4961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Campo</w:t>
            </w:r>
          </w:p>
        </w:tc>
        <w:tc>
          <w:tcPr>
            <w:tcW w:w="4960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Descrição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Nome do serviço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Designação pública e facilmente reconhecível.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Resumo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Descrição de uma ou duas frases.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Objetivo de bem-estar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Finalidade apresentada sem alegação médica.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Como funciona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Explicação breve da experiência ou sessão.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Duração aproximada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Ex.: 50, 60 ou 90 minutos.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Formato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Presencial, online ou ambos, quando aplicável.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Para quem pode ser indicado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Descrição geral e cuidadosa do público.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Cuidados e contraindicações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Quando necessário, orientar avaliação profissional.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CTA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“</w:t>
            </w:r>
            <w:r>
              <w:rPr>
                <w:color w:val="2F3A2E"/>
                <w:sz w:val="17"/>
                <w:lang w:val="pt-PT" w:eastAsia="zxx" w:bidi="zxx"/>
              </w:rPr>
              <w:t>Pedir informações sobre este serviço”.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6.2 Exemplo de cartão</w:t>
      </w:r>
    </w:p>
    <w:tbl>
      <w:tblPr>
        <w:tblW w:w="9922" w:type="dxa"/>
        <w:jc w:val="center"/>
        <w:tblInd w:w="0" w:type="dxa"/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4a0" w:noHBand="0" w:noVBand="1" w:firstColumn="1" w:lastRow="0" w:lastColumn="0" w:firstRow="1"/>
      </w:tblPr>
      <w:tblGrid>
        <w:gridCol w:w="9922"/>
      </w:tblGrid>
      <w:tr>
        <w:trPr/>
        <w:tc>
          <w:tcPr>
            <w:tcW w:w="9922" w:type="dxa"/>
            <w:tcBorders>
              <w:left w:val="single" w:sz="18" w:space="0" w:color="466B3A"/>
            </w:tcBorders>
            <w:shd w:fill="EAF0E4"/>
          </w:tcPr>
          <w:p>
            <w:pPr>
              <w:pStyle w:val="Normal"/>
              <w:widowControl w:val="false"/>
              <w:spacing w:before="0" w:after="60"/>
              <w:rPr>
                <w:lang w:val="pt-PT" w:eastAsia="zxx" w:bidi="zxx"/>
              </w:rPr>
            </w:pPr>
            <w:r>
              <w:rPr>
                <w:b/>
                <w:color w:val="2F3A2E"/>
                <w:lang w:val="pt-PT" w:eastAsia="zxx" w:bidi="zxx"/>
              </w:rPr>
              <w:t>Nome da terapia</w:t>
            </w:r>
          </w:p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  <w:t>Breve apresentação do serviço e da experiência oferecida.</w:t>
              <w:br/>
              <w:br/>
              <w:t>• Duração: a definir</w:t>
              <w:br/>
              <w:t>• Formato: a definir</w:t>
              <w:br/>
              <w:t>• Atendimento: mediante contacto</w:t>
              <w:br/>
              <w:br/>
              <w:t>Botão: “Quero saber mais”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Corpodotexto"/>
        <w:spacing w:lineRule="auto" w:line="259" w:before="0" w:after="120"/>
        <w:rPr>
          <w:lang w:val="pt-PT" w:eastAsia="zxx" w:bidi="zxx"/>
        </w:rPr>
      </w:pPr>
      <w:r>
        <w:rPr>
          <w:lang w:val="pt-PT" w:eastAsia="zxx" w:bidi="zxx"/>
        </w:rPr>
        <w:t>Os nomes, descrições e preços reais deverão ser fornecidos e aprovados pelo Espaço Girassol antes da publicação. Valores podem ser exibidos diretamente ou informados após o contacto, conforme a estratégia comercial.</w:t>
      </w:r>
    </w:p>
    <w:p>
      <w:pPr>
        <w:pStyle w:val="Ttulododocumento"/>
        <w:spacing w:before="0" w:after="160"/>
        <w:contextualSpacing/>
        <w:rPr>
          <w:color w:val="2F3A2E"/>
          <w:sz w:val="18"/>
          <w:szCs w:val="18"/>
          <w:lang w:val="pt-PT" w:eastAsia="zxx" w:bidi="zxx"/>
        </w:rPr>
      </w:pPr>
      <w:r>
        <w:rPr>
          <w:color w:val="2F3A2E"/>
          <w:sz w:val="18"/>
          <w:szCs w:val="18"/>
          <w:lang w:val="pt-PT" w:eastAsia="zxx" w:bidi="zxx"/>
        </w:rPr>
        <w:t>*</w:t>
      </w:r>
      <w:r>
        <w:rPr>
          <w:color w:val="2F3A2E"/>
          <w:sz w:val="20"/>
          <w:szCs w:val="20"/>
          <w:lang w:val="pt-PT" w:eastAsia="zxx" w:bidi="zxx"/>
        </w:rPr>
        <w:t>Cristaloterapia</w:t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  <w:t>A Cristaloterapia é uma terapia integrativa que utiliza a energia dos cristais para harmonizar os centros energéticos do corpo, promovendo equilíbrio físico, emocional e espiritual. É indicada para auxiliar na redução do estresse, ansiedade, cansaço e no fortalecimento da energia vital.</w:t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  <w:t>No Espaço Girassol, o atendimento é personalizado, com a escolha dos cristais de acordo com as necessidades de cada pessoa.</w:t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  <w:t>Duração da sessão: aproximadamente 60 minutos.*</w:t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  <w:t>Radiestesia</w:t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  <w:t>A Radiestesia é uma terapia integrativa que utiliza instrumentos como o pêndulo para identificar e avaliar desequilíbrios energéticos, auxiliando na harmonização do corpo, da mente e das emoções. É indicada para promover autoconhecimento, equilíbrio energético e bem-estar.</w:t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  <w:t>No Espaço Girassol, o atendimento é personalizado, com uma avaliação energética para direcionar o tratamento de acordo com as necessidades de cada pessoa.</w:t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  <w:t>Duração da sessão: aproximadamente 60 minutos.</w:t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  <w:t>Reiki</w:t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  <w:t>O Reiki é uma terapia integrativa de origem japonesa que promove o equilíbrio energético por meio da imposição das mãos. Auxilia na redução do estresse, ansiedade, dores, fadiga e favorece o relaxamento profundo, o bem-estar e o fortalecimento da energia vital.</w:t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  <w:t>No Espaço Girassol, cada atendimento é realizado de forma personalizada, respeitando as necessidades físicas, emocionais e energéticas de cada pessoa.</w:t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  <w:t>Duração da sessão: aproximadamente 60 minutos.</w:t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  <w:t>Florais</w:t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  <w:t>A Terapia Floral utiliza essências naturais para promover o equilíbrio emocional e auxiliar no enfrentamento de sentimentos como ansiedade, estresse, medo, tristeza e insegurança. É uma abordagem suave e natural que favorece o autoconhecimento e o bem-estar.</w:t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  <w:t>No Espaço Girassol, o atendimento é personalizado, com uma avaliação para indicar a combinação de florais mais adequada às necessidades de cada pessoa.</w:t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  <w:t>Duração da sessão: aproximadamente 60 minutos.</w:t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  <w:t>Tarô Terapêutico</w:t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  <w:t>O Tarô Terapêutico é uma ferramenta de autoconhecimento que auxilia na compreensão de desafios, emoções e padrões de comportamento. Através da interpretação simbólica das cartas, promove clareza, reflexão e apoio na tomada de decisões, favorecendo o desenvolvimento pessoal e o equilíbrio emocional.</w:t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  <w:t>No Espaço Girassol, o atendimento é realizado de forma acolhedora e personalizada, respeitando o momento e as necessidades de cada pessoa.</w:t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  <w:t>Duração da sessão: aproximadamente 60 minutos.</w:t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  <w:t>Arteterapia</w:t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  <w:t>A Arteterapia é uma prática integrativa que utiliza a expressão artística como instrumento de autoconhecimento, equilíbrio emocional e desenvolvimento pessoal. Por meio de atividades criativas, auxilia na redução do estresse, da ansiedade e no fortalecimento da autoestima.</w:t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  <w:t>No Espaço Girassol, o atendimento é personalizado, respeitando o tempo e a individualidade de cada pessoa.</w:t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  <w:t>Duração da sessão: aproximadamente 60 minutos.</w:t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  <w:t>EFT – Técnica de Libertação Emocional</w:t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  <w:t>A EFT (Emotional Freedom Techniques) é uma terapia integrativa que combina estímulos em pontos energéticos do corpo com técnicas de foco emocional, auxiliando na liberação de bloqueios, redução da ansiedade, estresse, medos e emoções negativas.</w:t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  <w:t>No Espaço Girassol, o atendimento é personalizado, proporcionando acolhimento e equilíbrio emocional de forma natural e segura.</w:t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Normal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  <w:t>Duração da sessão: aproximadamente 30 minutos.</w:t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/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/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>
          <w:color w:val="2F3A2E"/>
          <w:lang w:val="pt-PT" w:eastAsia="zxx" w:bidi="zxx"/>
        </w:rPr>
        <w:t>7. Formulário de contacto</w:t>
      </w:r>
    </w:p>
    <w:p>
      <w:pPr>
        <w:pStyle w:val="Normal"/>
        <w:spacing w:before="0" w:after="320"/>
        <w:jc w:val="left"/>
        <w:rPr>
          <w:lang w:val="pt-PT" w:eastAsia="zxx" w:bidi="zxx"/>
        </w:rPr>
      </w:pPr>
      <w:r>
        <w:rPr>
          <w:i/>
          <w:color w:val="6B7280"/>
          <w:sz w:val="22"/>
          <w:lang w:val="pt-PT" w:eastAsia="zxx" w:bidi="zxx"/>
        </w:rPr>
        <w:t>O formulário deve pedir apenas os dados necessários para iniciar a conversa.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7.1 Campos propostos</w:t>
      </w:r>
    </w:p>
    <w:tbl>
      <w:tblPr>
        <w:tblW w:w="992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2480"/>
        <w:gridCol w:w="2480"/>
        <w:gridCol w:w="2480"/>
        <w:gridCol w:w="2479"/>
      </w:tblGrid>
      <w:tr>
        <w:trPr>
          <w:tblHeader w:val="true"/>
          <w:cantSplit w:val="true"/>
        </w:trPr>
        <w:tc>
          <w:tcPr>
            <w:tcW w:w="2480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6"/>
                <w:lang w:val="pt-PT" w:eastAsia="zxx" w:bidi="zxx"/>
              </w:rPr>
              <w:t>Campo</w:t>
            </w:r>
          </w:p>
        </w:tc>
        <w:tc>
          <w:tcPr>
            <w:tcW w:w="2480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6"/>
                <w:lang w:val="pt-PT" w:eastAsia="zxx" w:bidi="zxx"/>
              </w:rPr>
              <w:t>Tipo</w:t>
            </w:r>
          </w:p>
        </w:tc>
        <w:tc>
          <w:tcPr>
            <w:tcW w:w="2480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6"/>
                <w:lang w:val="pt-PT" w:eastAsia="zxx" w:bidi="zxx"/>
              </w:rPr>
              <w:t>Obrigatório</w:t>
            </w:r>
          </w:p>
        </w:tc>
        <w:tc>
          <w:tcPr>
            <w:tcW w:w="2479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6"/>
                <w:lang w:val="pt-PT" w:eastAsia="zxx" w:bidi="zxx"/>
              </w:rPr>
              <w:t>Validação</w:t>
            </w:r>
          </w:p>
        </w:tc>
      </w:tr>
      <w:tr>
        <w:trPr>
          <w:cantSplit w:val="true"/>
        </w:trPr>
        <w:tc>
          <w:tcPr>
            <w:tcW w:w="248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Nome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Texto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Sim</w:t>
            </w:r>
          </w:p>
        </w:tc>
        <w:tc>
          <w:tcPr>
            <w:tcW w:w="2479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2 a 100 caracteres</w:t>
            </w:r>
          </w:p>
        </w:tc>
      </w:tr>
      <w:tr>
        <w:trPr>
          <w:cantSplit w:val="true"/>
        </w:trPr>
        <w:tc>
          <w:tcPr>
            <w:tcW w:w="248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E-mail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E-mail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Sim</w:t>
            </w:r>
          </w:p>
        </w:tc>
        <w:tc>
          <w:tcPr>
            <w:tcW w:w="2479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Formato válido</w:t>
            </w:r>
          </w:p>
        </w:tc>
      </w:tr>
      <w:tr>
        <w:trPr>
          <w:cantSplit w:val="true"/>
        </w:trPr>
        <w:tc>
          <w:tcPr>
            <w:tcW w:w="248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Telefone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Texto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Não</w:t>
            </w:r>
          </w:p>
        </w:tc>
        <w:tc>
          <w:tcPr>
            <w:tcW w:w="2479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Formato flexível e comprimento limitado</w:t>
            </w:r>
          </w:p>
        </w:tc>
      </w:tr>
      <w:tr>
        <w:trPr>
          <w:cantSplit w:val="true"/>
        </w:trPr>
        <w:tc>
          <w:tcPr>
            <w:tcW w:w="248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Serviço de interesse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Seleção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Não</w:t>
            </w:r>
          </w:p>
        </w:tc>
        <w:tc>
          <w:tcPr>
            <w:tcW w:w="2479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Lista de serviços publicados</w:t>
            </w:r>
          </w:p>
        </w:tc>
      </w:tr>
      <w:tr>
        <w:trPr>
          <w:cantSplit w:val="true"/>
        </w:trPr>
        <w:tc>
          <w:tcPr>
            <w:tcW w:w="248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Mensagem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Área de texto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Sim</w:t>
            </w:r>
          </w:p>
        </w:tc>
        <w:tc>
          <w:tcPr>
            <w:tcW w:w="2479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10 a 2000 caracteres</w:t>
            </w:r>
          </w:p>
        </w:tc>
      </w:tr>
      <w:tr>
        <w:trPr>
          <w:cantSplit w:val="true"/>
        </w:trPr>
        <w:tc>
          <w:tcPr>
            <w:tcW w:w="248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Consentimento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Caixa de seleção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Sim</w:t>
            </w:r>
          </w:p>
        </w:tc>
        <w:tc>
          <w:tcPr>
            <w:tcW w:w="2479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Aceitação da política de privacidade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7.2 Fluxo de envio</w:t>
      </w:r>
    </w:p>
    <w:p>
      <w:pPr>
        <w:pStyle w:val="Corpodotexto"/>
        <w:spacing w:before="0" w:after="60"/>
        <w:ind w:left="369" w:hanging="369"/>
        <w:rPr>
          <w:lang w:val="pt-PT" w:eastAsia="zxx" w:bidi="zxx"/>
        </w:rPr>
      </w:pPr>
      <w:r>
        <w:rPr>
          <w:b/>
          <w:lang w:val="pt-PT" w:eastAsia="zxx" w:bidi="zxx"/>
        </w:rPr>
        <w:t>1.</w:t>
      </w:r>
      <w:r>
        <w:rPr>
          <w:lang w:val="pt-PT" w:eastAsia="zxx" w:bidi="zxx"/>
        </w:rPr>
        <w:t xml:space="preserve">  O visitante preenche o formulário.</w:t>
      </w:r>
    </w:p>
    <w:p>
      <w:pPr>
        <w:pStyle w:val="Corpodotexto"/>
        <w:spacing w:before="0" w:after="60"/>
        <w:ind w:left="369" w:hanging="369"/>
        <w:rPr>
          <w:lang w:val="pt-PT" w:eastAsia="zxx" w:bidi="zxx"/>
        </w:rPr>
      </w:pPr>
      <w:r>
        <w:rPr>
          <w:b/>
          <w:lang w:val="pt-PT" w:eastAsia="zxx" w:bidi="zxx"/>
        </w:rPr>
        <w:t>2.</w:t>
      </w:r>
      <w:r>
        <w:rPr>
          <w:lang w:val="pt-PT" w:eastAsia="zxx" w:bidi="zxx"/>
        </w:rPr>
        <w:t xml:space="preserve">  O JavaScript valida os campos e apresenta erros junto ao respetivo campo.</w:t>
      </w:r>
    </w:p>
    <w:p>
      <w:pPr>
        <w:pStyle w:val="Corpodotexto"/>
        <w:spacing w:before="0" w:after="60"/>
        <w:ind w:left="369" w:hanging="369"/>
        <w:rPr>
          <w:lang w:val="pt-PT" w:eastAsia="zxx" w:bidi="zxx"/>
        </w:rPr>
      </w:pPr>
      <w:r>
        <w:rPr>
          <w:b/>
          <w:lang w:val="pt-PT" w:eastAsia="zxx" w:bidi="zxx"/>
        </w:rPr>
        <w:t>3.</w:t>
      </w:r>
      <w:r>
        <w:rPr>
          <w:lang w:val="pt-PT" w:eastAsia="zxx" w:bidi="zxx"/>
        </w:rPr>
        <w:t xml:space="preserve">  O formulário é enviado ao endpoint Flask por HTTPS.</w:t>
      </w:r>
    </w:p>
    <w:p>
      <w:pPr>
        <w:pStyle w:val="Corpodotexto"/>
        <w:spacing w:before="0" w:after="60"/>
        <w:ind w:left="369" w:hanging="369"/>
        <w:rPr>
          <w:lang w:val="pt-PT" w:eastAsia="zxx" w:bidi="zxx"/>
        </w:rPr>
      </w:pPr>
      <w:r>
        <w:rPr>
          <w:b/>
          <w:lang w:val="pt-PT" w:eastAsia="zxx" w:bidi="zxx"/>
        </w:rPr>
        <w:t>4.</w:t>
      </w:r>
      <w:r>
        <w:rPr>
          <w:lang w:val="pt-PT" w:eastAsia="zxx" w:bidi="zxx"/>
        </w:rPr>
        <w:t xml:space="preserve">  O backend valida novamente, bloqueia conteúdo abusivo e aplica limite de pedidos.</w:t>
      </w:r>
    </w:p>
    <w:p>
      <w:pPr>
        <w:pStyle w:val="Corpodotexto"/>
        <w:spacing w:before="0" w:after="60"/>
        <w:ind w:left="369" w:hanging="369"/>
        <w:rPr>
          <w:lang w:val="pt-PT" w:eastAsia="zxx" w:bidi="zxx"/>
        </w:rPr>
      </w:pPr>
      <w:r>
        <w:rPr>
          <w:b/>
          <w:lang w:val="pt-PT" w:eastAsia="zxx" w:bidi="zxx"/>
        </w:rPr>
        <w:t>5.</w:t>
      </w:r>
      <w:r>
        <w:rPr>
          <w:lang w:val="pt-PT" w:eastAsia="zxx" w:bidi="zxx"/>
        </w:rPr>
        <w:t xml:space="preserve">  A mensagem é enviada para o e-mail oficial do Espaço Girassol.</w:t>
      </w:r>
    </w:p>
    <w:p>
      <w:pPr>
        <w:pStyle w:val="Corpodotexto"/>
        <w:spacing w:before="0" w:after="60"/>
        <w:ind w:left="369" w:hanging="369"/>
        <w:rPr>
          <w:lang w:val="pt-PT" w:eastAsia="zxx" w:bidi="zxx"/>
        </w:rPr>
      </w:pPr>
      <w:r>
        <w:rPr>
          <w:b/>
          <w:lang w:val="pt-PT" w:eastAsia="zxx" w:bidi="zxx"/>
        </w:rPr>
        <w:t>6.</w:t>
      </w:r>
      <w:r>
        <w:rPr>
          <w:lang w:val="pt-PT" w:eastAsia="zxx" w:bidi="zxx"/>
        </w:rPr>
        <w:t xml:space="preserve">  O utilizador recebe uma confirmação clara sem exposição de dados técnicos.</w:t>
      </w:r>
    </w:p>
    <w:tbl>
      <w:tblPr>
        <w:tblW w:w="9922" w:type="dxa"/>
        <w:jc w:val="center"/>
        <w:tblInd w:w="0" w:type="dxa"/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4a0" w:noHBand="0" w:noVBand="1" w:firstColumn="1" w:lastRow="0" w:lastColumn="0" w:firstRow="1"/>
      </w:tblPr>
      <w:tblGrid>
        <w:gridCol w:w="9922"/>
      </w:tblGrid>
      <w:tr>
        <w:trPr/>
        <w:tc>
          <w:tcPr>
            <w:tcW w:w="9922" w:type="dxa"/>
            <w:tcBorders>
              <w:left w:val="single" w:sz="18" w:space="0" w:color="466B3A"/>
            </w:tcBorders>
            <w:shd w:fill="EAF0E4"/>
          </w:tcPr>
          <w:p>
            <w:pPr>
              <w:pStyle w:val="Normal"/>
              <w:widowControl w:val="false"/>
              <w:spacing w:before="0" w:after="60"/>
              <w:rPr>
                <w:lang w:val="pt-PT" w:eastAsia="zxx" w:bidi="zxx"/>
              </w:rPr>
            </w:pPr>
            <w:r>
              <w:rPr>
                <w:b/>
                <w:color w:val="2F3A2E"/>
                <w:lang w:val="pt-PT" w:eastAsia="zxx" w:bidi="zxx"/>
              </w:rPr>
              <w:t>Mensagem de sucesso sugerida</w:t>
            </w:r>
          </w:p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  <w:t>“</w:t>
            </w:r>
            <w:r>
              <w:rPr>
                <w:lang w:val="pt-PT" w:eastAsia="zxx" w:bidi="zxx"/>
              </w:rPr>
              <w:t>A sua mensagem foi enviada com sucesso. Obrigado pelo contacto. Responderemos assim que possível.”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>
          <w:color w:val="2F3A2E"/>
          <w:lang w:val="pt-PT" w:eastAsia="zxx" w:bidi="zxx"/>
        </w:rPr>
        <w:t>8. Arquitetura técnica</w:t>
      </w:r>
    </w:p>
    <w:p>
      <w:pPr>
        <w:pStyle w:val="Normal"/>
        <w:spacing w:before="0" w:after="320"/>
        <w:jc w:val="left"/>
        <w:rPr>
          <w:lang w:val="pt-PT" w:eastAsia="zxx" w:bidi="zxx"/>
        </w:rPr>
      </w:pPr>
      <w:r>
        <w:rPr>
          <w:i/>
          <w:color w:val="6B7280"/>
          <w:sz w:val="22"/>
          <w:lang w:val="pt-PT" w:eastAsia="zxx" w:bidi="zxx"/>
        </w:rPr>
        <w:t>Tecnologia suficiente para segurança, desempenho e manutenção simples.</w:t>
      </w:r>
    </w:p>
    <w:p>
      <w:pPr>
        <w:pStyle w:val="Normal"/>
        <w:jc w:val="center"/>
        <w:rPr>
          <w:lang w:val="pt-PT" w:eastAsia="zxx" w:bidi="zxx"/>
        </w:rPr>
      </w:pPr>
      <w:r>
        <w:rPr/>
        <w:drawing>
          <wp:inline distT="0" distB="0" distL="0" distR="0">
            <wp:extent cx="6191885" cy="313753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885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8.1 Tecnologias</w:t>
      </w:r>
    </w:p>
    <w:tbl>
      <w:tblPr>
        <w:tblW w:w="9921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3307"/>
        <w:gridCol w:w="3307"/>
        <w:gridCol w:w="3307"/>
      </w:tblGrid>
      <w:tr>
        <w:trPr>
          <w:tblHeader w:val="true"/>
          <w:cantSplit w:val="true"/>
        </w:trPr>
        <w:tc>
          <w:tcPr>
            <w:tcW w:w="3307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6"/>
                <w:lang w:val="pt-PT" w:eastAsia="zxx" w:bidi="zxx"/>
              </w:rPr>
              <w:t>Camada</w:t>
            </w:r>
          </w:p>
        </w:tc>
        <w:tc>
          <w:tcPr>
            <w:tcW w:w="3307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6"/>
                <w:lang w:val="pt-PT" w:eastAsia="zxx" w:bidi="zxx"/>
              </w:rPr>
              <w:t>Tecnologia</w:t>
            </w:r>
          </w:p>
        </w:tc>
        <w:tc>
          <w:tcPr>
            <w:tcW w:w="3307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6"/>
                <w:lang w:val="pt-PT" w:eastAsia="zxx" w:bidi="zxx"/>
              </w:rPr>
              <w:t>Responsabilidade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Interface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HTML5 + Tailwind CSS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Estrutura, layout, responsividade e identidade visual.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Interação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JavaScript moderno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Menu, validação, estados de envio e pequenas animações.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Servidor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Python + Flask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Renderização, endpoint de contacto e tratamento seguro.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E-mail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SMTP transacional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Entrega das mensagens do formulário.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Hospedagem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Serviço cloud compatível com Flask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HTTPS, variáveis de ambiente e registos.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8.2 Rotas previstas</w:t>
      </w:r>
    </w:p>
    <w:tbl>
      <w:tblPr>
        <w:tblW w:w="9921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3307"/>
        <w:gridCol w:w="3307"/>
        <w:gridCol w:w="3307"/>
      </w:tblGrid>
      <w:tr>
        <w:trPr>
          <w:tblHeader w:val="true"/>
          <w:cantSplit w:val="true"/>
        </w:trPr>
        <w:tc>
          <w:tcPr>
            <w:tcW w:w="3307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Método</w:t>
            </w:r>
          </w:p>
        </w:tc>
        <w:tc>
          <w:tcPr>
            <w:tcW w:w="3307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Rota</w:t>
            </w:r>
          </w:p>
        </w:tc>
        <w:tc>
          <w:tcPr>
            <w:tcW w:w="3307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Finalidade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GET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/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Exibir a landing page.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POST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/api/contacto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Validar e encaminhar o formulário.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GET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/privacidade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Exibir a política de privacidade, quando separada.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GET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/health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Verificação técnica opcional da aplicação.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>
          <w:color w:val="2F3A2E"/>
          <w:lang w:val="pt-PT" w:eastAsia="zxx" w:bidi="zxx"/>
        </w:rPr>
        <w:t>9. Organização do código</w:t>
      </w:r>
    </w:p>
    <w:p>
      <w:pPr>
        <w:pStyle w:val="Normal"/>
        <w:spacing w:before="0" w:after="320"/>
        <w:jc w:val="left"/>
        <w:rPr>
          <w:lang w:val="pt-PT" w:eastAsia="zxx" w:bidi="zxx"/>
        </w:rPr>
      </w:pPr>
      <w:r>
        <w:rPr>
          <w:i/>
          <w:color w:val="6B7280"/>
          <w:sz w:val="22"/>
          <w:lang w:val="pt-PT" w:eastAsia="zxx" w:bidi="zxx"/>
        </w:rPr>
        <w:t>Estrutura reduzida, legível e adequada a um projeto pequeno.</w:t>
      </w:r>
    </w:p>
    <w:p>
      <w:pPr>
        <w:pStyle w:val="Corpodotexto"/>
        <w:spacing w:lineRule="auto" w:line="259" w:before="0" w:after="120"/>
        <w:rPr>
          <w:lang w:val="pt-PT" w:eastAsia="zxx" w:bidi="zxx"/>
        </w:rPr>
      </w:pPr>
      <w:r>
        <w:rPr>
          <w:lang w:val="pt-PT" w:eastAsia="zxx" w:bidi="zxx"/>
        </w:rPr>
        <w:t>Mesmo numa aplicação pequena, separar apresentação, validação e envio de e-mail facilita os testes, a manutenção e futuras evoluções.</w:t>
      </w:r>
    </w:p>
    <w:p>
      <w:pPr>
        <w:pStyle w:val="Normal"/>
        <w:widowControl w:val="false"/>
        <w:rPr>
          <w:rFonts w:ascii="DejaVu Sans Mono" w:hAnsi="DejaVu Sans Mono"/>
          <w:color w:val="F7EBCB"/>
          <w:sz w:val="17"/>
          <w:lang w:val="pt-PT" w:eastAsia="zxx" w:bidi="zxx"/>
        </w:rPr>
      </w:pPr>
      <w:r>
        <w:rPr>
          <w:rFonts w:ascii="DejaVu Sans Mono" w:hAnsi="DejaVu Sans Mono"/>
          <w:color w:val="F7EBCB"/>
          <w:sz w:val="17"/>
          <w:lang w:val="pt-PT" w:eastAsia="zxx" w:bidi="zxx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22"/>
      </w:tblGrid>
      <w:tr>
        <w:trPr/>
        <w:tc>
          <w:tcPr>
            <w:tcW w:w="9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28471F" w:val="clear"/>
          </w:tcPr>
          <w:p>
            <w:pPr>
              <w:pStyle w:val="Normal"/>
              <w:widowControl w:val="false"/>
              <w:rPr>
                <w:lang w:val="pt-PT" w:eastAsia="zxx" w:bidi="zxx"/>
              </w:rPr>
            </w:pPr>
            <w:r>
              <w:rPr>
                <w:rFonts w:ascii="DejaVu Sans Mono" w:hAnsi="DejaVu Sans Mono"/>
                <w:color w:val="F7EBCB"/>
                <w:sz w:val="17"/>
                <w:shd w:fill="224B12" w:val="clear"/>
                <w:lang w:val="pt-PT" w:eastAsia="zxx" w:bidi="zxx"/>
              </w:rPr>
              <w:t>espaco-girassol/</w:t>
              <w:br/>
              <w:t>├── app.py</w:t>
              <w:br/>
              <w:t>├── config.py</w:t>
              <w:br/>
              <w:t>├── requirements.txt</w:t>
              <w:br/>
              <w:t>├── .env.example</w:t>
              <w:br/>
              <w:t>├── templates/</w:t>
              <w:br/>
              <w:t>│   ├── index.html</w:t>
              <w:br/>
              <w:t>│   └── privacidade.html</w:t>
              <w:br/>
              <w:t>├── static/</w:t>
              <w:br/>
              <w:t>│   ├── css/</w:t>
              <w:br/>
              <w:t>│   │   └── output.css</w:t>
              <w:br/>
              <w:t>│   ├── js/</w:t>
            </w:r>
          </w:p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rFonts w:ascii="DejaVu Sans Mono" w:hAnsi="DejaVu Sans Mono"/>
                <w:color w:val="F7EBCB"/>
                <w:sz w:val="17"/>
                <w:shd w:fill="224B12" w:val="clear"/>
                <w:lang w:val="pt-PT" w:eastAsia="zxx" w:bidi="zxx"/>
              </w:rPr>
              <w:t xml:space="preserve">│   │   └── </w:t>
            </w:r>
            <w:r>
              <w:rPr>
                <w:rFonts w:ascii="DejaVu Sans Mono" w:hAnsi="DejaVu Sans Mono"/>
                <w:color w:val="F7EBCB"/>
                <w:sz w:val="17"/>
                <w:shd w:fill="224B12" w:val="clear"/>
                <w:lang w:val="pt-PT" w:eastAsia="zxx" w:bidi="zxx"/>
              </w:rPr>
              <w:t>main.js</w:t>
              <w:br/>
              <w:t>│   └── images/</w:t>
              <w:br/>
              <w:t>├── services/</w:t>
              <w:br/>
              <w:t>│   └── email_service.py</w:t>
              <w:br/>
              <w:t>├── validators/</w:t>
              <w:br/>
              <w:t>│   └── contact_validator.py</w:t>
              <w:br/>
              <w:t>├── tests/</w:t>
              <w:br/>
              <w:t>│   ├── test_routes.py</w:t>
              <w:br/>
              <w:t>│   └── test_contact.py</w:t>
              <w:br/>
              <w:t>└── README.md</w:t>
              <w:br/>
            </w:r>
          </w:p>
        </w:tc>
      </w:tr>
    </w:tbl>
    <w:p>
      <w:pPr>
        <w:pStyle w:val="Normal"/>
        <w:widowControl w:val="false"/>
        <w:rPr>
          <w:lang w:val="pt-PT" w:eastAsia="zxx" w:bidi="zxx"/>
        </w:rPr>
      </w:pPr>
      <w:r>
        <w:rPr>
          <w:rFonts w:ascii="DejaVu Sans Mono" w:hAnsi="DejaVu Sans Mono"/>
          <w:color w:val="F7EBCB"/>
          <w:sz w:val="17"/>
          <w:shd w:fill="224B12" w:val="clear"/>
          <w:lang w:val="pt-PT" w:eastAsia="zxx" w:bidi="zxx"/>
        </w:rPr>
        <w:br/>
      </w:r>
      <w:r>
        <w:rPr>
          <w:lang w:val="pt-PT" w:eastAsia="zxx" w:bidi="zxx"/>
        </w:rPr>
        <w:t>9.1 Configuração por ambiente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Chaves e credenciais nunca serão gravadas diretamente no repositório.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O e-mail de destino, SMTP, modo de depuração e domínio serão configurados por variáveis de ambiente.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O ficheiro .env será utilizado apenas localmente e excluído do Git.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O ambiente de produção manterá DEBUG desativado e HTTPS obrigatório.</w:t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>
          <w:color w:val="2F3A2E"/>
          <w:lang w:val="pt-PT" w:eastAsia="zxx" w:bidi="zxx"/>
        </w:rPr>
        <w:t>10. Identidade visual</w:t>
      </w:r>
    </w:p>
    <w:p>
      <w:pPr>
        <w:pStyle w:val="Normal"/>
        <w:spacing w:before="0" w:after="320"/>
        <w:jc w:val="left"/>
        <w:rPr>
          <w:lang w:val="pt-PT" w:eastAsia="zxx" w:bidi="zxx"/>
        </w:rPr>
      </w:pPr>
      <w:r>
        <w:rPr>
          <w:i/>
          <w:color w:val="6B7280"/>
          <w:sz w:val="22"/>
          <w:lang w:val="pt-PT" w:eastAsia="zxx" w:bidi="zxx"/>
        </w:rPr>
        <w:t>O tema deve remeter ao girassol sem transformar toda a interface em amarelo.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10.1 Paleta de seis cores</w:t>
      </w:r>
    </w:p>
    <w:tbl>
      <w:tblPr>
        <w:tblW w:w="9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80"/>
        <w:gridCol w:w="2480"/>
        <w:gridCol w:w="2480"/>
        <w:gridCol w:w="2479"/>
      </w:tblGrid>
      <w:tr>
        <w:trPr>
          <w:tblHeader w:val="true"/>
          <w:cantSplit w:val="true"/>
        </w:trPr>
        <w:tc>
          <w:tcPr>
            <w:tcW w:w="2480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Cor</w:t>
            </w:r>
          </w:p>
        </w:tc>
        <w:tc>
          <w:tcPr>
            <w:tcW w:w="2480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Código</w:t>
            </w:r>
          </w:p>
        </w:tc>
        <w:tc>
          <w:tcPr>
            <w:tcW w:w="2480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Amostra</w:t>
            </w:r>
          </w:p>
        </w:tc>
        <w:tc>
          <w:tcPr>
            <w:tcW w:w="2479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Utilização</w:t>
            </w:r>
          </w:p>
        </w:tc>
      </w:tr>
      <w:tr>
        <w:trPr>
          <w:cantSplit w:val="true"/>
        </w:trPr>
        <w:tc>
          <w:tcPr>
            <w:tcW w:w="2480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Amarelo Girassol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#F6C445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F6C445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</w:r>
          </w:p>
        </w:tc>
        <w:tc>
          <w:tcPr>
            <w:tcW w:w="2479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Destaques, ícones e pequenos elementos de energia.</w:t>
            </w:r>
          </w:p>
        </w:tc>
      </w:tr>
      <w:tr>
        <w:trPr>
          <w:cantSplit w:val="true"/>
        </w:trPr>
        <w:tc>
          <w:tcPr>
            <w:tcW w:w="2480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Âmbar Solar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#E89B16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E89B16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</w:r>
          </w:p>
        </w:tc>
        <w:tc>
          <w:tcPr>
            <w:tcW w:w="2479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Botões, hover e chamadas de ação.</w:t>
            </w:r>
          </w:p>
        </w:tc>
      </w:tr>
      <w:tr>
        <w:trPr>
          <w:cantSplit w:val="true"/>
        </w:trPr>
        <w:tc>
          <w:tcPr>
            <w:tcW w:w="2480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Marrom Semente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#7A4B1E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7A4B1E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</w:r>
          </w:p>
        </w:tc>
        <w:tc>
          <w:tcPr>
            <w:tcW w:w="2479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Detalhes orgânicos, títulos secundários e apoio visual.</w:t>
            </w:r>
          </w:p>
        </w:tc>
      </w:tr>
      <w:tr>
        <w:trPr>
          <w:cantSplit w:val="true"/>
        </w:trPr>
        <w:tc>
          <w:tcPr>
            <w:tcW w:w="2480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Verde Folha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#466B3A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466B3A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</w:r>
          </w:p>
        </w:tc>
        <w:tc>
          <w:tcPr>
            <w:tcW w:w="2479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Marca, títulos, ícones e elementos naturais.</w:t>
            </w:r>
          </w:p>
        </w:tc>
      </w:tr>
      <w:tr>
        <w:trPr>
          <w:cantSplit w:val="true"/>
        </w:trPr>
        <w:tc>
          <w:tcPr>
            <w:tcW w:w="2480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Creme Pétala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#F7EBCB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F7EBCB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</w:r>
          </w:p>
        </w:tc>
        <w:tc>
          <w:tcPr>
            <w:tcW w:w="2479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Fundos suaves e áreas de acolhimento.</w:t>
            </w:r>
          </w:p>
        </w:tc>
      </w:tr>
      <w:tr>
        <w:trPr>
          <w:cantSplit w:val="true"/>
        </w:trPr>
        <w:tc>
          <w:tcPr>
            <w:tcW w:w="2480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Verde Profundo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#2F3A2E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2F3A2E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</w:r>
          </w:p>
        </w:tc>
        <w:tc>
          <w:tcPr>
            <w:tcW w:w="2479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Texto principal, rodapé e contraste.</w:t>
            </w:r>
          </w:p>
        </w:tc>
      </w:tr>
    </w:tbl>
    <w:p>
      <w:pPr>
        <w:pStyle w:val="Ttulo2"/>
        <w:spacing w:before="100" w:after="120"/>
        <w:rPr>
          <w:lang w:val="pt-PT" w:eastAsia="zxx" w:bidi="zxx"/>
        </w:rPr>
      </w:pPr>
      <w:r>
        <w:rPr/>
      </w:r>
    </w:p>
    <w:p>
      <w:pPr>
        <w:pStyle w:val="Ttulo2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10.2 Tipografia</w:t>
      </w:r>
    </w:p>
    <w:p>
      <w:pPr>
        <w:pStyle w:val="Corpodotexto"/>
        <w:spacing w:lineRule="auto" w:line="259" w:before="0" w:after="120"/>
        <w:rPr>
          <w:lang w:val="pt-PT" w:eastAsia="zxx" w:bidi="zxx"/>
        </w:rPr>
      </w:pPr>
      <w:r>
        <w:rPr>
          <w:lang w:val="pt-PT" w:eastAsia="zxx" w:bidi="zxx"/>
        </w:rPr>
        <w:t>As fontes definitivas permanecem em aberto. A seleção deverá considerar legibilidade, personalidade acolhedora, disponibilidade na Web e desempenho. A recomendação é utilizar uma fonte expressiva apenas em títulos e uma fonte neutra no corpo do texto.</w:t>
      </w:r>
    </w:p>
    <w:tbl>
      <w:tblPr>
        <w:tblW w:w="9921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3307"/>
        <w:gridCol w:w="3307"/>
        <w:gridCol w:w="3307"/>
      </w:tblGrid>
      <w:tr>
        <w:trPr>
          <w:tblHeader w:val="true"/>
          <w:cantSplit w:val="true"/>
        </w:trPr>
        <w:tc>
          <w:tcPr>
            <w:tcW w:w="3307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Opção</w:t>
            </w:r>
          </w:p>
        </w:tc>
        <w:tc>
          <w:tcPr>
            <w:tcW w:w="3307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Títulos</w:t>
            </w:r>
          </w:p>
        </w:tc>
        <w:tc>
          <w:tcPr>
            <w:tcW w:w="3307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Texto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A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Lora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Inter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B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Cormorant Garamond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Source Sans 3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DM Serif Display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DM Sans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tbl>
      <w:tblPr>
        <w:tblW w:w="9922" w:type="dxa"/>
        <w:jc w:val="center"/>
        <w:tblInd w:w="0" w:type="dxa"/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4a0" w:noHBand="0" w:noVBand="1" w:firstColumn="1" w:lastRow="0" w:lastColumn="0" w:firstRow="1"/>
      </w:tblPr>
      <w:tblGrid>
        <w:gridCol w:w="9922"/>
      </w:tblGrid>
      <w:tr>
        <w:trPr/>
        <w:tc>
          <w:tcPr>
            <w:tcW w:w="9922" w:type="dxa"/>
            <w:tcBorders>
              <w:left w:val="single" w:sz="18" w:space="0" w:color="E89B16"/>
            </w:tcBorders>
            <w:shd w:fill="F7EBCB"/>
          </w:tcPr>
          <w:p>
            <w:pPr>
              <w:pStyle w:val="Normal"/>
              <w:widowControl w:val="false"/>
              <w:spacing w:before="0" w:after="60"/>
              <w:rPr>
                <w:lang w:val="pt-PT" w:eastAsia="zxx" w:bidi="zxx"/>
              </w:rPr>
            </w:pPr>
            <w:r>
              <w:rPr>
                <w:b/>
                <w:color w:val="2F3A2E"/>
                <w:lang w:val="pt-PT" w:eastAsia="zxx" w:bidi="zxx"/>
              </w:rPr>
              <w:t>Direção visual</w:t>
            </w:r>
          </w:p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  <w:t>Fundos claros, bastante espaço em branco, formas orgânicas, fotografias naturais e uso moderado do amarelo. O verde profundo deve assegurar contraste e estabilidade visual.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>
          <w:color w:val="2F3A2E"/>
          <w:lang w:val="pt-PT" w:eastAsia="zxx" w:bidi="zxx"/>
        </w:rPr>
        <w:t>11. Responsividade e acessibilidade</w:t>
      </w:r>
    </w:p>
    <w:p>
      <w:pPr>
        <w:pStyle w:val="Normal"/>
        <w:spacing w:before="0" w:after="320"/>
        <w:jc w:val="left"/>
        <w:rPr>
          <w:lang w:val="pt-PT" w:eastAsia="zxx" w:bidi="zxx"/>
        </w:rPr>
      </w:pPr>
      <w:r>
        <w:rPr>
          <w:i/>
          <w:color w:val="6B7280"/>
          <w:sz w:val="22"/>
          <w:lang w:val="pt-PT" w:eastAsia="zxx" w:bidi="zxx"/>
        </w:rPr>
        <w:t>A página deve funcionar bem para todos, incluindo utilizadores de teclado e tecnologias assistivas.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11.1 Regras responsivas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Abordagem mobile first com Tailwind CSS.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Conteúdo em uma coluna no telemóvel e múltiplas colunas apenas quando houver espaço.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Botões com área de toque confortável e distância suficiente entre ações.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Imagens responsivas, comprimidas e sem provocar deslocamento de layout.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Formulário legível sem zoom e mensagens de erro imediatamente visíveis.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11.2 Requisitos de acessibilidade</w:t>
      </w:r>
    </w:p>
    <w:tbl>
      <w:tblPr>
        <w:tblW w:w="9922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4961"/>
        <w:gridCol w:w="4960"/>
      </w:tblGrid>
      <w:tr>
        <w:trPr>
          <w:tblHeader w:val="true"/>
          <w:cantSplit w:val="true"/>
        </w:trPr>
        <w:tc>
          <w:tcPr>
            <w:tcW w:w="4961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Tema</w:t>
            </w:r>
          </w:p>
        </w:tc>
        <w:tc>
          <w:tcPr>
            <w:tcW w:w="4960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Requisito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Semântica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Utilizar header, nav, main, section, form e footer corretamente.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Contraste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Garantir contraste adequado entre texto, fundo e botões.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Teclado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Todos os elementos interativos devem ser alcançáveis e acionáveis.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Foco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Exibir indicador de foco visível.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Formulários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Labels explícitos, instruções e erros associados aos campos.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Imagens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Texto alternativo quando transmitirem informação.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Movimento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Respeitar a preferência por movimento reduzido.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>
          <w:color w:val="2F3A2E"/>
          <w:lang w:val="pt-PT" w:eastAsia="zxx" w:bidi="zxx"/>
        </w:rPr>
        <w:t>12. SEO, desempenho e conteúdo local</w:t>
      </w:r>
    </w:p>
    <w:p>
      <w:pPr>
        <w:pStyle w:val="Normal"/>
        <w:spacing w:before="0" w:after="320"/>
        <w:jc w:val="left"/>
        <w:rPr>
          <w:lang w:val="pt-PT" w:eastAsia="zxx" w:bidi="zxx"/>
        </w:rPr>
      </w:pPr>
      <w:r>
        <w:rPr>
          <w:i/>
          <w:color w:val="6B7280"/>
          <w:sz w:val="22"/>
          <w:lang w:val="pt-PT" w:eastAsia="zxx" w:bidi="zxx"/>
        </w:rPr>
        <w:t>A landing page deve ser encontrável e rápida, especialmente em pesquisas móveis.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12.1 SEO técnico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Título e descrição únicos com nome do negócio, serviços e localidade.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Hierarquia correta de títulos, com um único H1.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URLs canónicas e metadados Open Graph para partilhas.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Sitemap e robots.txt quando aplicáveis.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Dados estruturados de negócio local ou serviço após validação dos dados reais.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Página de privacidade indexável e informações de contacto consistentes.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12.2 Desempenho</w:t>
      </w:r>
    </w:p>
    <w:tbl>
      <w:tblPr>
        <w:tblW w:w="9922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4961"/>
        <w:gridCol w:w="4960"/>
      </w:tblGrid>
      <w:tr>
        <w:trPr>
          <w:tblHeader w:val="true"/>
          <w:cantSplit w:val="true"/>
        </w:trPr>
        <w:tc>
          <w:tcPr>
            <w:tcW w:w="4961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Medida</w:t>
            </w:r>
          </w:p>
        </w:tc>
        <w:tc>
          <w:tcPr>
            <w:tcW w:w="4960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Aplicação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Imagens modernas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Preferência por WebP/AVIF e dimensões adequadas.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CSS otimizado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Build do Tailwind removendo classes não utilizadas.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JavaScript mínimo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Sem bibliotecas pesadas para interações simples.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Cache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Cabeçalhos apropriados para ficheiros estáticos.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Fontes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Poucos pesos, preload criterioso e fallback de sistema.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Servidor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Compressão e resposta rápida do Flask.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tbl>
      <w:tblPr>
        <w:tblW w:w="9922" w:type="dxa"/>
        <w:jc w:val="center"/>
        <w:tblInd w:w="0" w:type="dxa"/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4a0" w:noHBand="0" w:noVBand="1" w:firstColumn="1" w:lastRow="0" w:lastColumn="0" w:firstRow="1"/>
      </w:tblPr>
      <w:tblGrid>
        <w:gridCol w:w="9922"/>
      </w:tblGrid>
      <w:tr>
        <w:trPr/>
        <w:tc>
          <w:tcPr>
            <w:tcW w:w="9922" w:type="dxa"/>
            <w:tcBorders>
              <w:left w:val="single" w:sz="18" w:space="0" w:color="E89B16"/>
            </w:tcBorders>
            <w:shd w:fill="FFF4CF"/>
          </w:tcPr>
          <w:p>
            <w:pPr>
              <w:pStyle w:val="Normal"/>
              <w:widowControl w:val="false"/>
              <w:spacing w:before="0" w:after="60"/>
              <w:rPr>
                <w:lang w:val="pt-PT" w:eastAsia="zxx" w:bidi="zxx"/>
              </w:rPr>
            </w:pPr>
            <w:r>
              <w:rPr>
                <w:b/>
                <w:color w:val="2F3A2E"/>
                <w:lang w:val="pt-PT" w:eastAsia="zxx" w:bidi="zxx"/>
              </w:rPr>
              <w:t>Conteúdo local necessário</w:t>
            </w:r>
          </w:p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  <w:t>Morada, área de atendimento, telefone, e-mail, horário, serviços, nome dos profissionais e meios de deslocação deverão ser confirmados antes do lançamento.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>
          <w:color w:val="2F3A2E"/>
          <w:lang w:val="pt-PT" w:eastAsia="zxx" w:bidi="zxx"/>
        </w:rPr>
        <w:t>13. Segurança e privacidade</w:t>
      </w:r>
    </w:p>
    <w:p>
      <w:pPr>
        <w:pStyle w:val="Normal"/>
        <w:spacing w:before="0" w:after="320"/>
        <w:jc w:val="left"/>
        <w:rPr>
          <w:lang w:val="pt-PT" w:eastAsia="zxx" w:bidi="zxx"/>
        </w:rPr>
      </w:pPr>
      <w:r>
        <w:rPr>
          <w:i/>
          <w:color w:val="6B7280"/>
          <w:sz w:val="22"/>
          <w:lang w:val="pt-PT" w:eastAsia="zxx" w:bidi="zxx"/>
        </w:rPr>
        <w:t>Mesmo um formulário simples trata dados pessoais e precisa de proteção adequada.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13.1 Controlo de segurança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HTTPS obrigatório em produção.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Validação e normalização de todos os campos no servidor.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Escape de conteúdo e proteção contra injeção em cabeçalhos de e-mail.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Limite de pedidos por IP e intervalo de tempo.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Campo honeypot e, se necessário, solução CAPTCHA respeitadora da privacidade.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Tokens CSRF quando o modelo de envio e sessão o justificar.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Registos técnicos sem guardar mensagens pessoais desnecessariamente.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Credenciais SMTP mantidas em variáveis de ambiente.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13.2 Privacidade</w:t>
      </w:r>
    </w:p>
    <w:tbl>
      <w:tblPr>
        <w:tblW w:w="9922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4961"/>
        <w:gridCol w:w="4960"/>
      </w:tblGrid>
      <w:tr>
        <w:trPr>
          <w:tblHeader w:val="true"/>
          <w:cantSplit w:val="true"/>
        </w:trPr>
        <w:tc>
          <w:tcPr>
            <w:tcW w:w="4961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Princípio</w:t>
            </w:r>
          </w:p>
        </w:tc>
        <w:tc>
          <w:tcPr>
            <w:tcW w:w="4960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Aplicação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Minimização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Recolher apenas dados necessários ao contacto.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Transparência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Informar finalidade, responsável e prazo de conservação.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Consentimento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Aceitação explícita antes do envio.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Conservação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Definir período e processo de eliminação de contactos.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Direitos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Disponibilizar canal para pedidos relativos aos dados.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Terceiros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Identificar serviços de e-mail, hospedagem ou análise utilizados.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Corpodotexto"/>
        <w:spacing w:lineRule="auto" w:line="259" w:before="0" w:after="120"/>
        <w:rPr>
          <w:lang w:val="pt-PT" w:eastAsia="zxx" w:bidi="zxx"/>
        </w:rPr>
      </w:pPr>
      <w:r>
        <w:rPr>
          <w:lang w:val="pt-PT" w:eastAsia="zxx" w:bidi="zxx"/>
        </w:rPr>
        <w:t>O texto legal definitivo deve ser revisto de acordo com a atividade, localização, ferramentas contratadas e legislação aplicável. A documentação técnica não substitui aconselhamento jurídico.</w:t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>
          <w:color w:val="2F3A2E"/>
          <w:lang w:val="pt-PT" w:eastAsia="zxx" w:bidi="zxx"/>
        </w:rPr>
        <w:t>14. Testes e critérios de aceitação</w:t>
      </w:r>
    </w:p>
    <w:p>
      <w:pPr>
        <w:pStyle w:val="Normal"/>
        <w:spacing w:before="0" w:after="320"/>
        <w:jc w:val="left"/>
        <w:rPr>
          <w:lang w:val="pt-PT" w:eastAsia="zxx" w:bidi="zxx"/>
        </w:rPr>
      </w:pPr>
      <w:r>
        <w:rPr>
          <w:i/>
          <w:color w:val="6B7280"/>
          <w:sz w:val="22"/>
          <w:lang w:val="pt-PT" w:eastAsia="zxx" w:bidi="zxx"/>
        </w:rPr>
        <w:t>A página será considerada pronta apenas após validação funcional, visual e técnica.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14.1 Testes mínimos</w:t>
      </w:r>
    </w:p>
    <w:tbl>
      <w:tblPr>
        <w:tblW w:w="9922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4961"/>
        <w:gridCol w:w="4960"/>
      </w:tblGrid>
      <w:tr>
        <w:trPr>
          <w:tblHeader w:val="true"/>
          <w:cantSplit w:val="true"/>
        </w:trPr>
        <w:tc>
          <w:tcPr>
            <w:tcW w:w="4961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Categoria</w:t>
            </w:r>
          </w:p>
        </w:tc>
        <w:tc>
          <w:tcPr>
            <w:tcW w:w="4960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Testes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Interface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Layout, âncoras, menu móvel, botões, mensagens e rodapé.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Formulário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Campos vazios, e-mail inválido, limites, consentimento e sucesso.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Backend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Validação duplicada, falha SMTP, rate limit e respostas seguras.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Compatibilidade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Chrome, Firefox, Edge e Safari atuais; Android e iOS.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Acessibilidade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Teclado, foco, labels, contraste e leitor de ecrã básico.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Desempenho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Imagens, CSS, JavaScript, cache e métricas Web Vitals.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SEO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Metadados, H1, indexação, partilhas e links.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14.2 Critérios de aceitação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Todas as secções aprovadas estão presentes e seguem a ordem definida.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A página não apresenta rolagem horizontal em larguras móveis comuns.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O formulário bloqueia entradas inválidas e envia mensagens válidas.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Falhas de e-mail não expõem credenciais nem detalhes internos.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A mensagem é recebida no endereço oficial configurado.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Links, botões, menu e âncoras funcionam por rato, toque e teclado.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A política de privacidade pode ser consultada antes do envio.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A página é publicada com HTTPS e sem modo de depuração.</w:t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>
          <w:color w:val="2F3A2E"/>
          <w:lang w:val="pt-PT" w:eastAsia="zxx" w:bidi="zxx"/>
        </w:rPr>
        <w:t>15. Plano de execução</w:t>
      </w:r>
    </w:p>
    <w:p>
      <w:pPr>
        <w:pStyle w:val="Normal"/>
        <w:spacing w:before="0" w:after="320"/>
        <w:jc w:val="left"/>
        <w:rPr>
          <w:lang w:val="pt-PT" w:eastAsia="zxx" w:bidi="zxx"/>
        </w:rPr>
      </w:pPr>
      <w:r>
        <w:rPr>
          <w:i/>
          <w:color w:val="6B7280"/>
          <w:sz w:val="22"/>
          <w:lang w:val="pt-PT" w:eastAsia="zxx" w:bidi="zxx"/>
        </w:rPr>
        <w:t>O projeto pode ser desenvolvido em ciclos curtos e verificáveis.</w:t>
      </w:r>
    </w:p>
    <w:tbl>
      <w:tblPr>
        <w:tblW w:w="9922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4961"/>
        <w:gridCol w:w="4960"/>
      </w:tblGrid>
      <w:tr>
        <w:trPr>
          <w:tblHeader w:val="true"/>
          <w:cantSplit w:val="true"/>
        </w:trPr>
        <w:tc>
          <w:tcPr>
            <w:tcW w:w="4961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Etapa</w:t>
            </w:r>
          </w:p>
        </w:tc>
        <w:tc>
          <w:tcPr>
            <w:tcW w:w="4960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Entregáveis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1. Descoberta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Serviços, público, contactos, localização, diferenciais e objetivos.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2. Conteúdo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Textos aprovados, fotografias, logótipo e informações legais.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3. Wireframe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Distribuição das secções e hierarquia de chamadas à ação.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4. Design visual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Paleta, tipografia, componentes e protótipo responsivo.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5. Frontend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HTML, Tailwind CSS, JavaScript e acessibilidade.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6. Backend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Flask, endpoint, validações, SMTP e proteção anti-spam.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7. Testes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Dispositivos, navegadores, formulário, SEO e desempenho.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8. Publicação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Domínio, HTTPS, variáveis, monitorização e entrega técnica.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15.1 Dependências do cliente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Lista final de terapias e descrições aprovadas.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Dados de contacto, morada, horários e redes sociais.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Logótipo e fotografias autorizadas para uso.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Biografia e qualificações que possam ser publicadas.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Decisão sobre preços, WhatsApp, depoimentos e ferramenta de análise.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Aprovação do texto de privacidade e consentimento.</w:t>
      </w:r>
    </w:p>
    <w:p>
      <w:pPr>
        <w:pStyle w:val="Normal"/>
        <w:rPr>
          <w:lang w:val="pt-PT" w:eastAsia="zxx" w:bidi="zxx"/>
        </w:rPr>
      </w:pPr>
      <w:r>
        <w:rPr>
          <w:lang w:val="pt-PT" w:eastAsia="zxx" w:bidi="zxx"/>
        </w:rPr>
      </w:r>
      <w:r>
        <w:br w:type="page"/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>
          <w:color w:val="2F3A2E"/>
          <w:lang w:val="pt-PT" w:eastAsia="zxx" w:bidi="zxx"/>
        </w:rPr>
        <w:t>16. Evolução futura</w:t>
      </w:r>
    </w:p>
    <w:p>
      <w:pPr>
        <w:pStyle w:val="Normal"/>
        <w:spacing w:before="0" w:after="320"/>
        <w:jc w:val="left"/>
        <w:rPr>
          <w:lang w:val="pt-PT" w:eastAsia="zxx" w:bidi="zxx"/>
        </w:rPr>
      </w:pPr>
      <w:r>
        <w:rPr>
          <w:i/>
          <w:color w:val="6B7280"/>
          <w:sz w:val="22"/>
          <w:lang w:val="pt-PT" w:eastAsia="zxx" w:bidi="zxx"/>
        </w:rPr>
        <w:t>A arquitetura simples não impede que o projeto cresça quando houver necessidade real.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16.1 Possíveis versões posteriores</w:t>
      </w:r>
    </w:p>
    <w:tbl>
      <w:tblPr>
        <w:tblW w:w="9922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4961"/>
        <w:gridCol w:w="4960"/>
      </w:tblGrid>
      <w:tr>
        <w:trPr>
          <w:tblHeader w:val="true"/>
          <w:cantSplit w:val="true"/>
        </w:trPr>
        <w:tc>
          <w:tcPr>
            <w:tcW w:w="4961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Versão</w:t>
            </w:r>
          </w:p>
        </w:tc>
        <w:tc>
          <w:tcPr>
            <w:tcW w:w="4960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Funcionalidades possíveis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1.1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Integração com WhatsApp, mapa, analytics consentido e novos serviços.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1.2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Blog leve ou área de artigos para SEO e educação.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2.0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Sistema de agendamento com disponibilidade e confirmação.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2.1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Pagamentos online e lembretes automáticos.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3.0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Área reservada de clientes e painel administrativo.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tbl>
      <w:tblPr>
        <w:tblW w:w="9922" w:type="dxa"/>
        <w:jc w:val="center"/>
        <w:tblInd w:w="0" w:type="dxa"/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4a0" w:noHBand="0" w:noVBand="1" w:firstColumn="1" w:lastRow="0" w:lastColumn="0" w:firstRow="1"/>
      </w:tblPr>
      <w:tblGrid>
        <w:gridCol w:w="9922"/>
      </w:tblGrid>
      <w:tr>
        <w:trPr/>
        <w:tc>
          <w:tcPr>
            <w:tcW w:w="9922" w:type="dxa"/>
            <w:tcBorders>
              <w:left w:val="single" w:sz="18" w:space="0" w:color="466B3A"/>
            </w:tcBorders>
            <w:shd w:fill="EAF0E4"/>
          </w:tcPr>
          <w:p>
            <w:pPr>
              <w:pStyle w:val="Normal"/>
              <w:widowControl w:val="false"/>
              <w:spacing w:before="0" w:after="60"/>
              <w:rPr>
                <w:lang w:val="pt-PT" w:eastAsia="zxx" w:bidi="zxx"/>
              </w:rPr>
            </w:pPr>
            <w:r>
              <w:rPr>
                <w:b/>
                <w:color w:val="2F3A2E"/>
                <w:lang w:val="pt-PT" w:eastAsia="zxx" w:bidi="zxx"/>
              </w:rPr>
              <w:t>Recomendação final</w:t>
            </w:r>
          </w:p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  <w:t>Lançar primeiro a landing page, medir a procura e observar como os visitantes entram em contacto. Só depois investir em agendamento, pagamentos ou áreas privadas, com base em necessidades comprovadas.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16.2 Decisões pendentes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Fontes definitivas da identidade visual.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Lista e conteúdo final dos serviços.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Fotografias, ilustrações e logótipo oficial.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Domínio e serviço de hospedagem.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Endereço de e-mail que receberá os contactos.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Uso ou não de WhatsApp, mapa e depoimentos.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Prazo de resposta comunicado ao visitante.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Ferramentas de análise e respetivo consentimento.</w:t>
      </w:r>
    </w:p>
    <w:sectPr>
      <w:headerReference w:type="default" r:id="rId7"/>
      <w:footerReference w:type="default" r:id="rId8"/>
      <w:type w:val="nextPage"/>
      <w:pgSz w:w="11906" w:h="16838"/>
      <w:pgMar w:left="992" w:right="992" w:gutter="0" w:header="397" w:top="964" w:footer="397" w:bottom="96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ptos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DejaVu Sans Mono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Rodap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Rodap"/>
      <w:jc w:val="right"/>
      <w:rPr/>
    </w:pPr>
    <w:r>
      <w:rPr>
        <w:color w:val="6B7280"/>
        <w:sz w:val="16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19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abealho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abealho"/>
      <w:pBdr>
        <w:bottom w:val="single" w:sz="10" w:space="5" w:color="F6C445"/>
      </w:pBdr>
      <w:jc w:val="left"/>
      <w:rPr/>
    </w:pPr>
    <w:r>
      <w:rPr>
        <w:b/>
        <w:color w:val="466B3A"/>
        <w:sz w:val="16"/>
      </w:rPr>
      <w:t>ESPAÇO GIRASSOL  •  DOCUMENTAÇÃO DA LANDING PAGE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ptos" w:hAnsi="Aptos" w:eastAsia="ＭＳ 明朝" w:cs=""/>
      <w:color w:val="2F3A2E"/>
      <w:kern w:val="0"/>
      <w:sz w:val="20"/>
      <w:szCs w:val="22"/>
      <w:lang w:val="en-US" w:eastAsia="en-US" w:bidi="ar-SA"/>
    </w:rPr>
  </w:style>
  <w:style w:type="paragraph" w:styleId="Ttulo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66B3A"/>
      <w:sz w:val="36"/>
      <w:szCs w:val="28"/>
    </w:rPr>
  </w:style>
  <w:style w:type="paragraph" w:styleId="Ttulo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7A4B1E"/>
      <w:sz w:val="26"/>
      <w:szCs w:val="26"/>
    </w:rPr>
  </w:style>
  <w:style w:type="paragraph" w:styleId="Ttulo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Ttulo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Ttulo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Nfase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Corpodotexto">
    <w:name w:val="Body Text"/>
    <w:basedOn w:val="Normal"/>
    <w:link w:val="BodyTextChar"/>
    <w:uiPriority w:val="99"/>
    <w:unhideWhenUsed/>
    <w:rsid w:val="00aa1d8d"/>
    <w:pPr>
      <w:spacing w:before="0" w:after="120"/>
    </w:pPr>
    <w:rPr>
      <w:rFonts w:ascii="Aptos" w:hAnsi="Aptos"/>
      <w:sz w:val="20"/>
    </w:rPr>
  </w:style>
  <w:style w:type="paragraph" w:styleId="Lista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Cabealhoerodap">
    <w:name w:val="Cabeçalho e rodapé"/>
    <w:basedOn w:val="Normal"/>
    <w:qFormat/>
    <w:pPr/>
    <w:rPr/>
  </w:style>
  <w:style w:type="paragraph" w:styleId="Cabealho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Rodap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tulododocumento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b/>
      <w:color w:val="17365D" w:themeColor="text2" w:themeShade="bf"/>
      <w:spacing w:val="5"/>
      <w:kern w:val="2"/>
      <w:sz w:val="50"/>
      <w:szCs w:val="52"/>
    </w:rPr>
  </w:style>
  <w:style w:type="paragraph" w:styleId="Subttulo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>
      <w:rFonts w:ascii="Aptos" w:hAnsi="Aptos"/>
      <w:sz w:val="19"/>
    </w:rPr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>
      <w:rFonts w:ascii="Aptos" w:hAnsi="Aptos"/>
      <w:sz w:val="19"/>
    </w:rPr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Ttulodondice">
    <w:name w:val="Index Heading"/>
    <w:basedOn w:val="Ttulo"/>
    <w:pPr/>
    <w:rPr/>
  </w:style>
  <w:style w:type="paragraph" w:styleId="Ttulodoconted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SectionLabel" w:customStyle="1">
    <w:name w:val="Section Labe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Aptos" w:hAnsi="Aptos" w:eastAsia="ＭＳ 明朝" w:cs=""/>
      <w:b/>
      <w:color w:val="E89B16"/>
      <w:kern w:val="0"/>
      <w:sz w:val="16"/>
      <w:szCs w:val="22"/>
      <w:lang w:val="en-US" w:eastAsia="en-US" w:bidi="ar-SA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atabela">
    <w:name w:val="Título da tabela"/>
    <w:basedOn w:val="Contedodatabela"/>
    <w:qFormat/>
    <w:pPr>
      <w:suppressLineNumbers/>
      <w:jc w:val="center"/>
    </w:pPr>
    <w:rPr>
      <w:b/>
      <w:bCs/>
    </w:rPr>
  </w:style>
  <w:style w:type="paragraph" w:styleId="Linhahorizontal">
    <w:name w:val="Linha horizontal"/>
    <w:basedOn w:val="Normal"/>
    <w:next w:val="Corpodotexto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header" Target="header2.xml"/><Relationship Id="rId8" Type="http://schemas.openxmlformats.org/officeDocument/2006/relationships/footer" Target="footer2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Application>LibreOffice/7.4.7.2$Linux_X86_64 LibreOffice_project/40$Build-2</Application>
  <AppVersion>15.0000</AppVersion>
  <Pages>19</Pages>
  <Words>2963</Words>
  <Characters>17654</Characters>
  <CharactersWithSpaces>20126</CharactersWithSpaces>
  <Paragraphs>479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Espaço Girassol</dc:creator>
  <dc:description>generated by python-docx</dc:description>
  <cp:keywords>landing page Flask Tailwind CSS JavaScript terapias integrativas Espaço Girassol</cp:keywords>
  <dc:language>pt-PT</dc:language>
  <cp:lastModifiedBy/>
  <dcterms:modified xsi:type="dcterms:W3CDTF">2026-08-18T13:37:56Z</dcterms:modified>
  <cp:revision>6</cp:revision>
  <dc:subject>Especificação profissional de uma landing page para terapias integrativas</dc:subject>
  <dc:title>Documentação da Landing Page - Espaço Girassol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