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97" w:rsidRDefault="00C82541" w:rsidP="000C228F">
      <w:pPr>
        <w:pStyle w:val="Heading1"/>
        <w:jc w:val="center"/>
        <w:rPr>
          <w:color w:val="000000" w:themeColor="text1"/>
          <w:sz w:val="36"/>
          <w:szCs w:val="36"/>
        </w:rPr>
      </w:pPr>
      <w:r>
        <w:rPr>
          <w:rFonts w:hint="eastAsia"/>
          <w:color w:val="000000" w:themeColor="text1"/>
          <w:sz w:val="36"/>
          <w:szCs w:val="36"/>
        </w:rPr>
        <w:t>Cann</w:t>
      </w:r>
      <w:r>
        <w:rPr>
          <w:color w:val="000000" w:themeColor="text1"/>
          <w:sz w:val="36"/>
          <w:szCs w:val="36"/>
        </w:rPr>
        <w:t>y</w:t>
      </w:r>
      <w:r w:rsidR="00506689">
        <w:rPr>
          <w:color w:val="000000" w:themeColor="text1"/>
          <w:sz w:val="36"/>
          <w:szCs w:val="36"/>
        </w:rPr>
        <w:t xml:space="preserve"> </w:t>
      </w:r>
      <w:r w:rsidR="000C228F" w:rsidRPr="00EB26E7">
        <w:rPr>
          <w:rFonts w:hint="eastAsia"/>
          <w:color w:val="000000" w:themeColor="text1"/>
          <w:sz w:val="36"/>
          <w:szCs w:val="36"/>
        </w:rPr>
        <w:t>边缘检测系统方案设计说明书</w:t>
      </w:r>
    </w:p>
    <w:p w:rsidR="005C0A5F" w:rsidRDefault="005C0A5F" w:rsidP="004D7823"/>
    <w:p w:rsidR="004D7823" w:rsidRDefault="008A5D8A" w:rsidP="007F3476">
      <w:pPr>
        <w:pStyle w:val="Heading2"/>
        <w:numPr>
          <w:ilvl w:val="0"/>
          <w:numId w:val="1"/>
        </w:numPr>
      </w:pPr>
      <w:r>
        <w:rPr>
          <w:rFonts w:hint="eastAsia"/>
        </w:rPr>
        <w:t>应用场景</w:t>
      </w:r>
      <w:r w:rsidR="00C949DB">
        <w:rPr>
          <w:rFonts w:hint="eastAsia"/>
        </w:rPr>
        <w:t>（设想）</w:t>
      </w:r>
    </w:p>
    <w:p w:rsidR="007F3476" w:rsidRDefault="007F3476" w:rsidP="007F3476"/>
    <w:p w:rsidR="007F3476" w:rsidRDefault="007F3476" w:rsidP="007F3476"/>
    <w:p w:rsidR="00E61491" w:rsidRDefault="00E61491"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5507AA" w:rsidRDefault="005507AA" w:rsidP="007F3476"/>
    <w:p w:rsidR="007F3476" w:rsidRDefault="007F3476" w:rsidP="003E0088">
      <w:pPr>
        <w:pStyle w:val="Heading2"/>
        <w:numPr>
          <w:ilvl w:val="0"/>
          <w:numId w:val="1"/>
        </w:numPr>
      </w:pPr>
      <w:r>
        <w:rPr>
          <w:rFonts w:hint="eastAsia"/>
        </w:rPr>
        <w:lastRenderedPageBreak/>
        <w:t>原理说明</w:t>
      </w:r>
    </w:p>
    <w:p w:rsidR="006D1E67" w:rsidRPr="006D1E67" w:rsidRDefault="00A238AD" w:rsidP="00C82744">
      <w:pPr>
        <w:pStyle w:val="Heading3"/>
      </w:pPr>
      <w:r>
        <w:t>2.1</w:t>
      </w:r>
      <w:r w:rsidR="00BC4184">
        <w:t xml:space="preserve"> </w:t>
      </w:r>
      <w:r w:rsidR="00BC4184">
        <w:rPr>
          <w:rFonts w:hint="eastAsia"/>
        </w:rPr>
        <w:t>高斯平滑滤波器设计</w:t>
      </w:r>
    </w:p>
    <w:p w:rsidR="0032257C" w:rsidRDefault="00C65E5C" w:rsidP="0032257C">
      <w:r>
        <w:t xml:space="preserve">          </w:t>
      </w:r>
      <w:r w:rsidR="008760EE">
        <w:t>记忆窗口为</w:t>
      </w:r>
      <w:r w:rsidR="008760EE">
        <w:rPr>
          <w:rFonts w:hint="eastAsia"/>
        </w:rPr>
        <w:t>5x5</w:t>
      </w:r>
      <w:r w:rsidR="008760EE">
        <w:rPr>
          <w:rFonts w:hint="eastAsia"/>
        </w:rPr>
        <w:t>，即更新一个</w:t>
      </w:r>
      <w:r w:rsidR="009B441A">
        <w:rPr>
          <w:rFonts w:hint="eastAsia"/>
        </w:rPr>
        <w:t>中央</w:t>
      </w:r>
      <w:r w:rsidR="008760EE">
        <w:rPr>
          <w:rFonts w:hint="eastAsia"/>
        </w:rPr>
        <w:t>像素点需要临近</w:t>
      </w:r>
      <w:r w:rsidR="008760EE">
        <w:rPr>
          <w:rFonts w:hint="eastAsia"/>
        </w:rPr>
        <w:t>25</w:t>
      </w:r>
      <w:r w:rsidR="008760EE">
        <w:rPr>
          <w:rFonts w:hint="eastAsia"/>
        </w:rPr>
        <w:t>个像素点的支持，</w:t>
      </w:r>
      <w:r w:rsidR="00210F80">
        <w:rPr>
          <w:rFonts w:hint="eastAsia"/>
        </w:rPr>
        <w:t>系数呈对称特征，</w:t>
      </w:r>
      <w:r w:rsidR="00282524">
        <w:rPr>
          <w:rFonts w:hint="eastAsia"/>
        </w:rPr>
        <w:t>越靠近中央位置的像素，其权重值越大，</w:t>
      </w:r>
      <w:r w:rsidR="008760EE">
        <w:rPr>
          <w:rFonts w:hint="eastAsia"/>
        </w:rPr>
        <w:t>如下图所示：</w:t>
      </w:r>
    </w:p>
    <w:p w:rsidR="008760EE" w:rsidRDefault="00317D9C" w:rsidP="00B94296">
      <w:pPr>
        <w:jc w:val="center"/>
      </w:pPr>
      <w:r w:rsidRPr="00413B64">
        <w:object w:dxaOrig="2964" w:dyaOrig="3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80pt" o:ole="">
            <v:imagedata r:id="rId6" o:title=""/>
          </v:shape>
          <o:OLEObject Type="Embed" ProgID="Visio.Drawing.11" ShapeID="_x0000_i1025" DrawAspect="Content" ObjectID="_1587855571" r:id="rId7"/>
        </w:object>
      </w:r>
    </w:p>
    <w:p w:rsidR="003F492C" w:rsidRDefault="003F492C" w:rsidP="00B94296">
      <w:pPr>
        <w:jc w:val="center"/>
      </w:pPr>
      <w:r>
        <w:t>Figure2.0</w:t>
      </w:r>
      <w:r w:rsidR="00EF7832">
        <w:t>: Gaussian</w:t>
      </w:r>
      <w:r>
        <w:t xml:space="preserve"> </w:t>
      </w:r>
      <w:r w:rsidR="00EF7832">
        <w:t>Filter (</w:t>
      </w:r>
      <w:r>
        <w:t>5x5)</w:t>
      </w:r>
    </w:p>
    <w:p w:rsidR="009065D7" w:rsidRDefault="0065340B" w:rsidP="002F5388">
      <w:r>
        <w:rPr>
          <w:rFonts w:hint="eastAsia"/>
        </w:rPr>
        <w:t>算法</w:t>
      </w:r>
      <w:r w:rsidR="002F5388">
        <w:rPr>
          <w:rFonts w:hint="eastAsia"/>
        </w:rPr>
        <w:t>方程式如下：</w:t>
      </w:r>
    </w:p>
    <w:p w:rsidR="002F5388" w:rsidRPr="00863AE9" w:rsidRDefault="00856A40" w:rsidP="002F5388">
      <w:pPr>
        <w:rPr>
          <w:i/>
          <w:sz w:val="20"/>
          <w:szCs w:val="20"/>
        </w:rPr>
      </w:pPr>
      <w:r w:rsidRPr="00856A40">
        <w:rPr>
          <w:noProof/>
        </w:rPr>
        <w:pict>
          <v:shapetype id="_x0000_t202" coordsize="21600,21600" o:spt="202" path="m,l,21600r21600,l21600,xe">
            <v:stroke joinstyle="miter"/>
            <v:path gradientshapeok="t" o:connecttype="rect"/>
          </v:shapetype>
          <v:shape id="_x0000_s1029" type="#_x0000_t202" style="position:absolute;margin-left:154.5pt;margin-top:5.55pt;width:95.25pt;height:25.5pt;z-index:251660288" fillcolor="#f79646 [3209]" strokecolor="#f2f2f2 [3041]" strokeweight="3pt">
            <v:shadow on="t" type="perspective" color="#974706 [1609]" opacity=".5" offset="1pt" offset2="-1pt"/>
            <v:textbox>
              <w:txbxContent>
                <w:p w:rsidR="00BE4CC2" w:rsidRDefault="00BE4CC2">
                  <w:r>
                    <w:rPr>
                      <w:rFonts w:hint="eastAsia"/>
                    </w:rPr>
                    <w:t>DSP48</w:t>
                  </w:r>
                  <w:r>
                    <w:rPr>
                      <w:rFonts w:hint="eastAsia"/>
                    </w:rPr>
                    <w:t>预加法器</w:t>
                  </w:r>
                </w:p>
              </w:txbxContent>
            </v:textbox>
          </v:shape>
        </w:pict>
      </w:r>
      <w:r w:rsidRPr="00856A40">
        <w:rPr>
          <w:noProof/>
        </w:rPr>
        <w:pict>
          <v:shapetype id="_x0000_t32" coordsize="21600,21600" o:spt="32" o:oned="t" path="m,l21600,21600e" filled="f">
            <v:path arrowok="t" fillok="f" o:connecttype="none"/>
            <o:lock v:ext="edit" shapetype="t"/>
          </v:shapetype>
          <v:shape id="_x0000_s1027" type="#_x0000_t32" style="position:absolute;margin-left:67.5pt;margin-top:18.3pt;width:84.75pt;height:30pt;flip:y;z-index:251659264" o:connectortype="straight" strokeweight=".25pt"/>
        </w:pict>
      </w: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=D1+D5</m:t>
        </m:r>
      </m:oMath>
    </w:p>
    <w:p w:rsidR="00CC50AE" w:rsidRPr="00203C97" w:rsidRDefault="00CC50AE" w:rsidP="00CC50AE">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=D6+D10</m:t>
          </m:r>
        </m:oMath>
      </m:oMathPara>
    </w:p>
    <w:p w:rsidR="00CC50AE" w:rsidRPr="00203C97" w:rsidRDefault="00CC50AE" w:rsidP="00CC50AE">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=D11+D15</m:t>
          </m:r>
        </m:oMath>
      </m:oMathPara>
    </w:p>
    <w:p w:rsidR="00CC50AE" w:rsidRPr="00203C97" w:rsidRDefault="00CC50AE" w:rsidP="00CC50AE">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=D16+D20</m:t>
          </m:r>
        </m:oMath>
      </m:oMathPara>
    </w:p>
    <w:p w:rsidR="00CC50AE" w:rsidRDefault="00CC50AE" w:rsidP="00CC50AE">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=D21+D25</m:t>
          </m:r>
        </m:oMath>
      </m:oMathPara>
    </w:p>
    <w:p w:rsidR="00F87DC5" w:rsidRPr="00203C97" w:rsidRDefault="00F87DC5" w:rsidP="00CC50AE">
      <w:pPr>
        <w:rPr>
          <w:sz w:val="20"/>
          <w:szCs w:val="20"/>
        </w:rPr>
      </w:pPr>
    </w:p>
    <w:p w:rsidR="00B11EE4" w:rsidRPr="00203C97" w:rsidRDefault="00B11EE4" w:rsidP="00B11EE4">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5</m:t>
              </m:r>
            </m:e>
          </m:d>
          <m:r>
            <w:rPr>
              <w:rFonts w:ascii="Cambria Math" w:hAnsi="Cambria Math"/>
              <w:sz w:val="20"/>
              <w:szCs w:val="20"/>
            </w:rPr>
            <m:t>=D2+D4</m:t>
          </m:r>
        </m:oMath>
      </m:oMathPara>
    </w:p>
    <w:p w:rsidR="00B11EE4" w:rsidRPr="00203C97" w:rsidRDefault="00856A40" w:rsidP="00B11EE4">
      <w:pPr>
        <w:rPr>
          <w:sz w:val="20"/>
          <w:szCs w:val="20"/>
        </w:rPr>
      </w:pPr>
      <w:r>
        <w:rPr>
          <w:noProof/>
          <w:sz w:val="20"/>
          <w:szCs w:val="20"/>
        </w:rPr>
        <w:pict>
          <v:shape id="_x0000_s1030" type="#_x0000_t202" style="position:absolute;margin-left:212.25pt;margin-top:22.9pt;width:96.75pt;height:28.5pt;z-index:251661312" fillcolor="#f79646 [3209]" strokecolor="#f2f2f2 [3041]" strokeweight="3pt">
            <v:shadow on="t" type="perspective" color="#974706 [1609]" opacity=".5" offset="1pt" offset2="-1pt"/>
            <v:textbox>
              <w:txbxContent>
                <w:p w:rsidR="00CD57C2" w:rsidRDefault="00CD57C2">
                  <w:r>
                    <w:t>DSP48</w:t>
                  </w:r>
                  <w:r>
                    <w:rPr>
                      <w:rFonts w:hint="eastAsia"/>
                    </w:rPr>
                    <w:t>后加法</w:t>
                  </w:r>
                  <w:r w:rsidR="00727E0A">
                    <w:rPr>
                      <w:rFonts w:hint="eastAsia"/>
                    </w:rPr>
                    <w:t>器</w:t>
                  </w:r>
                </w:p>
              </w:txbxContent>
            </v:textbox>
          </v:shape>
        </w:pict>
      </w: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6</m:t>
            </m:r>
          </m:e>
        </m:d>
        <m:r>
          <w:rPr>
            <w:rFonts w:ascii="Cambria Math" w:hAnsi="Cambria Math"/>
            <w:sz w:val="20"/>
            <w:szCs w:val="20"/>
          </w:rPr>
          <m:t>=D7+D9</m:t>
        </m:r>
      </m:oMath>
    </w:p>
    <w:p w:rsidR="00B11EE4" w:rsidRPr="00203C97" w:rsidRDefault="00856A40" w:rsidP="00B11EE4">
      <w:pPr>
        <w:rPr>
          <w:sz w:val="20"/>
          <w:szCs w:val="20"/>
        </w:rPr>
      </w:pPr>
      <w:r>
        <w:rPr>
          <w:noProof/>
          <w:sz w:val="20"/>
          <w:szCs w:val="20"/>
        </w:rPr>
        <w:pict>
          <v:shape id="_x0000_s1026" type="#_x0000_t32" style="position:absolute;margin-left:108pt;margin-top:11.4pt;width:100.5pt;height:63pt;flip:y;z-index:251658240" o:connectortype="straight" strokeweight=".25pt"/>
        </w:pict>
      </w: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7</m:t>
            </m:r>
          </m:e>
        </m:d>
        <m:r>
          <w:rPr>
            <w:rFonts w:ascii="Cambria Math" w:hAnsi="Cambria Math"/>
            <w:sz w:val="20"/>
            <w:szCs w:val="20"/>
          </w:rPr>
          <m:t>=D12+D14</m:t>
        </m:r>
      </m:oMath>
    </w:p>
    <w:p w:rsidR="00B11EE4" w:rsidRPr="00203C97" w:rsidRDefault="00B11EE4" w:rsidP="00B11EE4">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8</m:t>
              </m:r>
            </m:e>
          </m:d>
          <m:r>
            <w:rPr>
              <w:rFonts w:ascii="Cambria Math" w:hAnsi="Cambria Math"/>
              <w:sz w:val="20"/>
              <w:szCs w:val="20"/>
            </w:rPr>
            <m:t>=D17+D19</m:t>
          </m:r>
        </m:oMath>
      </m:oMathPara>
    </w:p>
    <w:p w:rsidR="00B11EE4" w:rsidRDefault="00B11EE4" w:rsidP="00B11EE4">
      <w:pPr>
        <w:rPr>
          <w:sz w:val="20"/>
          <w:szCs w:val="20"/>
        </w:rPr>
      </w:pPr>
      <m:oMathPara>
        <m:oMathParaPr>
          <m:jc m:val="left"/>
        </m:oMathParaPr>
        <m:oMath>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9</m:t>
              </m:r>
            </m:e>
          </m:d>
          <m:r>
            <w:rPr>
              <w:rFonts w:ascii="Cambria Math" w:hAnsi="Cambria Math"/>
              <w:sz w:val="20"/>
              <w:szCs w:val="20"/>
            </w:rPr>
            <m:t>=D22+D24</m:t>
          </m:r>
        </m:oMath>
      </m:oMathPara>
    </w:p>
    <w:p w:rsidR="002D0AC7" w:rsidRDefault="002D0AC7" w:rsidP="00B11EE4">
      <w:pPr>
        <w:rPr>
          <w:sz w:val="20"/>
          <w:szCs w:val="20"/>
        </w:rPr>
      </w:pPr>
    </w:p>
    <w:p w:rsidR="002D0AC7" w:rsidRDefault="002D0AC7" w:rsidP="00B11EE4">
      <w:pPr>
        <w:rPr>
          <w:sz w:val="20"/>
          <w:szCs w:val="20"/>
        </w:rPr>
      </w:pPr>
    </w:p>
    <w:p w:rsidR="00FA426C" w:rsidRDefault="00E83C80" w:rsidP="00FA426C">
      <w:pPr>
        <w:rPr>
          <w:sz w:val="20"/>
          <w:szCs w:val="20"/>
        </w:rPr>
      </w:pPr>
      <m:oMathPara>
        <m:oMathParaPr>
          <m:jc m:val="left"/>
        </m:oMathParaPr>
        <m:oMath>
          <m:r>
            <w:rPr>
              <w:rFonts w:ascii="Cambria Math" w:hAnsi="Cambria Math"/>
              <w:sz w:val="20"/>
              <w:szCs w:val="20"/>
            </w:rPr>
            <w:lastRenderedPageBreak/>
            <m:t>tmp_sum[0]=</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4</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5</m:t>
                  </m:r>
                </m:e>
              </m:d>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9</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D3+D23</m:t>
              </m:r>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2</m:t>
              </m:r>
            </m:e>
          </m:d>
        </m:oMath>
      </m:oMathPara>
    </w:p>
    <w:p w:rsidR="00B60E6E" w:rsidRDefault="00B60E6E" w:rsidP="00B60E6E">
      <w:pPr>
        <w:rPr>
          <w:sz w:val="20"/>
          <w:szCs w:val="20"/>
        </w:rPr>
      </w:pPr>
      <m:oMathPara>
        <m:oMathParaPr>
          <m:jc m:val="left"/>
        </m:oMathParaPr>
        <m:oMath>
          <m:r>
            <w:rPr>
              <w:rFonts w:ascii="Cambria Math" w:hAnsi="Cambria Math"/>
              <w:sz w:val="20"/>
              <w:szCs w:val="20"/>
            </w:rPr>
            <m:t>tmp_sum[1]=</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3</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6</m:t>
                  </m:r>
                </m:e>
              </m:d>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8</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D8+D18</m:t>
              </m:r>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2</m:t>
              </m:r>
            </m:e>
          </m:d>
        </m:oMath>
      </m:oMathPara>
    </w:p>
    <w:p w:rsidR="004737A6" w:rsidRPr="00D076AF" w:rsidRDefault="004737A6" w:rsidP="004737A6">
      <w:pPr>
        <w:rPr>
          <w:sz w:val="20"/>
          <w:szCs w:val="20"/>
        </w:rPr>
      </w:pPr>
      <m:oMathPara>
        <m:oMathParaPr>
          <m:jc m:val="left"/>
        </m:oMathParaPr>
        <m:oMath>
          <m:r>
            <w:rPr>
              <w:rFonts w:ascii="Cambria Math" w:hAnsi="Cambria Math"/>
              <w:sz w:val="20"/>
              <w:szCs w:val="20"/>
            </w:rPr>
            <m:t>tmp_sum[2]=</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2</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tmp</m:t>
              </m:r>
              <m:d>
                <m:dPr>
                  <m:begChr m:val="["/>
                  <m:endChr m:val="]"/>
                  <m:ctrlPr>
                    <w:rPr>
                      <w:rFonts w:ascii="Cambria Math" w:hAnsi="Cambria Math"/>
                      <w:i/>
                      <w:sz w:val="20"/>
                      <w:szCs w:val="20"/>
                    </w:rPr>
                  </m:ctrlPr>
                </m:dPr>
                <m:e>
                  <m:r>
                    <w:rPr>
                      <w:rFonts w:ascii="Cambria Math" w:hAnsi="Cambria Math"/>
                      <w:sz w:val="20"/>
                      <w:szCs w:val="20"/>
                    </w:rPr>
                    <m:t>7</m:t>
                  </m:r>
                </m:e>
              </m:d>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D13</m:t>
              </m:r>
            </m:e>
          </m:d>
          <m:r>
            <w:rPr>
              <w:rFonts w:ascii="Cambria Math" w:hAnsi="Cambria Math"/>
              <w:sz w:val="20"/>
              <w:szCs w:val="20"/>
            </w:rPr>
            <m:t>×coeff</m:t>
          </m:r>
          <m:d>
            <m:dPr>
              <m:begChr m:val="["/>
              <m:endChr m:val="]"/>
              <m:ctrlPr>
                <w:rPr>
                  <w:rFonts w:ascii="Cambria Math" w:hAnsi="Cambria Math"/>
                  <w:i/>
                  <w:sz w:val="20"/>
                  <w:szCs w:val="20"/>
                </w:rPr>
              </m:ctrlPr>
            </m:dPr>
            <m:e>
              <m:r>
                <w:rPr>
                  <w:rFonts w:ascii="Cambria Math" w:hAnsi="Cambria Math"/>
                  <w:sz w:val="20"/>
                  <w:szCs w:val="20"/>
                </w:rPr>
                <m:t>2</m:t>
              </m:r>
            </m:e>
          </m:d>
        </m:oMath>
      </m:oMathPara>
    </w:p>
    <w:p w:rsidR="00B60E6E" w:rsidRDefault="006603F5" w:rsidP="00FA426C">
      <w:pPr>
        <w:rPr>
          <w:b/>
          <w:color w:val="FF0000"/>
          <w:sz w:val="20"/>
          <w:szCs w:val="20"/>
        </w:rPr>
      </w:pPr>
      <m:oMathPara>
        <m:oMathParaPr>
          <m:jc m:val="left"/>
        </m:oMathParaPr>
        <m:oMath>
          <m:r>
            <m:rPr>
              <m:sty m:val="bi"/>
            </m:rPr>
            <w:rPr>
              <w:rFonts w:ascii="Cambria Math" w:hAnsi="Cambria Math"/>
              <w:color w:val="FF0000"/>
              <w:sz w:val="20"/>
              <w:szCs w:val="20"/>
            </w:rPr>
            <m:t>sumval=</m:t>
          </m:r>
          <m:d>
            <m:dPr>
              <m:ctrlPr>
                <w:rPr>
                  <w:rFonts w:ascii="Cambria Math" w:hAnsi="Cambria Math"/>
                  <w:b/>
                  <w:i/>
                  <w:color w:val="FF0000"/>
                  <w:sz w:val="20"/>
                  <w:szCs w:val="20"/>
                </w:rPr>
              </m:ctrlPr>
            </m:dPr>
            <m:e>
              <m:r>
                <m:rPr>
                  <m:sty m:val="bi"/>
                </m:rPr>
                <w:rPr>
                  <w:rFonts w:ascii="Cambria Math" w:hAnsi="Cambria Math"/>
                  <w:color w:val="FF0000"/>
                  <w:sz w:val="20"/>
                  <w:szCs w:val="20"/>
                </w:rPr>
                <m:t>tmp_sum</m:t>
              </m:r>
              <m:d>
                <m:dPr>
                  <m:begChr m:val="["/>
                  <m:endChr m:val="]"/>
                  <m:ctrlPr>
                    <w:rPr>
                      <w:rFonts w:ascii="Cambria Math" w:hAnsi="Cambria Math"/>
                      <w:b/>
                      <w:i/>
                      <w:color w:val="FF0000"/>
                      <w:sz w:val="20"/>
                      <w:szCs w:val="20"/>
                    </w:rPr>
                  </m:ctrlPr>
                </m:dPr>
                <m:e>
                  <m:r>
                    <m:rPr>
                      <m:sty m:val="bi"/>
                    </m:rPr>
                    <w:rPr>
                      <w:rFonts w:ascii="Cambria Math" w:hAnsi="Cambria Math"/>
                      <w:color w:val="FF0000"/>
                      <w:sz w:val="20"/>
                      <w:szCs w:val="20"/>
                    </w:rPr>
                    <m:t>0</m:t>
                  </m:r>
                </m:e>
              </m:d>
            </m:e>
          </m:d>
          <m:r>
            <m:rPr>
              <m:sty m:val="bi"/>
            </m:rPr>
            <w:rPr>
              <w:rFonts w:ascii="Cambria Math" w:hAnsi="Cambria Math"/>
              <w:color w:val="FF0000"/>
              <w:sz w:val="20"/>
              <w:szCs w:val="20"/>
            </w:rPr>
            <m:t>×coeff</m:t>
          </m:r>
          <m:d>
            <m:dPr>
              <m:begChr m:val="["/>
              <m:endChr m:val="]"/>
              <m:ctrlPr>
                <w:rPr>
                  <w:rFonts w:ascii="Cambria Math" w:hAnsi="Cambria Math"/>
                  <w:b/>
                  <w:i/>
                  <w:color w:val="FF0000"/>
                  <w:sz w:val="20"/>
                  <w:szCs w:val="20"/>
                </w:rPr>
              </m:ctrlPr>
            </m:dPr>
            <m:e>
              <m:r>
                <m:rPr>
                  <m:sty m:val="bi"/>
                </m:rPr>
                <w:rPr>
                  <w:rFonts w:ascii="Cambria Math" w:hAnsi="Cambria Math"/>
                  <w:color w:val="FF0000"/>
                  <w:sz w:val="20"/>
                  <w:szCs w:val="20"/>
                </w:rPr>
                <m:t>0</m:t>
              </m:r>
            </m:e>
          </m:d>
          <m:r>
            <m:rPr>
              <m:sty m:val="bi"/>
            </m:rPr>
            <w:rPr>
              <w:rFonts w:ascii="Cambria Math" w:hAnsi="Cambria Math"/>
              <w:color w:val="FF0000"/>
              <w:sz w:val="20"/>
              <w:szCs w:val="20"/>
            </w:rPr>
            <m:t>+</m:t>
          </m:r>
          <m:d>
            <m:dPr>
              <m:ctrlPr>
                <w:rPr>
                  <w:rFonts w:ascii="Cambria Math" w:hAnsi="Cambria Math"/>
                  <w:b/>
                  <w:i/>
                  <w:color w:val="FF0000"/>
                  <w:sz w:val="20"/>
                  <w:szCs w:val="20"/>
                </w:rPr>
              </m:ctrlPr>
            </m:dPr>
            <m:e>
              <m:r>
                <m:rPr>
                  <m:sty m:val="bi"/>
                </m:rPr>
                <w:rPr>
                  <w:rFonts w:ascii="Cambria Math" w:hAnsi="Cambria Math"/>
                  <w:color w:val="FF0000"/>
                  <w:sz w:val="20"/>
                  <w:szCs w:val="20"/>
                </w:rPr>
                <m:t>tmp_sum</m:t>
              </m:r>
              <m:d>
                <m:dPr>
                  <m:begChr m:val="["/>
                  <m:endChr m:val="]"/>
                  <m:ctrlPr>
                    <w:rPr>
                      <w:rFonts w:ascii="Cambria Math" w:hAnsi="Cambria Math"/>
                      <w:b/>
                      <w:i/>
                      <w:color w:val="FF0000"/>
                      <w:sz w:val="20"/>
                      <w:szCs w:val="20"/>
                    </w:rPr>
                  </m:ctrlPr>
                </m:dPr>
                <m:e>
                  <m:r>
                    <m:rPr>
                      <m:sty m:val="bi"/>
                    </m:rPr>
                    <w:rPr>
                      <w:rFonts w:ascii="Cambria Math" w:hAnsi="Cambria Math"/>
                      <w:color w:val="FF0000"/>
                      <w:sz w:val="20"/>
                      <w:szCs w:val="20"/>
                    </w:rPr>
                    <m:t>1</m:t>
                  </m:r>
                </m:e>
              </m:d>
            </m:e>
          </m:d>
          <m:r>
            <m:rPr>
              <m:sty m:val="bi"/>
            </m:rPr>
            <w:rPr>
              <w:rFonts w:ascii="Cambria Math" w:hAnsi="Cambria Math"/>
              <w:color w:val="FF0000"/>
              <w:sz w:val="20"/>
              <w:szCs w:val="20"/>
            </w:rPr>
            <m:t>×coeff</m:t>
          </m:r>
          <m:d>
            <m:dPr>
              <m:begChr m:val="["/>
              <m:endChr m:val="]"/>
              <m:ctrlPr>
                <w:rPr>
                  <w:rFonts w:ascii="Cambria Math" w:hAnsi="Cambria Math"/>
                  <w:b/>
                  <w:i/>
                  <w:color w:val="FF0000"/>
                  <w:sz w:val="20"/>
                  <w:szCs w:val="20"/>
                </w:rPr>
              </m:ctrlPr>
            </m:dPr>
            <m:e>
              <m:r>
                <m:rPr>
                  <m:sty m:val="bi"/>
                </m:rPr>
                <w:rPr>
                  <w:rFonts w:ascii="Cambria Math" w:hAnsi="Cambria Math"/>
                  <w:color w:val="FF0000"/>
                  <w:sz w:val="20"/>
                  <w:szCs w:val="20"/>
                </w:rPr>
                <m:t>1</m:t>
              </m:r>
            </m:e>
          </m:d>
          <m:r>
            <m:rPr>
              <m:sty m:val="bi"/>
            </m:rPr>
            <w:rPr>
              <w:rFonts w:ascii="Cambria Math" w:hAnsi="Cambria Math"/>
              <w:color w:val="FF0000"/>
              <w:sz w:val="20"/>
              <w:szCs w:val="20"/>
            </w:rPr>
            <m:t>+</m:t>
          </m:r>
          <m:d>
            <m:dPr>
              <m:ctrlPr>
                <w:rPr>
                  <w:rFonts w:ascii="Cambria Math" w:hAnsi="Cambria Math"/>
                  <w:b/>
                  <w:i/>
                  <w:color w:val="FF0000"/>
                  <w:sz w:val="20"/>
                  <w:szCs w:val="20"/>
                </w:rPr>
              </m:ctrlPr>
            </m:dPr>
            <m:e>
              <m:r>
                <m:rPr>
                  <m:sty m:val="bi"/>
                </m:rPr>
                <w:rPr>
                  <w:rFonts w:ascii="Cambria Math" w:hAnsi="Cambria Math"/>
                  <w:color w:val="FF0000"/>
                  <w:sz w:val="20"/>
                  <w:szCs w:val="20"/>
                </w:rPr>
                <m:t>tmp_sum[2]</m:t>
              </m:r>
            </m:e>
          </m:d>
          <m:r>
            <m:rPr>
              <m:sty m:val="bi"/>
            </m:rPr>
            <w:rPr>
              <w:rFonts w:ascii="Cambria Math" w:hAnsi="Cambria Math"/>
              <w:color w:val="FF0000"/>
              <w:sz w:val="20"/>
              <w:szCs w:val="20"/>
            </w:rPr>
            <m:t>×coeff</m:t>
          </m:r>
          <m:d>
            <m:dPr>
              <m:begChr m:val="["/>
              <m:endChr m:val="]"/>
              <m:ctrlPr>
                <w:rPr>
                  <w:rFonts w:ascii="Cambria Math" w:hAnsi="Cambria Math"/>
                  <w:b/>
                  <w:i/>
                  <w:color w:val="FF0000"/>
                  <w:sz w:val="20"/>
                  <w:szCs w:val="20"/>
                </w:rPr>
              </m:ctrlPr>
            </m:dPr>
            <m:e>
              <m:r>
                <m:rPr>
                  <m:sty m:val="bi"/>
                </m:rPr>
                <w:rPr>
                  <w:rFonts w:ascii="Cambria Math" w:hAnsi="Cambria Math"/>
                  <w:color w:val="FF0000"/>
                  <w:sz w:val="20"/>
                  <w:szCs w:val="20"/>
                </w:rPr>
                <m:t>2</m:t>
              </m:r>
            </m:e>
          </m:d>
        </m:oMath>
      </m:oMathPara>
    </w:p>
    <w:p w:rsidR="005C1FF0" w:rsidRDefault="00640C3E" w:rsidP="00FA426C">
      <w:r w:rsidRPr="005A6295">
        <w:rPr>
          <w:b/>
          <w:color w:val="FF0000"/>
        </w:rPr>
        <w:t xml:space="preserve">      </w:t>
      </w:r>
      <w:r w:rsidR="00125723">
        <w:rPr>
          <w:b/>
          <w:color w:val="FF0000"/>
        </w:rPr>
        <w:t xml:space="preserve">  </w:t>
      </w:r>
      <w:r w:rsidRPr="005A6295">
        <w:rPr>
          <w:rFonts w:hint="eastAsia"/>
        </w:rPr>
        <w:t>硬体方案设计中，</w:t>
      </w:r>
      <w:r w:rsidR="00E95DE4">
        <w:rPr>
          <w:rFonts w:hint="eastAsia"/>
        </w:rPr>
        <w:t>针对</w:t>
      </w:r>
      <w:r w:rsidR="00E95DE4">
        <w:rPr>
          <w:rFonts w:hint="eastAsia"/>
        </w:rPr>
        <w:t>Gaussian</w:t>
      </w:r>
      <w:r w:rsidR="00E95DE4">
        <w:rPr>
          <w:rFonts w:hint="eastAsia"/>
        </w:rPr>
        <w:t>平滑滤波器处理后的数据而言，</w:t>
      </w:r>
      <w:r w:rsidR="009E6831">
        <w:rPr>
          <w:rFonts w:hint="eastAsia"/>
        </w:rPr>
        <w:t>第</w:t>
      </w:r>
      <w:r w:rsidR="009E6831">
        <w:rPr>
          <w:rFonts w:hint="eastAsia"/>
        </w:rPr>
        <w:t>1</w:t>
      </w:r>
      <w:r w:rsidR="009E6831">
        <w:rPr>
          <w:rFonts w:hint="eastAsia"/>
        </w:rPr>
        <w:t>行、第</w:t>
      </w:r>
      <w:r w:rsidR="009E6831">
        <w:rPr>
          <w:rFonts w:hint="eastAsia"/>
        </w:rPr>
        <w:t>2</w:t>
      </w:r>
      <w:r w:rsidR="009E6831">
        <w:rPr>
          <w:rFonts w:hint="eastAsia"/>
        </w:rPr>
        <w:t>行、倒数第</w:t>
      </w:r>
      <w:r w:rsidR="009E6831">
        <w:rPr>
          <w:rFonts w:hint="eastAsia"/>
        </w:rPr>
        <w:t>1</w:t>
      </w:r>
      <w:r w:rsidR="009E6831">
        <w:rPr>
          <w:rFonts w:hint="eastAsia"/>
        </w:rPr>
        <w:t>行、倒数第</w:t>
      </w:r>
      <w:r w:rsidR="00824FA3">
        <w:t>2</w:t>
      </w:r>
      <w:r w:rsidR="009E6831">
        <w:rPr>
          <w:rFonts w:hint="eastAsia"/>
        </w:rPr>
        <w:t>行、第</w:t>
      </w:r>
      <w:r w:rsidR="009E6831">
        <w:rPr>
          <w:rFonts w:hint="eastAsia"/>
        </w:rPr>
        <w:t>1</w:t>
      </w:r>
      <w:r w:rsidR="009E6831">
        <w:rPr>
          <w:rFonts w:hint="eastAsia"/>
        </w:rPr>
        <w:t>列、第</w:t>
      </w:r>
      <w:r w:rsidR="009E6831">
        <w:rPr>
          <w:rFonts w:hint="eastAsia"/>
        </w:rPr>
        <w:t>2</w:t>
      </w:r>
      <w:r w:rsidR="009E6831">
        <w:rPr>
          <w:rFonts w:hint="eastAsia"/>
        </w:rPr>
        <w:t>列、倒数第</w:t>
      </w:r>
      <w:r w:rsidR="009E6831">
        <w:rPr>
          <w:rFonts w:hint="eastAsia"/>
        </w:rPr>
        <w:t>1</w:t>
      </w:r>
      <w:r w:rsidR="009E6831">
        <w:rPr>
          <w:rFonts w:hint="eastAsia"/>
        </w:rPr>
        <w:t>列、倒数第</w:t>
      </w:r>
      <w:r w:rsidR="00824FA3">
        <w:t>2</w:t>
      </w:r>
      <w:r w:rsidR="009E6831">
        <w:rPr>
          <w:rFonts w:hint="eastAsia"/>
        </w:rPr>
        <w:t>列</w:t>
      </w:r>
      <w:r w:rsidR="00B53C93">
        <w:rPr>
          <w:rFonts w:hint="eastAsia"/>
        </w:rPr>
        <w:t>的数据为处理前的数据，即复制；</w:t>
      </w:r>
    </w:p>
    <w:p w:rsidR="00ED6AEE" w:rsidRPr="006D1E67" w:rsidRDefault="00ED6AEE" w:rsidP="00ED6AEE">
      <w:pPr>
        <w:pStyle w:val="Heading3"/>
      </w:pPr>
      <w:r>
        <w:t xml:space="preserve">2.2 </w:t>
      </w:r>
      <w:r w:rsidR="00643258">
        <w:rPr>
          <w:rFonts w:hint="eastAsia"/>
        </w:rPr>
        <w:t>中值</w:t>
      </w:r>
      <w:r>
        <w:rPr>
          <w:rFonts w:hint="eastAsia"/>
        </w:rPr>
        <w:t>滤波器设计</w:t>
      </w:r>
    </w:p>
    <w:p w:rsidR="00ED6AEE" w:rsidRDefault="00ED6AEE" w:rsidP="00FA426C"/>
    <w:p w:rsidR="00BD55A9" w:rsidRDefault="00BD55A9" w:rsidP="00FA426C"/>
    <w:p w:rsidR="00BD55A9" w:rsidRDefault="00BD55A9" w:rsidP="00FA426C"/>
    <w:p w:rsidR="00BD55A9" w:rsidRDefault="00BD55A9" w:rsidP="00FA426C"/>
    <w:p w:rsidR="00BD55A9" w:rsidRDefault="00BD55A9" w:rsidP="00FA426C"/>
    <w:p w:rsidR="00BD55A9" w:rsidRDefault="00BD55A9" w:rsidP="00FA426C"/>
    <w:p w:rsidR="00206099" w:rsidRDefault="00206099" w:rsidP="00FA426C"/>
    <w:p w:rsidR="00206099" w:rsidRDefault="00206099" w:rsidP="00FA426C"/>
    <w:p w:rsidR="00206099" w:rsidRDefault="00206099" w:rsidP="00FA426C"/>
    <w:p w:rsidR="00206099" w:rsidRDefault="00206099" w:rsidP="00FA426C"/>
    <w:p w:rsidR="00206099" w:rsidRDefault="00206099" w:rsidP="00FA426C"/>
    <w:p w:rsidR="00206099" w:rsidRDefault="00206099" w:rsidP="00FA426C"/>
    <w:p w:rsidR="00206099" w:rsidRDefault="00206099" w:rsidP="00FA426C"/>
    <w:p w:rsidR="00206099" w:rsidRDefault="00206099" w:rsidP="00FA426C"/>
    <w:p w:rsidR="00560C5B" w:rsidRPr="006D1E67" w:rsidRDefault="00ED6AEE" w:rsidP="00560C5B">
      <w:pPr>
        <w:pStyle w:val="Heading3"/>
      </w:pPr>
      <w:r>
        <w:t>2.3</w:t>
      </w:r>
      <w:r w:rsidR="00560C5B">
        <w:t xml:space="preserve"> </w:t>
      </w:r>
      <w:r w:rsidR="006F462C">
        <w:rPr>
          <w:rFonts w:hint="eastAsia"/>
        </w:rPr>
        <w:t>线型缓存器的设计</w:t>
      </w:r>
      <w:r w:rsidR="006F462C">
        <w:rPr>
          <w:rFonts w:hint="eastAsia"/>
        </w:rPr>
        <w:t>Line Buffer</w:t>
      </w:r>
    </w:p>
    <w:p w:rsidR="00CC0EB8" w:rsidRDefault="0024038D" w:rsidP="00E427E5">
      <w:pPr>
        <w:ind w:firstLine="180"/>
      </w:pPr>
      <w:r>
        <w:t xml:space="preserve">   </w:t>
      </w:r>
      <w:r w:rsidR="0098473B">
        <w:t xml:space="preserve">    </w:t>
      </w:r>
      <w:r w:rsidR="0012364D">
        <w:rPr>
          <w:rFonts w:hint="eastAsia"/>
        </w:rPr>
        <w:t>线型缓存器</w:t>
      </w:r>
      <w:r w:rsidR="0012364D">
        <w:rPr>
          <w:rFonts w:hint="eastAsia"/>
        </w:rPr>
        <w:t>Line Buffer</w:t>
      </w:r>
      <w:r w:rsidR="0012364D">
        <w:rPr>
          <w:rFonts w:hint="eastAsia"/>
        </w:rPr>
        <w:t>的目的就是为了匹配后端的图像窗口函数运算，对串行输入的数据流进行并行移位处理，</w:t>
      </w:r>
      <w:r w:rsidR="00E427E5">
        <w:rPr>
          <w:rFonts w:hint="eastAsia"/>
        </w:rPr>
        <w:t>并行移位后的数据块刚好与窗口大小匹配。</w:t>
      </w:r>
    </w:p>
    <w:p w:rsidR="00E427E5" w:rsidRDefault="00147FF4" w:rsidP="00E427E5">
      <w:pPr>
        <w:ind w:firstLine="180"/>
      </w:pPr>
      <w:r>
        <w:t xml:space="preserve">     </w:t>
      </w:r>
      <w:r w:rsidR="001413C6">
        <w:t xml:space="preserve"> </w:t>
      </w:r>
      <w:r w:rsidR="003C49E4">
        <w:rPr>
          <w:rFonts w:hint="eastAsia"/>
        </w:rPr>
        <w:t>内置的缓存采用了单口</w:t>
      </w:r>
      <w:r w:rsidR="003C49E4">
        <w:rPr>
          <w:rFonts w:hint="eastAsia"/>
        </w:rPr>
        <w:t>RAM</w:t>
      </w:r>
      <w:r w:rsidR="003C49E4">
        <w:rPr>
          <w:rFonts w:hint="eastAsia"/>
        </w:rPr>
        <w:t>，</w:t>
      </w:r>
      <w:r w:rsidR="00904A53">
        <w:rPr>
          <w:rFonts w:hint="eastAsia"/>
        </w:rPr>
        <w:t>在本例中内置了</w:t>
      </w:r>
      <w:r w:rsidR="00904A53">
        <w:rPr>
          <w:rFonts w:hint="eastAsia"/>
        </w:rPr>
        <w:t>10</w:t>
      </w:r>
      <w:r w:rsidR="00904A53">
        <w:rPr>
          <w:rFonts w:hint="eastAsia"/>
        </w:rPr>
        <w:t>个</w:t>
      </w:r>
      <w:r w:rsidR="00904A53">
        <w:rPr>
          <w:rFonts w:hint="eastAsia"/>
        </w:rPr>
        <w:t>M9</w:t>
      </w:r>
      <w:r w:rsidR="00904A53">
        <w:t>k</w:t>
      </w:r>
      <w:r w:rsidR="00904A53">
        <w:t>基础存储器单元（方便后端布线，提升时序余量），</w:t>
      </w:r>
      <w:r w:rsidR="006F4CA2">
        <w:rPr>
          <w:rFonts w:hint="eastAsia"/>
        </w:rPr>
        <w:t>读</w:t>
      </w:r>
      <w:r w:rsidR="006F4CA2">
        <w:rPr>
          <w:rFonts w:hint="eastAsia"/>
        </w:rPr>
        <w:t>/</w:t>
      </w:r>
      <w:r w:rsidR="006F4CA2">
        <w:rPr>
          <w:rFonts w:hint="eastAsia"/>
        </w:rPr>
        <w:t>写共享一套地址线，故设计中特别注意到了读数据与写数据之间的</w:t>
      </w:r>
      <w:r w:rsidR="00B52832">
        <w:rPr>
          <w:rFonts w:hint="eastAsia"/>
        </w:rPr>
        <w:t>相位严格</w:t>
      </w:r>
      <w:r w:rsidR="006F4CA2">
        <w:rPr>
          <w:rFonts w:hint="eastAsia"/>
        </w:rPr>
        <w:t>匹配关系。</w:t>
      </w:r>
    </w:p>
    <w:p w:rsidR="006F4CA2" w:rsidRPr="00E427E5" w:rsidRDefault="00B52832" w:rsidP="00E427E5">
      <w:pPr>
        <w:ind w:firstLine="180"/>
      </w:pPr>
      <w:r>
        <w:object w:dxaOrig="11961" w:dyaOrig="3190">
          <v:shape id="_x0000_i1026" type="#_x0000_t75" style="width:468pt;height:124.5pt" o:ole="">
            <v:imagedata r:id="rId8" o:title=""/>
          </v:shape>
          <o:OLEObject Type="Embed" ProgID="Visio.Drawing.11" ShapeID="_x0000_i1026" DrawAspect="Content" ObjectID="_1587855572" r:id="rId9"/>
        </w:object>
      </w:r>
    </w:p>
    <w:p w:rsidR="00560C5B" w:rsidRDefault="004B0C24" w:rsidP="00FA426C">
      <w:r>
        <w:t xml:space="preserve">     </w:t>
      </w:r>
      <w:r>
        <w:rPr>
          <w:rFonts w:hint="eastAsia"/>
        </w:rPr>
        <w:t>相位被严格对齐的主要原因是因为对单口</w:t>
      </w:r>
      <w:r>
        <w:rPr>
          <w:rFonts w:hint="eastAsia"/>
        </w:rPr>
        <w:t>RAM</w:t>
      </w:r>
      <w:r>
        <w:rPr>
          <w:rFonts w:hint="eastAsia"/>
        </w:rPr>
        <w:t>的同步读、写操作共享了一套地址线，</w:t>
      </w:r>
      <w:r w:rsidR="002E476D">
        <w:rPr>
          <w:rFonts w:hint="eastAsia"/>
        </w:rPr>
        <w:t>为了匹配数据流与窗口之间的关系，</w:t>
      </w:r>
      <w:r w:rsidR="00E92E7C">
        <w:rPr>
          <w:rFonts w:hint="eastAsia"/>
        </w:rPr>
        <w:t>该线型缓存的行同步</w:t>
      </w:r>
      <w:r w:rsidR="00174B0C">
        <w:rPr>
          <w:rFonts w:hint="eastAsia"/>
        </w:rPr>
        <w:t>信号</w:t>
      </w:r>
      <w:r w:rsidR="00E92E7C">
        <w:rPr>
          <w:rFonts w:hint="eastAsia"/>
        </w:rPr>
        <w:t>输出的相位必须严格滞后于输入的行同步信号相位。</w:t>
      </w:r>
    </w:p>
    <w:p w:rsidR="009A1959" w:rsidRDefault="00944559" w:rsidP="00FA426C">
      <w:r>
        <w:t xml:space="preserve">   </w:t>
      </w:r>
      <w:r w:rsidR="00187BDD">
        <w:t xml:space="preserve">   </w:t>
      </w:r>
      <w:r>
        <w:rPr>
          <w:rFonts w:hint="eastAsia"/>
        </w:rPr>
        <w:t>第一行、第二行的输出数据就是复制输入数据流，启动第三行数据的计算时，内存</w:t>
      </w:r>
      <w:r>
        <w:rPr>
          <w:rFonts w:hint="eastAsia"/>
        </w:rPr>
        <w:t>RAM</w:t>
      </w:r>
      <w:r>
        <w:rPr>
          <w:rFonts w:hint="eastAsia"/>
        </w:rPr>
        <w:t>中已经缓存好了</w:t>
      </w:r>
      <w:r>
        <w:rPr>
          <w:rFonts w:hint="eastAsia"/>
        </w:rPr>
        <w:t>5</w:t>
      </w:r>
      <w:r>
        <w:rPr>
          <w:rFonts w:hint="eastAsia"/>
        </w:rPr>
        <w:t>行的图像数据信息，故只需要并行读出这</w:t>
      </w:r>
      <w:r>
        <w:rPr>
          <w:rFonts w:hint="eastAsia"/>
        </w:rPr>
        <w:t>5</w:t>
      </w:r>
      <w:r>
        <w:rPr>
          <w:rFonts w:hint="eastAsia"/>
        </w:rPr>
        <w:t>行的图形数据流代入到相应的数学方程式中就可以得到正确的输出结果了。</w:t>
      </w:r>
    </w:p>
    <w:p w:rsidR="00EE3C2C" w:rsidRPr="006D1E67" w:rsidRDefault="00F2088F" w:rsidP="00EE3C2C">
      <w:pPr>
        <w:pStyle w:val="Heading3"/>
      </w:pPr>
      <w:r>
        <w:t>2.</w:t>
      </w:r>
      <w:r w:rsidR="00194015">
        <w:t>4</w:t>
      </w:r>
      <w:r w:rsidR="00BB5123">
        <w:t xml:space="preserve"> sobel</w:t>
      </w:r>
      <w:r w:rsidR="00BB5123">
        <w:t>边缘检测滤波器设计</w:t>
      </w:r>
    </w:p>
    <w:p w:rsidR="008A0F2F" w:rsidRDefault="008A0F2F" w:rsidP="00FA426C">
      <w:pPr>
        <w:rPr>
          <w:sz w:val="20"/>
          <w:szCs w:val="20"/>
        </w:rPr>
      </w:pPr>
    </w:p>
    <w:p w:rsidR="00BB7AC2" w:rsidRDefault="00BB7AC2" w:rsidP="00FA426C">
      <w:pPr>
        <w:rPr>
          <w:sz w:val="20"/>
          <w:szCs w:val="20"/>
        </w:rPr>
      </w:pPr>
    </w:p>
    <w:p w:rsidR="00BB7AC2" w:rsidRDefault="00BB7AC2" w:rsidP="00FA426C">
      <w:pPr>
        <w:rPr>
          <w:sz w:val="20"/>
          <w:szCs w:val="20"/>
        </w:rPr>
      </w:pPr>
    </w:p>
    <w:p w:rsidR="007D3FF1" w:rsidRDefault="007D3FF1" w:rsidP="00FA426C">
      <w:pPr>
        <w:rPr>
          <w:sz w:val="20"/>
          <w:szCs w:val="20"/>
        </w:rPr>
      </w:pPr>
    </w:p>
    <w:p w:rsidR="007D3FF1" w:rsidRDefault="007D3FF1" w:rsidP="00FA426C">
      <w:pPr>
        <w:rPr>
          <w:sz w:val="20"/>
          <w:szCs w:val="20"/>
        </w:rPr>
      </w:pPr>
    </w:p>
    <w:p w:rsidR="007D3FF1" w:rsidRDefault="007D3FF1" w:rsidP="00FA426C">
      <w:pPr>
        <w:rPr>
          <w:sz w:val="20"/>
          <w:szCs w:val="20"/>
        </w:rPr>
      </w:pPr>
    </w:p>
    <w:p w:rsidR="007D3FF1" w:rsidRDefault="007D3FF1" w:rsidP="00FA426C">
      <w:pPr>
        <w:rPr>
          <w:sz w:val="20"/>
          <w:szCs w:val="20"/>
        </w:rPr>
      </w:pPr>
    </w:p>
    <w:p w:rsidR="007D3FF1" w:rsidRDefault="007D3FF1" w:rsidP="00FA426C">
      <w:pPr>
        <w:rPr>
          <w:sz w:val="20"/>
          <w:szCs w:val="20"/>
        </w:rPr>
      </w:pPr>
    </w:p>
    <w:p w:rsidR="007D3FF1" w:rsidRDefault="007D3FF1" w:rsidP="00FA426C">
      <w:pPr>
        <w:rPr>
          <w:sz w:val="20"/>
          <w:szCs w:val="20"/>
        </w:rPr>
      </w:pPr>
    </w:p>
    <w:p w:rsidR="00BB7AC2" w:rsidRDefault="00BB7AC2" w:rsidP="00FA426C">
      <w:pPr>
        <w:rPr>
          <w:sz w:val="20"/>
          <w:szCs w:val="20"/>
        </w:rPr>
      </w:pPr>
    </w:p>
    <w:p w:rsidR="007E0A3D" w:rsidRDefault="007E0A3D" w:rsidP="00FA426C">
      <w:pPr>
        <w:rPr>
          <w:sz w:val="20"/>
          <w:szCs w:val="20"/>
        </w:rPr>
      </w:pPr>
    </w:p>
    <w:p w:rsidR="007E0A3D" w:rsidRDefault="007E0A3D" w:rsidP="00FA426C">
      <w:pPr>
        <w:rPr>
          <w:sz w:val="20"/>
          <w:szCs w:val="20"/>
        </w:rPr>
      </w:pPr>
    </w:p>
    <w:p w:rsidR="007E0A3D" w:rsidRDefault="007E0A3D" w:rsidP="00FA426C">
      <w:pPr>
        <w:rPr>
          <w:sz w:val="20"/>
          <w:szCs w:val="20"/>
        </w:rPr>
      </w:pPr>
    </w:p>
    <w:p w:rsidR="007E0A3D" w:rsidRDefault="007E0A3D" w:rsidP="00FA426C">
      <w:pPr>
        <w:rPr>
          <w:sz w:val="20"/>
          <w:szCs w:val="20"/>
        </w:rPr>
      </w:pPr>
    </w:p>
    <w:p w:rsidR="007E0A3D" w:rsidRDefault="007E0A3D" w:rsidP="00FA426C">
      <w:pPr>
        <w:rPr>
          <w:sz w:val="20"/>
          <w:szCs w:val="20"/>
        </w:rPr>
      </w:pPr>
    </w:p>
    <w:p w:rsidR="007E0A3D" w:rsidRDefault="007E0A3D" w:rsidP="00FA426C">
      <w:pPr>
        <w:rPr>
          <w:sz w:val="20"/>
          <w:szCs w:val="20"/>
        </w:rPr>
      </w:pPr>
    </w:p>
    <w:p w:rsidR="00B03C00" w:rsidRPr="006D1E67" w:rsidRDefault="00B03C00" w:rsidP="00B03C00">
      <w:pPr>
        <w:pStyle w:val="Heading3"/>
      </w:pPr>
      <w:r>
        <w:t>2.5</w:t>
      </w:r>
      <w:r>
        <w:rPr>
          <w:rFonts w:hint="eastAsia"/>
        </w:rPr>
        <w:t xml:space="preserve"> </w:t>
      </w:r>
      <w:r>
        <w:rPr>
          <w:rFonts w:hint="eastAsia"/>
        </w:rPr>
        <w:t>非极大值抑制</w:t>
      </w:r>
      <w:r w:rsidR="00D9676E">
        <w:rPr>
          <w:rFonts w:hint="eastAsia"/>
        </w:rPr>
        <w:t>功能</w:t>
      </w:r>
      <w:r>
        <w:rPr>
          <w:rFonts w:hint="eastAsia"/>
        </w:rPr>
        <w:t>设计</w:t>
      </w:r>
    </w:p>
    <w:p w:rsidR="00BB7AC2" w:rsidRDefault="00BB7AC2" w:rsidP="00FA426C">
      <w:pPr>
        <w:rPr>
          <w:sz w:val="20"/>
          <w:szCs w:val="20"/>
        </w:rPr>
      </w:pPr>
    </w:p>
    <w:p w:rsidR="00BB7AC2" w:rsidRPr="00F04584" w:rsidRDefault="00F04EBF" w:rsidP="00FA426C">
      <w:r>
        <w:rPr>
          <w:sz w:val="20"/>
          <w:szCs w:val="20"/>
        </w:rPr>
        <w:t xml:space="preserve">        </w:t>
      </w:r>
      <w:r w:rsidR="0099422E">
        <w:rPr>
          <w:sz w:val="20"/>
          <w:szCs w:val="20"/>
        </w:rPr>
        <w:t xml:space="preserve"> </w:t>
      </w:r>
      <w:r w:rsidR="00210550" w:rsidRPr="00F04584">
        <w:t>Sobel</w:t>
      </w:r>
      <w:r w:rsidR="00210550" w:rsidRPr="00F04584">
        <w:rPr>
          <w:rFonts w:hint="eastAsia"/>
        </w:rPr>
        <w:t>算子</w:t>
      </w:r>
      <w:r w:rsidR="000A2675" w:rsidRPr="00F04584">
        <w:rPr>
          <w:rFonts w:hint="eastAsia"/>
        </w:rPr>
        <w:t>定义</w:t>
      </w:r>
      <w:r w:rsidR="00210550" w:rsidRPr="00F04584">
        <w:rPr>
          <w:rFonts w:hint="eastAsia"/>
        </w:rPr>
        <w:t>的是</w:t>
      </w:r>
      <w:r w:rsidR="000A2675" w:rsidRPr="00F04584">
        <w:rPr>
          <w:rFonts w:hint="eastAsia"/>
        </w:rPr>
        <w:t>边缘</w:t>
      </w:r>
      <w:r w:rsidR="00210550" w:rsidRPr="00F04584">
        <w:rPr>
          <w:rFonts w:hint="eastAsia"/>
        </w:rPr>
        <w:t>梯度函数的求解过程，</w:t>
      </w:r>
      <w:r w:rsidR="00B25AAB" w:rsidRPr="00F04584">
        <w:rPr>
          <w:rFonts w:hint="eastAsia"/>
        </w:rPr>
        <w:t>边缘信号会隐藏在全局图像信号中，</w:t>
      </w:r>
      <w:r w:rsidR="00ED7864" w:rsidRPr="00F04584">
        <w:rPr>
          <w:rFonts w:hint="eastAsia"/>
        </w:rPr>
        <w:t>非极大值抑制的目的就是</w:t>
      </w:r>
      <w:r w:rsidR="00B25AAB" w:rsidRPr="00F04584">
        <w:rPr>
          <w:rFonts w:hint="eastAsia"/>
        </w:rPr>
        <w:t>压制非边缘图像信号</w:t>
      </w:r>
      <w:r w:rsidR="009112B0" w:rsidRPr="00F04584">
        <w:rPr>
          <w:rFonts w:hint="eastAsia"/>
        </w:rPr>
        <w:t>（即</w:t>
      </w:r>
      <w:r w:rsidR="00EB1FE6" w:rsidRPr="00F04584">
        <w:rPr>
          <w:rFonts w:hint="eastAsia"/>
        </w:rPr>
        <w:t>强制</w:t>
      </w:r>
      <w:r w:rsidR="009112B0" w:rsidRPr="00F04584">
        <w:rPr>
          <w:rFonts w:hint="eastAsia"/>
        </w:rPr>
        <w:t>清零）</w:t>
      </w:r>
      <w:r w:rsidR="00B25AAB" w:rsidRPr="00F04584">
        <w:rPr>
          <w:rFonts w:hint="eastAsia"/>
        </w:rPr>
        <w:t>，把边缘图像信号从全局图像信号中</w:t>
      </w:r>
      <w:r w:rsidR="00D31EF8" w:rsidRPr="00F04584">
        <w:rPr>
          <w:rFonts w:hint="eastAsia"/>
        </w:rPr>
        <w:t>抽取</w:t>
      </w:r>
      <w:r w:rsidR="00B25AAB" w:rsidRPr="00F04584">
        <w:rPr>
          <w:rFonts w:hint="eastAsia"/>
        </w:rPr>
        <w:t>出来。</w:t>
      </w:r>
    </w:p>
    <w:p w:rsidR="0094183E" w:rsidRPr="00F04584" w:rsidRDefault="007D4FB2" w:rsidP="00FA426C">
      <w:r w:rsidRPr="00F04584">
        <w:t xml:space="preserve">      </w:t>
      </w:r>
      <w:r w:rsidR="0099422E">
        <w:t xml:space="preserve">   </w:t>
      </w:r>
      <w:r w:rsidR="00A648BF" w:rsidRPr="00F04584">
        <w:rPr>
          <w:rFonts w:hint="eastAsia"/>
        </w:rPr>
        <w:t>数学概念下，梯度函数的意义为变化量，变化越大则梯度越大，变化越小则梯度越小；</w:t>
      </w:r>
      <w:r w:rsidR="00A648BF" w:rsidRPr="00F04584">
        <w:rPr>
          <w:rFonts w:hint="eastAsia"/>
        </w:rPr>
        <w:t xml:space="preserve">   </w:t>
      </w:r>
      <w:r w:rsidR="000F0D8D" w:rsidRPr="00F04584">
        <w:t>标量（</w:t>
      </w:r>
      <w:r w:rsidR="00434A1B" w:rsidRPr="00F04584">
        <w:rPr>
          <w:rFonts w:hint="eastAsia"/>
        </w:rPr>
        <w:t>梯度</w:t>
      </w:r>
      <w:r w:rsidR="000F0D8D" w:rsidRPr="00F04584">
        <w:t>值）概念下</w:t>
      </w:r>
      <w:r w:rsidR="000F0D8D" w:rsidRPr="00F04584">
        <w:rPr>
          <w:rFonts w:hint="eastAsia"/>
        </w:rPr>
        <w:t>图像边缘模型如下：</w:t>
      </w:r>
    </w:p>
    <w:p w:rsidR="00434A1B" w:rsidRDefault="006E3C65" w:rsidP="00FA426C">
      <w:r>
        <w:object w:dxaOrig="10002" w:dyaOrig="5448">
          <v:shape id="_x0000_i1027" type="#_x0000_t75" style="width:467.25pt;height:255pt" o:ole="">
            <v:imagedata r:id="rId10" o:title=""/>
          </v:shape>
          <o:OLEObject Type="Embed" ProgID="Visio.Drawing.11" ShapeID="_x0000_i1027" DrawAspect="Content" ObjectID="_1587855573" r:id="rId11"/>
        </w:object>
      </w:r>
    </w:p>
    <w:p w:rsidR="00156559" w:rsidRDefault="00156559" w:rsidP="00FA426C"/>
    <w:p w:rsidR="00156559" w:rsidRDefault="0040632C" w:rsidP="00FA426C">
      <w:r>
        <w:t xml:space="preserve">       </w:t>
      </w:r>
      <w:r w:rsidR="000E0A77">
        <w:t xml:space="preserve">  </w:t>
      </w:r>
      <w:r>
        <w:rPr>
          <w:rFonts w:hint="eastAsia"/>
        </w:rPr>
        <w:t>通常</w:t>
      </w:r>
      <w:r w:rsidR="009C5E48">
        <w:rPr>
          <w:rFonts w:hint="eastAsia"/>
        </w:rPr>
        <w:t>意义下</w:t>
      </w:r>
      <w:r w:rsidR="009D3907">
        <w:rPr>
          <w:rFonts w:hint="eastAsia"/>
        </w:rPr>
        <w:t>边缘提取只是针对强边缘提取，具体方法就是设置梯度函数的两个</w:t>
      </w:r>
      <w:r w:rsidR="00E334FD">
        <w:rPr>
          <w:rFonts w:hint="eastAsia"/>
        </w:rPr>
        <w:t>阈值（强边缘门限值和弱边缘门限值），梯度函数大于强边缘门限值</w:t>
      </w:r>
      <w:r w:rsidR="00932521">
        <w:rPr>
          <w:rFonts w:hint="eastAsia"/>
        </w:rPr>
        <w:t>时，认为</w:t>
      </w:r>
      <w:r w:rsidR="00F83779">
        <w:rPr>
          <w:rFonts w:hint="eastAsia"/>
        </w:rPr>
        <w:t>对应位置上像素信号为边缘信号，反之被值</w:t>
      </w:r>
      <w:r w:rsidR="00F83779">
        <w:rPr>
          <w:rFonts w:hint="eastAsia"/>
        </w:rPr>
        <w:t>0</w:t>
      </w:r>
      <w:r w:rsidR="00F83779">
        <w:rPr>
          <w:rFonts w:hint="eastAsia"/>
        </w:rPr>
        <w:t>（即被压制为清零）；</w:t>
      </w:r>
    </w:p>
    <w:p w:rsidR="001A6730" w:rsidRDefault="006015CC" w:rsidP="00FA426C">
      <w:pPr>
        <w:rPr>
          <w:sz w:val="20"/>
          <w:szCs w:val="20"/>
        </w:rPr>
      </w:pPr>
      <w:r>
        <w:t xml:space="preserve">      </w:t>
      </w:r>
      <w:r w:rsidR="005919CB">
        <w:t xml:space="preserve">   </w:t>
      </w:r>
      <w:r w:rsidR="001B27D1">
        <w:rPr>
          <w:rFonts w:hint="eastAsia"/>
        </w:rPr>
        <w:t>弱边缘信号</w:t>
      </w:r>
      <w:r w:rsidR="005A0A71">
        <w:rPr>
          <w:rFonts w:hint="eastAsia"/>
        </w:rPr>
        <w:t>被隐藏在</w:t>
      </w:r>
      <w:r w:rsidR="009B5872">
        <w:rPr>
          <w:rFonts w:hint="eastAsia"/>
        </w:rPr>
        <w:t>在强边缘门限与弱边缘信号的中间区域</w:t>
      </w:r>
      <w:r w:rsidR="002F3059">
        <w:rPr>
          <w:rFonts w:hint="eastAsia"/>
        </w:rPr>
        <w:t>（过渡区域）</w:t>
      </w:r>
      <w:r w:rsidR="009B5872">
        <w:rPr>
          <w:rFonts w:hint="eastAsia"/>
        </w:rPr>
        <w:t>，</w:t>
      </w:r>
      <w:r w:rsidR="00A76E31">
        <w:rPr>
          <w:rFonts w:hint="eastAsia"/>
        </w:rPr>
        <w:t>通过相关搜索策略找到弱边缘位置上的图像信号值，被将它设置为较大值（被设置为大于强边缘门限值）</w:t>
      </w:r>
      <w:r w:rsidR="00AB4E2C">
        <w:rPr>
          <w:rFonts w:hint="eastAsia"/>
        </w:rPr>
        <w:t>；</w:t>
      </w:r>
    </w:p>
    <w:p w:rsidR="002F3059" w:rsidRDefault="002F3059" w:rsidP="003928AE">
      <w:pPr>
        <w:rPr>
          <w:rFonts w:ascii="Arial" w:cs="Arial"/>
        </w:rPr>
      </w:pPr>
      <w:r w:rsidRPr="002E1AAA">
        <w:t xml:space="preserve">        </w:t>
      </w:r>
      <w:r w:rsidRPr="007C50A7">
        <w:rPr>
          <w:rFonts w:ascii="Arial" w:cs="Arial"/>
        </w:rPr>
        <w:t>弱边缘</w:t>
      </w:r>
      <w:r w:rsidR="00933609">
        <w:rPr>
          <w:rFonts w:ascii="Arial" w:cs="Arial" w:hint="eastAsia"/>
        </w:rPr>
        <w:t>区域</w:t>
      </w:r>
      <w:r w:rsidR="00F02C4A" w:rsidRPr="007C50A7">
        <w:rPr>
          <w:rFonts w:ascii="Arial" w:cs="Arial"/>
        </w:rPr>
        <w:t>搜索</w:t>
      </w:r>
      <w:r w:rsidR="007D30C7">
        <w:rPr>
          <w:rFonts w:ascii="Arial" w:cs="Arial" w:hint="eastAsia"/>
        </w:rPr>
        <w:t>策略</w:t>
      </w:r>
      <w:r w:rsidR="0028465C">
        <w:rPr>
          <w:rFonts w:ascii="Arial" w:cs="Arial" w:hint="eastAsia"/>
        </w:rPr>
        <w:t>就是</w:t>
      </w:r>
      <w:r w:rsidR="004A2772">
        <w:rPr>
          <w:rFonts w:ascii="Arial" w:cs="Arial" w:hint="eastAsia"/>
        </w:rPr>
        <w:t>要在</w:t>
      </w:r>
      <w:r w:rsidR="004A1E07">
        <w:rPr>
          <w:rFonts w:ascii="Arial" w:cs="Arial" w:hint="eastAsia"/>
        </w:rPr>
        <w:t>弱边缘搜索区域（</w:t>
      </w:r>
      <w:r w:rsidR="004A2772">
        <w:rPr>
          <w:rFonts w:ascii="Arial" w:cs="Arial" w:hint="eastAsia"/>
        </w:rPr>
        <w:t>过渡区域</w:t>
      </w:r>
      <w:r w:rsidR="004A1E07">
        <w:rPr>
          <w:rFonts w:ascii="Arial" w:cs="Arial" w:hint="eastAsia"/>
        </w:rPr>
        <w:t>）找到</w:t>
      </w:r>
      <w:r w:rsidR="00820B8D">
        <w:rPr>
          <w:rFonts w:ascii="Arial" w:cs="Arial" w:hint="eastAsia"/>
        </w:rPr>
        <w:t>梯度变化最大的</w:t>
      </w:r>
      <w:r w:rsidR="00B6536C">
        <w:rPr>
          <w:rFonts w:ascii="Arial" w:cs="Arial" w:hint="eastAsia"/>
        </w:rPr>
        <w:t>图像</w:t>
      </w:r>
      <w:r w:rsidR="00C8318F">
        <w:rPr>
          <w:rFonts w:ascii="Arial" w:cs="Arial" w:hint="eastAsia"/>
        </w:rPr>
        <w:t>信号，并将该处图像信号抽取出来作为边缘信号而存在；</w:t>
      </w:r>
      <w:r w:rsidR="007A72AA">
        <w:rPr>
          <w:rFonts w:ascii="Arial" w:cs="Arial" w:hint="eastAsia"/>
        </w:rPr>
        <w:t>在</w:t>
      </w:r>
      <w:r w:rsidR="007A72AA">
        <w:rPr>
          <w:rFonts w:ascii="Arial" w:cs="Arial" w:hint="eastAsia"/>
        </w:rPr>
        <w:t>3X3</w:t>
      </w:r>
      <w:r w:rsidR="007A72AA">
        <w:rPr>
          <w:rFonts w:ascii="Arial" w:cs="Arial" w:hint="eastAsia"/>
        </w:rPr>
        <w:t>窗口的搜索运算中，斜率为</w:t>
      </w:r>
      <w:r w:rsidR="00E37A8B">
        <w:rPr>
          <w:rFonts w:ascii="Arial" w:cs="Arial" w:hint="eastAsia"/>
        </w:rPr>
        <w:t>特殊值（</w:t>
      </w:r>
      <w:r w:rsidR="00E37A8B">
        <w:rPr>
          <w:rFonts w:ascii="Arial" w:cs="Arial" w:hint="eastAsia"/>
        </w:rPr>
        <w:t>1</w:t>
      </w:r>
      <w:r w:rsidR="00E37A8B">
        <w:rPr>
          <w:rFonts w:ascii="Arial" w:cs="Arial" w:hint="eastAsia"/>
        </w:rPr>
        <w:t>、</w:t>
      </w:r>
      <w:r w:rsidR="00E37A8B">
        <w:rPr>
          <w:rFonts w:ascii="Arial" w:cs="Arial" w:hint="eastAsia"/>
        </w:rPr>
        <w:t>-1</w:t>
      </w:r>
      <w:r w:rsidR="00E37A8B">
        <w:rPr>
          <w:rFonts w:ascii="Arial" w:cs="Arial" w:hint="eastAsia"/>
        </w:rPr>
        <w:t>），故</w:t>
      </w:r>
      <w:r w:rsidR="003755CE">
        <w:rPr>
          <w:rFonts w:ascii="Arial" w:cs="Arial" w:hint="eastAsia"/>
        </w:rPr>
        <w:t>在</w:t>
      </w:r>
      <w:r w:rsidR="003755CE">
        <w:rPr>
          <w:rFonts w:ascii="Arial" w:cs="Arial" w:hint="eastAsia"/>
        </w:rPr>
        <w:t>3X3</w:t>
      </w:r>
      <w:r w:rsidR="003755CE">
        <w:rPr>
          <w:rFonts w:ascii="Arial" w:cs="Arial" w:hint="eastAsia"/>
        </w:rPr>
        <w:t>窗口</w:t>
      </w:r>
      <w:r w:rsidR="00D46496">
        <w:rPr>
          <w:rFonts w:ascii="Arial" w:cs="Arial" w:hint="eastAsia"/>
        </w:rPr>
        <w:t>弱边缘搜索过程本质就是一个逐次比较</w:t>
      </w:r>
      <w:r w:rsidR="00E90E39">
        <w:rPr>
          <w:rFonts w:ascii="Arial" w:cs="Arial" w:hint="eastAsia"/>
        </w:rPr>
        <w:t>过程；因为斜率是固定的（</w:t>
      </w:r>
      <w:r w:rsidR="00E90E39">
        <w:rPr>
          <w:rFonts w:ascii="Arial" w:cs="Arial" w:hint="eastAsia"/>
        </w:rPr>
        <w:t>1</w:t>
      </w:r>
      <w:r w:rsidR="00E90E39">
        <w:rPr>
          <w:rFonts w:ascii="Arial" w:cs="Arial" w:hint="eastAsia"/>
        </w:rPr>
        <w:t>、</w:t>
      </w:r>
      <w:r w:rsidR="00E90E39">
        <w:rPr>
          <w:rFonts w:ascii="Arial" w:cs="Arial" w:hint="eastAsia"/>
        </w:rPr>
        <w:t>-1</w:t>
      </w:r>
      <w:r w:rsidR="00E90E39">
        <w:rPr>
          <w:rFonts w:ascii="Arial" w:cs="Arial" w:hint="eastAsia"/>
        </w:rPr>
        <w:t>），故梯度值搜索的方向是固定的</w:t>
      </w:r>
      <w:r w:rsidR="00EE6A27">
        <w:rPr>
          <w:rFonts w:ascii="Arial" w:cs="Arial" w:hint="eastAsia"/>
        </w:rPr>
        <w:t>（</w:t>
      </w:r>
      <w:r w:rsidR="004E79AB">
        <w:rPr>
          <w:rFonts w:ascii="Arial" w:cs="Arial"/>
        </w:rPr>
        <w:t>4</w:t>
      </w:r>
      <w:r w:rsidR="004E79AB">
        <w:rPr>
          <w:rFonts w:ascii="Arial" w:cs="Arial" w:hint="eastAsia"/>
        </w:rPr>
        <w:t>个方向</w:t>
      </w:r>
      <w:r w:rsidR="00EE6A27">
        <w:rPr>
          <w:rFonts w:ascii="Arial" w:cs="Arial" w:hint="eastAsia"/>
        </w:rPr>
        <w:t>）</w:t>
      </w:r>
      <w:r w:rsidR="00E90E39">
        <w:rPr>
          <w:rFonts w:ascii="Arial" w:cs="Arial" w:hint="eastAsia"/>
        </w:rPr>
        <w:t>；</w:t>
      </w:r>
    </w:p>
    <w:p w:rsidR="00630BE5" w:rsidRPr="007C50A7" w:rsidRDefault="00630BE5" w:rsidP="00FA426C">
      <w:pPr>
        <w:rPr>
          <w:rFonts w:ascii="Arial" w:hAnsi="Arial" w:cs="Arial"/>
        </w:rPr>
      </w:pPr>
    </w:p>
    <w:p w:rsidR="001A6730" w:rsidRDefault="001A6730" w:rsidP="00FA426C">
      <w:pPr>
        <w:rPr>
          <w:sz w:val="20"/>
          <w:szCs w:val="20"/>
        </w:rPr>
      </w:pPr>
    </w:p>
    <w:p w:rsidR="003B3CD4" w:rsidRDefault="000736EA" w:rsidP="00FA426C">
      <w:pPr>
        <w:rPr>
          <w:sz w:val="20"/>
          <w:szCs w:val="20"/>
        </w:rPr>
      </w:pPr>
      <w:r>
        <w:object w:dxaOrig="10827" w:dyaOrig="9976">
          <v:shape id="_x0000_i1028" type="#_x0000_t75" style="width:468pt;height:431.25pt" o:ole="">
            <v:imagedata r:id="rId12" o:title=""/>
          </v:shape>
          <o:OLEObject Type="Embed" ProgID="Visio.Drawing.11" ShapeID="_x0000_i1028" DrawAspect="Content" ObjectID="_1587855574" r:id="rId13"/>
        </w:object>
      </w:r>
    </w:p>
    <w:p w:rsidR="0052217B" w:rsidRDefault="0076044B" w:rsidP="00FA426C">
      <w:r>
        <w:rPr>
          <w:rFonts w:hint="eastAsia"/>
          <w:sz w:val="20"/>
          <w:szCs w:val="20"/>
        </w:rPr>
        <w:t xml:space="preserve">        </w:t>
      </w:r>
      <w:r w:rsidRPr="00DF6750">
        <w:rPr>
          <w:rFonts w:hint="eastAsia"/>
        </w:rPr>
        <w:t xml:space="preserve">   </w:t>
      </w:r>
    </w:p>
    <w:p w:rsidR="00FC158B" w:rsidRDefault="0052217B" w:rsidP="00FA426C">
      <w:r>
        <w:t xml:space="preserve">       </w:t>
      </w:r>
      <w:r w:rsidR="0076044B" w:rsidRPr="00DF6750">
        <w:rPr>
          <w:rFonts w:hint="eastAsia"/>
        </w:rPr>
        <w:t>弱边缘搜素方向可以通过枚举的方式表达</w:t>
      </w:r>
      <w:r w:rsidR="000F0D88">
        <w:rPr>
          <w:rFonts w:hint="eastAsia"/>
        </w:rPr>
        <w:t>出来，主要由</w:t>
      </w:r>
      <w:r w:rsidR="000F0D88">
        <w:rPr>
          <w:rFonts w:hint="eastAsia"/>
        </w:rPr>
        <w:t>4</w:t>
      </w:r>
      <w:r w:rsidR="000F0D88">
        <w:rPr>
          <w:rFonts w:hint="eastAsia"/>
        </w:rPr>
        <w:t>个量决定（</w:t>
      </w:r>
      <w:r w:rsidR="000F0D88">
        <w:rPr>
          <w:rFonts w:hint="eastAsia"/>
        </w:rPr>
        <w:t>dx</w:t>
      </w:r>
      <w:r w:rsidR="000F0D88">
        <w:rPr>
          <w:rFonts w:hint="eastAsia"/>
        </w:rPr>
        <w:t>，</w:t>
      </w:r>
      <w:r w:rsidR="000F0D88">
        <w:rPr>
          <w:rFonts w:hint="eastAsia"/>
        </w:rPr>
        <w:t>dy</w:t>
      </w:r>
      <w:r w:rsidR="000F0D88">
        <w:rPr>
          <w:rFonts w:hint="eastAsia"/>
        </w:rPr>
        <w:t>，</w:t>
      </w:r>
      <w:r w:rsidR="000F0D88">
        <w:rPr>
          <w:rFonts w:hint="eastAsia"/>
        </w:rPr>
        <w:t>dx</w:t>
      </w:r>
      <w:r w:rsidR="000F0D88">
        <w:rPr>
          <w:rFonts w:hint="eastAsia"/>
        </w:rPr>
        <w:t>的模，</w:t>
      </w:r>
      <w:r w:rsidR="000F0D88">
        <w:rPr>
          <w:rFonts w:hint="eastAsia"/>
        </w:rPr>
        <w:t>dy</w:t>
      </w:r>
      <w:r w:rsidR="000F0D88">
        <w:rPr>
          <w:rFonts w:hint="eastAsia"/>
        </w:rPr>
        <w:t>的模）；</w:t>
      </w:r>
      <w:r w:rsidR="0076044B" w:rsidRPr="00DF6750">
        <w:rPr>
          <w:rFonts w:hint="eastAsia"/>
        </w:rPr>
        <w:t>如</w:t>
      </w:r>
      <w:r w:rsidR="00363F82">
        <w:rPr>
          <w:rFonts w:hint="eastAsia"/>
        </w:rPr>
        <w:t>下</w:t>
      </w:r>
      <w:r w:rsidR="00EE7955">
        <w:rPr>
          <w:rFonts w:hint="eastAsia"/>
        </w:rPr>
        <w:t>图</w:t>
      </w:r>
      <w:r w:rsidR="0076044B" w:rsidRPr="00DF6750">
        <w:rPr>
          <w:rFonts w:hint="eastAsia"/>
        </w:rPr>
        <w:t>所示：</w:t>
      </w:r>
    </w:p>
    <w:p w:rsidR="00203F3E" w:rsidRDefault="00FC158B" w:rsidP="00FA426C">
      <w:r>
        <w:object w:dxaOrig="10827" w:dyaOrig="9410">
          <v:shape id="_x0000_i1029" type="#_x0000_t75" style="width:468pt;height:406.5pt" o:ole="">
            <v:imagedata r:id="rId14" o:title=""/>
          </v:shape>
          <o:OLEObject Type="Embed" ProgID="Visio.Drawing.11" ShapeID="_x0000_i1029" DrawAspect="Content" ObjectID="_1587855575" r:id="rId15"/>
        </w:object>
      </w:r>
    </w:p>
    <w:p w:rsidR="00363F82" w:rsidRPr="00363F82" w:rsidRDefault="00BA27AF" w:rsidP="00FA426C">
      <w:r>
        <w:t xml:space="preserve">    </w:t>
      </w:r>
      <w:r>
        <w:rPr>
          <w:rFonts w:hint="eastAsia"/>
        </w:rPr>
        <w:t>弱边缘提取的可编程电路设计时，考虑到了提升时序余量的余量，插入了一级流水线；</w:t>
      </w: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203F3E" w:rsidRDefault="00203F3E" w:rsidP="00FA426C">
      <w:pPr>
        <w:rPr>
          <w:sz w:val="20"/>
          <w:szCs w:val="20"/>
        </w:rPr>
      </w:pPr>
    </w:p>
    <w:p w:rsidR="008A0F2F" w:rsidRPr="00B14431" w:rsidRDefault="005B1E1A" w:rsidP="00FA426C">
      <w:r w:rsidRPr="00B14431">
        <w:rPr>
          <w:rFonts w:hint="eastAsia"/>
        </w:rPr>
        <w:t>匹配的</w:t>
      </w:r>
      <w:r w:rsidRPr="00B14431">
        <w:rPr>
          <w:rFonts w:hint="eastAsia"/>
        </w:rPr>
        <w:t>HDL</w:t>
      </w:r>
      <w:r w:rsidRPr="00B14431">
        <w:rPr>
          <w:rFonts w:hint="eastAsia"/>
        </w:rPr>
        <w:t>风格数字电路设计描述如下：</w:t>
      </w:r>
    </w:p>
    <w:p w:rsidR="005B1E1A" w:rsidRDefault="00D6173E" w:rsidP="00FA426C">
      <w:pPr>
        <w:rPr>
          <w:sz w:val="20"/>
          <w:szCs w:val="20"/>
        </w:rPr>
      </w:pPr>
      <w:r>
        <w:object w:dxaOrig="11961" w:dyaOrig="6008">
          <v:shape id="_x0000_i1030" type="#_x0000_t75" style="width:468pt;height:234.75pt" o:ole="">
            <v:imagedata r:id="rId16" o:title=""/>
          </v:shape>
          <o:OLEObject Type="Embed" ProgID="Visio.Drawing.11" ShapeID="_x0000_i1030" DrawAspect="Content" ObjectID="_1587855576" r:id="rId17"/>
        </w:object>
      </w:r>
    </w:p>
    <w:p w:rsidR="00301712" w:rsidRPr="002E0200" w:rsidRDefault="008A4EA7" w:rsidP="00FA426C">
      <w:r w:rsidRPr="002E0200">
        <w:rPr>
          <w:rFonts w:hint="eastAsia"/>
        </w:rPr>
        <w:t>非极大值模块（</w:t>
      </w:r>
      <w:r w:rsidRPr="002E0200">
        <w:rPr>
          <w:rFonts w:hint="eastAsia"/>
        </w:rPr>
        <w:t>non_max_filter</w:t>
      </w:r>
      <w:r w:rsidRPr="002E0200">
        <w:rPr>
          <w:rFonts w:hint="eastAsia"/>
        </w:rPr>
        <w:t>）模块输入端口时序描述如下：</w:t>
      </w:r>
    </w:p>
    <w:p w:rsidR="008A4EA7" w:rsidRPr="002E0200" w:rsidRDefault="00C26C69" w:rsidP="00FA426C">
      <w:r w:rsidRPr="002E0200">
        <w:t xml:space="preserve">       </w:t>
      </w:r>
      <w:r w:rsidR="00AA5906">
        <w:t xml:space="preserve">  </w:t>
      </w:r>
      <w:r w:rsidR="009A6DB1" w:rsidRPr="002E0200">
        <w:rPr>
          <w:rFonts w:hint="eastAsia"/>
          <w:color w:val="FF0000"/>
        </w:rPr>
        <w:t>后续算法功能中的强边缘、弱边缘、非边缘的概念划分基础是</w:t>
      </w:r>
      <w:r w:rsidR="00105FC6" w:rsidRPr="002E0200">
        <w:rPr>
          <w:rFonts w:hint="eastAsia"/>
          <w:color w:val="FF0000"/>
        </w:rPr>
        <w:t>根据</w:t>
      </w:r>
      <w:r w:rsidR="00192F26">
        <w:rPr>
          <w:rFonts w:hint="eastAsia"/>
          <w:color w:val="FF0000"/>
        </w:rPr>
        <w:t>图像</w:t>
      </w:r>
      <w:r w:rsidR="002C2C0A" w:rsidRPr="002E0200">
        <w:rPr>
          <w:rFonts w:hint="eastAsia"/>
          <w:color w:val="FF0000"/>
        </w:rPr>
        <w:t>梯度函数</w:t>
      </w:r>
      <w:r w:rsidR="00417C8D" w:rsidRPr="002E0200">
        <w:rPr>
          <w:rFonts w:hint="eastAsia"/>
          <w:color w:val="FF0000"/>
        </w:rPr>
        <w:t>值是否大于上门限</w:t>
      </w:r>
      <w:r w:rsidR="00417C8D" w:rsidRPr="002E0200">
        <w:rPr>
          <w:rFonts w:hint="eastAsia"/>
        </w:rPr>
        <w:t>，若图像</w:t>
      </w:r>
      <w:r w:rsidR="00192F26">
        <w:rPr>
          <w:rFonts w:hint="eastAsia"/>
        </w:rPr>
        <w:t>的梯度值</w:t>
      </w:r>
      <w:r w:rsidR="00417C8D" w:rsidRPr="002E0200">
        <w:rPr>
          <w:rFonts w:hint="eastAsia"/>
        </w:rPr>
        <w:t>大于上门限，那么该图像数据是出于强边缘区</w:t>
      </w:r>
      <w:r w:rsidR="00116933">
        <w:rPr>
          <w:rFonts w:hint="eastAsia"/>
        </w:rPr>
        <w:t>；若是</w:t>
      </w:r>
      <w:r w:rsidR="00192F26">
        <w:rPr>
          <w:rFonts w:hint="eastAsia"/>
        </w:rPr>
        <w:t>图像梯度数数值小于下门限，那么图像数据出于非边缘区；若是梯度数值出于上、下门限值区间，那么通过搜索的策略进行抉择</w:t>
      </w:r>
      <w:r w:rsidR="00412D1C">
        <w:rPr>
          <w:rFonts w:hint="eastAsia"/>
        </w:rPr>
        <w:t>该处图像数据</w:t>
      </w:r>
      <w:r w:rsidR="00192F26">
        <w:rPr>
          <w:rFonts w:hint="eastAsia"/>
        </w:rPr>
        <w:t>是否是弱边缘</w:t>
      </w:r>
      <w:r w:rsidR="00412D1C">
        <w:rPr>
          <w:rFonts w:hint="eastAsia"/>
        </w:rPr>
        <w:t>区</w:t>
      </w:r>
      <w:r w:rsidR="00192F26">
        <w:rPr>
          <w:rFonts w:hint="eastAsia"/>
        </w:rPr>
        <w:t>。</w:t>
      </w:r>
    </w:p>
    <w:p w:rsidR="00EE4594" w:rsidRDefault="008A4EA7" w:rsidP="00FA426C">
      <w:pPr>
        <w:rPr>
          <w:sz w:val="20"/>
          <w:szCs w:val="20"/>
        </w:rPr>
      </w:pPr>
      <w:r>
        <w:object w:dxaOrig="11961" w:dyaOrig="7426">
          <v:shape id="_x0000_i1031" type="#_x0000_t75" style="width:468pt;height:290.25pt" o:ole="">
            <v:imagedata r:id="rId18" o:title=""/>
          </v:shape>
          <o:OLEObject Type="Embed" ProgID="Visio.Drawing.11" ShapeID="_x0000_i1031" DrawAspect="Content" ObjectID="_1587855577" r:id="rId19"/>
        </w:object>
      </w:r>
    </w:p>
    <w:p w:rsidR="008A0F2F" w:rsidRDefault="008A0F2F" w:rsidP="00FA426C">
      <w:pPr>
        <w:rPr>
          <w:sz w:val="20"/>
          <w:szCs w:val="20"/>
        </w:rPr>
      </w:pPr>
    </w:p>
    <w:p w:rsidR="00B4726B" w:rsidRDefault="0027706E" w:rsidP="00FA426C">
      <w:r w:rsidRPr="007E7F6B">
        <w:rPr>
          <w:rFonts w:hint="eastAsia"/>
        </w:rPr>
        <w:t>线性缓存（</w:t>
      </w:r>
      <w:r w:rsidRPr="007E7F6B">
        <w:rPr>
          <w:rFonts w:hint="eastAsia"/>
        </w:rPr>
        <w:t>nline3_buffer</w:t>
      </w:r>
      <w:r w:rsidRPr="007E7F6B">
        <w:rPr>
          <w:rFonts w:hint="eastAsia"/>
        </w:rPr>
        <w:t>）模块输出时序描述如下：</w:t>
      </w:r>
    </w:p>
    <w:p w:rsidR="006A3817" w:rsidRPr="00B67321" w:rsidRDefault="006A3817" w:rsidP="00FA426C">
      <w:r>
        <w:t xml:space="preserve">      </w:t>
      </w:r>
      <w:r w:rsidR="005F7B02">
        <w:t xml:space="preserve">  </w:t>
      </w:r>
      <w:r>
        <w:rPr>
          <w:rFonts w:hint="eastAsia"/>
        </w:rPr>
        <w:t>后续算法功能模块中存在一个用于搜索的</w:t>
      </w:r>
      <w:r>
        <w:rPr>
          <w:rFonts w:hint="eastAsia"/>
        </w:rPr>
        <w:t>3x3</w:t>
      </w:r>
      <w:r>
        <w:rPr>
          <w:rFonts w:hint="eastAsia"/>
        </w:rPr>
        <w:t>的梯度函数数据空间，</w:t>
      </w:r>
      <w:r w:rsidR="00127ACA">
        <w:rPr>
          <w:rFonts w:hint="eastAsia"/>
        </w:rPr>
        <w:t>为了进行时序匹配，参与搜索功能的偏导数</w:t>
      </w:r>
      <w:r w:rsidR="00127ACA">
        <w:rPr>
          <w:rFonts w:hint="eastAsia"/>
        </w:rPr>
        <w:t>dx</w:t>
      </w:r>
      <w:r w:rsidR="00127ACA">
        <w:rPr>
          <w:rFonts w:hint="eastAsia"/>
        </w:rPr>
        <w:t>与</w:t>
      </w:r>
      <w:r w:rsidR="00127ACA">
        <w:rPr>
          <w:rFonts w:hint="eastAsia"/>
        </w:rPr>
        <w:t>dy</w:t>
      </w:r>
      <w:r w:rsidR="00127ACA">
        <w:rPr>
          <w:rFonts w:hint="eastAsia"/>
        </w:rPr>
        <w:t>也参与了缓存，所以</w:t>
      </w:r>
      <w:r w:rsidR="00127ACA">
        <w:rPr>
          <w:rFonts w:hint="eastAsia"/>
        </w:rPr>
        <w:t>4</w:t>
      </w:r>
      <w:r w:rsidR="00127ACA">
        <w:rPr>
          <w:rFonts w:hint="eastAsia"/>
        </w:rPr>
        <w:t>路关键信号</w:t>
      </w:r>
      <w:r w:rsidR="008A7A14">
        <w:rPr>
          <w:rFonts w:hint="eastAsia"/>
        </w:rPr>
        <w:t>（</w:t>
      </w:r>
      <w:r w:rsidR="00F94E53">
        <w:t>dx_out</w:t>
      </w:r>
      <w:r w:rsidR="00585284">
        <w:t>、</w:t>
      </w:r>
      <w:r w:rsidR="00585284">
        <w:t>dy_out</w:t>
      </w:r>
      <w:r w:rsidR="00585284">
        <w:t>、</w:t>
      </w:r>
      <w:r w:rsidR="00565C0E">
        <w:t>grad_sout</w:t>
      </w:r>
      <w:r w:rsidR="00585284">
        <w:t>、</w:t>
      </w:r>
      <w:r w:rsidR="00565C0E">
        <w:t>grad_out</w:t>
      </w:r>
      <w:r w:rsidR="008A7A14">
        <w:t>）</w:t>
      </w:r>
      <w:r w:rsidR="00127ACA">
        <w:rPr>
          <w:rFonts w:hint="eastAsia"/>
        </w:rPr>
        <w:t>的时序是匹配好的。</w:t>
      </w:r>
    </w:p>
    <w:p w:rsidR="00B4726B" w:rsidRDefault="00B4726B" w:rsidP="00FA426C">
      <w:pPr>
        <w:rPr>
          <w:sz w:val="20"/>
          <w:szCs w:val="20"/>
        </w:rPr>
      </w:pPr>
    </w:p>
    <w:p w:rsidR="00B4726B" w:rsidRDefault="00BC5BA5" w:rsidP="00FA426C">
      <w:pPr>
        <w:rPr>
          <w:sz w:val="20"/>
          <w:szCs w:val="20"/>
        </w:rPr>
      </w:pPr>
      <w:r>
        <w:rPr>
          <w:sz w:val="20"/>
          <w:szCs w:val="20"/>
        </w:rPr>
        <w:t>n</w:t>
      </w:r>
      <w:r w:rsidR="00CC66C5">
        <w:rPr>
          <w:sz w:val="20"/>
          <w:szCs w:val="20"/>
        </w:rPr>
        <w:t>on_max</w:t>
      </w:r>
      <w:r w:rsidR="00CC66C5">
        <w:rPr>
          <w:rFonts w:hint="eastAsia"/>
          <w:sz w:val="20"/>
          <w:szCs w:val="20"/>
        </w:rPr>
        <w:t>功能模块描述：</w:t>
      </w:r>
    </w:p>
    <w:p w:rsidR="00614A0E" w:rsidRDefault="00614A0E" w:rsidP="00FA426C">
      <w:pPr>
        <w:rPr>
          <w:sz w:val="20"/>
          <w:szCs w:val="20"/>
        </w:rPr>
      </w:pPr>
      <w:r>
        <w:rPr>
          <w:sz w:val="20"/>
          <w:szCs w:val="20"/>
        </w:rPr>
        <w:t xml:space="preserve"> </w:t>
      </w:r>
      <w:r w:rsidR="00282040">
        <w:rPr>
          <w:sz w:val="20"/>
          <w:szCs w:val="20"/>
        </w:rPr>
        <w:t xml:space="preserve">        </w:t>
      </w:r>
      <w:r w:rsidR="00C23257">
        <w:rPr>
          <w:sz w:val="20"/>
          <w:szCs w:val="20"/>
        </w:rPr>
        <w:t xml:space="preserve">    </w:t>
      </w:r>
      <w:r w:rsidR="00282040">
        <w:rPr>
          <w:rFonts w:hint="eastAsia"/>
          <w:sz w:val="20"/>
          <w:szCs w:val="20"/>
        </w:rPr>
        <w:t>输入的梯度函数</w:t>
      </w:r>
      <w:r w:rsidR="00092374">
        <w:rPr>
          <w:rFonts w:hint="eastAsia"/>
          <w:sz w:val="20"/>
          <w:szCs w:val="20"/>
        </w:rPr>
        <w:t>首先与上、下门限进行了比较，得到强边缘区、弱边缘区、非边缘区的划分，信号</w:t>
      </w:r>
      <w:r w:rsidR="00E91AED" w:rsidRPr="00E91AED">
        <w:rPr>
          <w:sz w:val="20"/>
          <w:szCs w:val="20"/>
        </w:rPr>
        <w:t>nlow_en</w:t>
      </w:r>
      <w:r w:rsidR="00E91AED">
        <w:rPr>
          <w:rFonts w:hint="eastAsia"/>
          <w:sz w:val="20"/>
          <w:szCs w:val="20"/>
        </w:rPr>
        <w:t>为选通信号。</w:t>
      </w:r>
      <w:r>
        <w:rPr>
          <w:sz w:val="20"/>
          <w:szCs w:val="20"/>
        </w:rPr>
        <w:t xml:space="preserve">     </w:t>
      </w:r>
    </w:p>
    <w:p w:rsidR="00F77BC9" w:rsidRDefault="000E3270" w:rsidP="00FA426C">
      <w:pPr>
        <w:rPr>
          <w:sz w:val="20"/>
          <w:szCs w:val="20"/>
        </w:rPr>
      </w:pPr>
      <w:r>
        <w:rPr>
          <w:sz w:val="20"/>
          <w:szCs w:val="20"/>
        </w:rPr>
        <w:t xml:space="preserve">            </w:t>
      </w:r>
      <w:r w:rsidR="009C6C65">
        <w:rPr>
          <w:rFonts w:hint="eastAsia"/>
          <w:sz w:val="20"/>
          <w:szCs w:val="20"/>
        </w:rPr>
        <w:t>梯度函数（</w:t>
      </w:r>
      <w:r w:rsidR="009C6C65">
        <w:rPr>
          <w:rFonts w:hint="eastAsia"/>
          <w:sz w:val="20"/>
          <w:szCs w:val="20"/>
        </w:rPr>
        <w:t>dx</w:t>
      </w:r>
      <w:r w:rsidR="009C6C65">
        <w:rPr>
          <w:rFonts w:hint="eastAsia"/>
          <w:sz w:val="20"/>
          <w:szCs w:val="20"/>
        </w:rPr>
        <w:t>、</w:t>
      </w:r>
      <w:r w:rsidR="009C6C65">
        <w:rPr>
          <w:rFonts w:hint="eastAsia"/>
          <w:sz w:val="20"/>
          <w:szCs w:val="20"/>
        </w:rPr>
        <w:t>dy</w:t>
      </w:r>
      <w:r w:rsidR="009C6C65">
        <w:rPr>
          <w:rFonts w:hint="eastAsia"/>
          <w:sz w:val="20"/>
          <w:szCs w:val="20"/>
        </w:rPr>
        <w:t>）首先进行了绝对值运算，因为搜索条件时需要用到该值；</w:t>
      </w:r>
      <w:r w:rsidR="00D737A7">
        <w:rPr>
          <w:rFonts w:hint="eastAsia"/>
          <w:sz w:val="20"/>
          <w:szCs w:val="20"/>
        </w:rPr>
        <w:t>考虑电路设计的时序冗余，易于升级插入了一级流水线；</w:t>
      </w:r>
    </w:p>
    <w:p w:rsidR="00566007" w:rsidRDefault="00566007" w:rsidP="00FA426C">
      <w:pPr>
        <w:rPr>
          <w:sz w:val="20"/>
          <w:szCs w:val="20"/>
        </w:rPr>
      </w:pPr>
    </w:p>
    <w:p w:rsidR="00566007" w:rsidRDefault="00566007" w:rsidP="00FA426C">
      <w:pPr>
        <w:rPr>
          <w:sz w:val="20"/>
          <w:szCs w:val="20"/>
        </w:rPr>
      </w:pPr>
    </w:p>
    <w:p w:rsidR="00566007" w:rsidRDefault="00566007" w:rsidP="00FA426C">
      <w:pPr>
        <w:rPr>
          <w:sz w:val="20"/>
          <w:szCs w:val="20"/>
        </w:rPr>
      </w:pPr>
    </w:p>
    <w:p w:rsidR="00566007" w:rsidRDefault="00566007" w:rsidP="00FA426C">
      <w:pPr>
        <w:rPr>
          <w:sz w:val="20"/>
          <w:szCs w:val="20"/>
        </w:rPr>
      </w:pPr>
    </w:p>
    <w:p w:rsidR="00464DD9" w:rsidRPr="00567794" w:rsidRDefault="00464DD9" w:rsidP="00FA426C">
      <w:pPr>
        <w:rPr>
          <w:sz w:val="20"/>
          <w:szCs w:val="20"/>
        </w:rPr>
      </w:pPr>
    </w:p>
    <w:p w:rsidR="003E0088" w:rsidRDefault="003E0088" w:rsidP="003C35C5">
      <w:pPr>
        <w:pStyle w:val="Heading2"/>
        <w:numPr>
          <w:ilvl w:val="0"/>
          <w:numId w:val="1"/>
        </w:numPr>
      </w:pPr>
      <w:r>
        <w:rPr>
          <w:rFonts w:hint="eastAsia"/>
        </w:rPr>
        <w:t>算法设计</w:t>
      </w:r>
    </w:p>
    <w:p w:rsidR="0032257C" w:rsidRDefault="0032257C" w:rsidP="0032257C"/>
    <w:p w:rsidR="0032257C" w:rsidRDefault="0032257C" w:rsidP="0032257C"/>
    <w:p w:rsidR="0032257C" w:rsidRDefault="0032257C" w:rsidP="0032257C"/>
    <w:p w:rsidR="0032257C" w:rsidRPr="0032257C" w:rsidRDefault="0032257C" w:rsidP="0032257C"/>
    <w:p w:rsidR="003C35C5" w:rsidRDefault="003C35C5" w:rsidP="003C35C5">
      <w:pPr>
        <w:pStyle w:val="ListParagraph"/>
      </w:pPr>
    </w:p>
    <w:p w:rsidR="004B1C56" w:rsidRDefault="004B1C56" w:rsidP="003C35C5">
      <w:pPr>
        <w:pStyle w:val="ListParagraph"/>
      </w:pPr>
    </w:p>
    <w:p w:rsidR="004B1C56" w:rsidRDefault="004B1C56" w:rsidP="003C35C5">
      <w:pPr>
        <w:pStyle w:val="ListParagraph"/>
      </w:pPr>
    </w:p>
    <w:p w:rsidR="004B1C56" w:rsidRDefault="004B1C56" w:rsidP="003C35C5">
      <w:pPr>
        <w:pStyle w:val="ListParagraph"/>
      </w:pPr>
    </w:p>
    <w:p w:rsidR="004B1C56" w:rsidRDefault="004B1C56" w:rsidP="003C35C5">
      <w:pPr>
        <w:pStyle w:val="ListParagraph"/>
      </w:pPr>
    </w:p>
    <w:p w:rsidR="004B1C56" w:rsidRDefault="004B1C56" w:rsidP="003C35C5">
      <w:pPr>
        <w:pStyle w:val="ListParagraph"/>
      </w:pPr>
    </w:p>
    <w:p w:rsidR="004B1C56" w:rsidRDefault="004B1C56" w:rsidP="003C35C5">
      <w:pPr>
        <w:pStyle w:val="ListParagraph"/>
      </w:pPr>
    </w:p>
    <w:p w:rsidR="004B1C56" w:rsidRDefault="004B1C56" w:rsidP="003C35C5">
      <w:pPr>
        <w:pStyle w:val="ListParagraph"/>
      </w:pPr>
    </w:p>
    <w:p w:rsidR="00B55669" w:rsidRDefault="00B55669" w:rsidP="003C35C5">
      <w:pPr>
        <w:pStyle w:val="ListParagraph"/>
      </w:pPr>
    </w:p>
    <w:p w:rsidR="00AC639D" w:rsidRDefault="00AC639D" w:rsidP="003C35C5">
      <w:pPr>
        <w:pStyle w:val="ListParagraph"/>
      </w:pPr>
    </w:p>
    <w:p w:rsidR="00AC639D" w:rsidRDefault="00AC639D" w:rsidP="003C35C5">
      <w:pPr>
        <w:pStyle w:val="ListParagraph"/>
      </w:pPr>
    </w:p>
    <w:p w:rsidR="00AC639D" w:rsidRDefault="00AC639D"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566007" w:rsidRDefault="00566007" w:rsidP="003C35C5">
      <w:pPr>
        <w:pStyle w:val="ListParagraph"/>
      </w:pPr>
    </w:p>
    <w:p w:rsidR="00DE51E1" w:rsidRDefault="00DE51E1" w:rsidP="003C35C5">
      <w:pPr>
        <w:pStyle w:val="ListParagraph"/>
      </w:pPr>
    </w:p>
    <w:p w:rsidR="00DE51E1" w:rsidRDefault="00DE51E1" w:rsidP="003C35C5">
      <w:pPr>
        <w:pStyle w:val="ListParagraph"/>
      </w:pPr>
    </w:p>
    <w:p w:rsidR="00DE51E1" w:rsidRDefault="00DE51E1" w:rsidP="003C35C5">
      <w:pPr>
        <w:pStyle w:val="ListParagraph"/>
      </w:pPr>
    </w:p>
    <w:p w:rsidR="00DE51E1" w:rsidRDefault="00DE51E1" w:rsidP="003C35C5">
      <w:pPr>
        <w:pStyle w:val="ListParagraph"/>
      </w:pPr>
    </w:p>
    <w:p w:rsidR="00DE51E1" w:rsidRDefault="00DE51E1" w:rsidP="003C35C5">
      <w:pPr>
        <w:pStyle w:val="ListParagraph"/>
      </w:pPr>
    </w:p>
    <w:p w:rsidR="00DE51E1" w:rsidRDefault="00DE51E1" w:rsidP="003C35C5">
      <w:pPr>
        <w:pStyle w:val="ListParagraph"/>
      </w:pPr>
    </w:p>
    <w:p w:rsidR="00DE51E1" w:rsidRDefault="00DE51E1" w:rsidP="003C35C5">
      <w:pPr>
        <w:pStyle w:val="ListParagraph"/>
      </w:pPr>
    </w:p>
    <w:p w:rsidR="003C35C5" w:rsidRDefault="00651093" w:rsidP="00651093">
      <w:pPr>
        <w:pStyle w:val="Heading2"/>
        <w:numPr>
          <w:ilvl w:val="0"/>
          <w:numId w:val="1"/>
        </w:numPr>
      </w:pPr>
      <w:r>
        <w:rPr>
          <w:rFonts w:hint="eastAsia"/>
        </w:rPr>
        <w:lastRenderedPageBreak/>
        <w:t>设计实现</w:t>
      </w:r>
    </w:p>
    <w:p w:rsidR="0032257C" w:rsidRDefault="00E86056" w:rsidP="0032257C">
      <w:r>
        <w:t xml:space="preserve">        </w:t>
      </w:r>
      <w:r>
        <w:rPr>
          <w:rFonts w:hint="eastAsia"/>
        </w:rPr>
        <w:t>根据</w:t>
      </w:r>
      <w:r>
        <w:rPr>
          <w:rFonts w:hint="eastAsia"/>
        </w:rPr>
        <w:t>PL</w:t>
      </w:r>
      <w:r>
        <w:rPr>
          <w:rFonts w:hint="eastAsia"/>
        </w:rPr>
        <w:t>处理器内置的</w:t>
      </w:r>
      <w:r>
        <w:rPr>
          <w:rFonts w:hint="eastAsia"/>
        </w:rPr>
        <w:t>DSP48</w:t>
      </w:r>
      <w:r>
        <w:rPr>
          <w:rFonts w:hint="eastAsia"/>
        </w:rPr>
        <w:t>部件架构，</w:t>
      </w:r>
      <w:r w:rsidR="00616E8B">
        <w:rPr>
          <w:rFonts w:hint="eastAsia"/>
        </w:rPr>
        <w:t>本部件可以将</w:t>
      </w:r>
      <w:r w:rsidR="00616E8B">
        <w:rPr>
          <w:rFonts w:hint="eastAsia"/>
        </w:rPr>
        <w:t>DSP48</w:t>
      </w:r>
      <w:r w:rsidR="00616E8B">
        <w:rPr>
          <w:rFonts w:hint="eastAsia"/>
        </w:rPr>
        <w:t>配置为预加法器</w:t>
      </w:r>
      <w:r w:rsidR="00616E8B">
        <w:rPr>
          <w:rFonts w:hint="eastAsia"/>
        </w:rPr>
        <w:t>+</w:t>
      </w:r>
      <w:r w:rsidR="00616E8B">
        <w:rPr>
          <w:rFonts w:hint="eastAsia"/>
        </w:rPr>
        <w:t>乘法器、</w:t>
      </w:r>
      <w:r w:rsidR="00616E8B">
        <w:rPr>
          <w:rFonts w:hint="eastAsia"/>
        </w:rPr>
        <w:t>4</w:t>
      </w:r>
      <w:r w:rsidR="00616E8B">
        <w:rPr>
          <w:rFonts w:hint="eastAsia"/>
        </w:rPr>
        <w:t>加法器两种形式，</w:t>
      </w:r>
      <w:r w:rsidR="00C846F0">
        <w:rPr>
          <w:rFonts w:hint="eastAsia"/>
        </w:rPr>
        <w:t>考虑到一般性，选择预加法器</w:t>
      </w:r>
      <w:r w:rsidR="00C846F0">
        <w:rPr>
          <w:rFonts w:hint="eastAsia"/>
        </w:rPr>
        <w:t>+</w:t>
      </w:r>
      <w:r w:rsidR="00C846F0">
        <w:rPr>
          <w:rFonts w:hint="eastAsia"/>
        </w:rPr>
        <w:t>乘法器</w:t>
      </w:r>
      <w:r w:rsidR="00D25B1C">
        <w:t>+</w:t>
      </w:r>
      <w:r w:rsidR="00D25B1C">
        <w:rPr>
          <w:rFonts w:hint="eastAsia"/>
        </w:rPr>
        <w:t>后加法器</w:t>
      </w:r>
      <w:r w:rsidR="00C846F0">
        <w:rPr>
          <w:rFonts w:hint="eastAsia"/>
        </w:rPr>
        <w:t>架构。</w:t>
      </w:r>
    </w:p>
    <w:p w:rsidR="00C846F0" w:rsidRDefault="00C846F0" w:rsidP="0032257C"/>
    <w:p w:rsidR="00DC4DD1" w:rsidRDefault="00DC4DD1" w:rsidP="0032257C"/>
    <w:p w:rsidR="0032257C" w:rsidRPr="0032257C" w:rsidRDefault="0032257C" w:rsidP="0032257C"/>
    <w:p w:rsidR="00651093" w:rsidRDefault="00651093"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380AD9" w:rsidRDefault="00380AD9" w:rsidP="00651093">
      <w:pPr>
        <w:pStyle w:val="ListParagraph"/>
      </w:pPr>
    </w:p>
    <w:p w:rsidR="00651093" w:rsidRDefault="00554601" w:rsidP="00554601">
      <w:pPr>
        <w:pStyle w:val="Heading2"/>
        <w:numPr>
          <w:ilvl w:val="0"/>
          <w:numId w:val="1"/>
        </w:numPr>
      </w:pPr>
      <w:r>
        <w:rPr>
          <w:rFonts w:hint="eastAsia"/>
        </w:rPr>
        <w:t>验证仿真</w:t>
      </w:r>
    </w:p>
    <w:p w:rsidR="0032257C" w:rsidRDefault="0032257C" w:rsidP="0032257C"/>
    <w:p w:rsidR="0032257C" w:rsidRDefault="0032257C" w:rsidP="0032257C"/>
    <w:p w:rsidR="0032257C" w:rsidRDefault="0032257C" w:rsidP="0032257C"/>
    <w:p w:rsidR="0032257C" w:rsidRPr="0032257C" w:rsidRDefault="0032257C" w:rsidP="0032257C"/>
    <w:p w:rsidR="00554601" w:rsidRDefault="00554601"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6834ED" w:rsidRDefault="006834ED" w:rsidP="00554601">
      <w:pPr>
        <w:pStyle w:val="ListParagraph"/>
      </w:pPr>
    </w:p>
    <w:p w:rsidR="0043660D" w:rsidRDefault="0043660D" w:rsidP="00554601">
      <w:pPr>
        <w:pStyle w:val="ListParagraph"/>
      </w:pPr>
    </w:p>
    <w:p w:rsidR="0043660D" w:rsidRDefault="0043660D" w:rsidP="00554601">
      <w:pPr>
        <w:pStyle w:val="ListParagraph"/>
      </w:pPr>
    </w:p>
    <w:p w:rsidR="0043660D" w:rsidRDefault="0043660D" w:rsidP="00554601">
      <w:pPr>
        <w:pStyle w:val="ListParagraph"/>
      </w:pPr>
    </w:p>
    <w:p w:rsidR="0043660D" w:rsidRDefault="0043660D" w:rsidP="00554601">
      <w:pPr>
        <w:pStyle w:val="ListParagraph"/>
      </w:pPr>
    </w:p>
    <w:p w:rsidR="00554601" w:rsidRDefault="00554601" w:rsidP="00565DBB">
      <w:pPr>
        <w:pStyle w:val="Heading2"/>
        <w:numPr>
          <w:ilvl w:val="0"/>
          <w:numId w:val="1"/>
        </w:numPr>
      </w:pPr>
      <w:r>
        <w:rPr>
          <w:rFonts w:hint="eastAsia"/>
        </w:rPr>
        <w:t>结论</w:t>
      </w:r>
    </w:p>
    <w:p w:rsidR="00565DBB" w:rsidRDefault="00565DBB" w:rsidP="00565DBB">
      <w:pPr>
        <w:pStyle w:val="ListParagraph"/>
      </w:pPr>
    </w:p>
    <w:p w:rsidR="00565DBB" w:rsidRDefault="00565DBB"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E86657" w:rsidRDefault="00E86657" w:rsidP="00565DBB">
      <w:pPr>
        <w:pStyle w:val="ListParagraph"/>
        <w:ind w:left="900"/>
      </w:pPr>
    </w:p>
    <w:p w:rsidR="006F7003" w:rsidRDefault="006F7003" w:rsidP="006F7003">
      <w:pPr>
        <w:pStyle w:val="Heading2"/>
        <w:numPr>
          <w:ilvl w:val="0"/>
          <w:numId w:val="1"/>
        </w:numPr>
      </w:pPr>
      <w:r>
        <w:rPr>
          <w:rFonts w:hint="eastAsia"/>
        </w:rPr>
        <w:t>基础部件介绍</w:t>
      </w:r>
    </w:p>
    <w:tbl>
      <w:tblPr>
        <w:tblStyle w:val="TableGrid"/>
        <w:tblW w:w="0" w:type="auto"/>
        <w:tblLook w:val="04A0"/>
      </w:tblPr>
      <w:tblGrid>
        <w:gridCol w:w="2178"/>
        <w:gridCol w:w="7398"/>
      </w:tblGrid>
      <w:tr w:rsidR="00BD14DC" w:rsidTr="00BD14DC">
        <w:tc>
          <w:tcPr>
            <w:tcW w:w="2178" w:type="dxa"/>
          </w:tcPr>
          <w:p w:rsidR="00BD14DC" w:rsidRPr="00C90FE5" w:rsidRDefault="00BD14DC" w:rsidP="00C90FE5">
            <w:pPr>
              <w:jc w:val="center"/>
              <w:rPr>
                <w:b/>
                <w:color w:val="FF0000"/>
              </w:rPr>
            </w:pPr>
            <w:r w:rsidRPr="00C90FE5">
              <w:rPr>
                <w:b/>
                <w:color w:val="FF0000"/>
              </w:rPr>
              <w:t>Name</w:t>
            </w:r>
          </w:p>
        </w:tc>
        <w:tc>
          <w:tcPr>
            <w:tcW w:w="7398" w:type="dxa"/>
          </w:tcPr>
          <w:p w:rsidR="00BD14DC" w:rsidRPr="00C90FE5" w:rsidRDefault="00BD14DC" w:rsidP="00C90FE5">
            <w:pPr>
              <w:jc w:val="center"/>
              <w:rPr>
                <w:b/>
                <w:color w:val="FF0000"/>
              </w:rPr>
            </w:pPr>
            <w:r w:rsidRPr="00C90FE5">
              <w:rPr>
                <w:b/>
                <w:color w:val="FF0000"/>
              </w:rPr>
              <w:t>Description</w:t>
            </w:r>
          </w:p>
        </w:tc>
      </w:tr>
      <w:tr w:rsidR="00BD14DC" w:rsidTr="00BD14DC">
        <w:tc>
          <w:tcPr>
            <w:tcW w:w="2178" w:type="dxa"/>
          </w:tcPr>
          <w:p w:rsidR="00BD14DC" w:rsidRDefault="00516233" w:rsidP="006762D1">
            <w:r>
              <w:t>w</w:t>
            </w:r>
            <w:r w:rsidR="00C90FE5">
              <w:t>l_srl</w:t>
            </w:r>
          </w:p>
        </w:tc>
        <w:tc>
          <w:tcPr>
            <w:tcW w:w="7398" w:type="dxa"/>
          </w:tcPr>
          <w:p w:rsidR="00BD14DC" w:rsidRDefault="000C53D1" w:rsidP="006762D1">
            <w:r>
              <w:t xml:space="preserve"> </w:t>
            </w:r>
            <w:r w:rsidR="00516233">
              <w:rPr>
                <w:rFonts w:hint="eastAsia"/>
              </w:rPr>
              <w:t>参数化的延迟部件，底层模型为</w:t>
            </w:r>
            <w:r w:rsidR="00043AD5">
              <w:t>Xilinx</w:t>
            </w:r>
            <w:r w:rsidR="00043AD5">
              <w:rPr>
                <w:rFonts w:hint="eastAsia"/>
              </w:rPr>
              <w:t>原语</w:t>
            </w:r>
            <w:r w:rsidR="00516233">
              <w:t>SRL16E</w:t>
            </w:r>
            <w:r w:rsidR="0040557B">
              <w:rPr>
                <w:rFonts w:hint="eastAsia"/>
              </w:rPr>
              <w:t>；位宽、延迟量是可配置的</w:t>
            </w:r>
            <w:r w:rsidR="00351089">
              <w:rPr>
                <w:rFonts w:hint="eastAsia"/>
              </w:rPr>
              <w:t>，方便</w:t>
            </w:r>
            <w:r w:rsidR="00EE4D57">
              <w:rPr>
                <w:rFonts w:hint="eastAsia"/>
              </w:rPr>
              <w:t>时序</w:t>
            </w:r>
            <w:r w:rsidR="00A20341">
              <w:rPr>
                <w:rFonts w:hint="eastAsia"/>
              </w:rPr>
              <w:t>匹配</w:t>
            </w:r>
            <w:r w:rsidR="00351089">
              <w:rPr>
                <w:rFonts w:hint="eastAsia"/>
              </w:rPr>
              <w:t>调试；</w:t>
            </w:r>
          </w:p>
        </w:tc>
      </w:tr>
      <w:tr w:rsidR="00BD14DC" w:rsidTr="00BD14DC">
        <w:tc>
          <w:tcPr>
            <w:tcW w:w="2178" w:type="dxa"/>
          </w:tcPr>
          <w:p w:rsidR="00BD14DC" w:rsidRDefault="00363666" w:rsidP="006762D1">
            <w:r>
              <w:t>w</w:t>
            </w:r>
            <w:r w:rsidR="001A0165">
              <w:t>l_regd</w:t>
            </w:r>
          </w:p>
        </w:tc>
        <w:tc>
          <w:tcPr>
            <w:tcW w:w="7398" w:type="dxa"/>
          </w:tcPr>
          <w:p w:rsidR="00BD14DC" w:rsidRDefault="000A6C82" w:rsidP="006762D1">
            <w:r>
              <w:rPr>
                <w:rFonts w:hint="eastAsia"/>
              </w:rPr>
              <w:t>寄存器描述，相当于插入一级流水线；位宽为流水线可配置，即可以定义为插入流水线，也可以定义为线型行为（</w:t>
            </w:r>
            <w:r>
              <w:t>OREG</w:t>
            </w:r>
            <w:r>
              <w:rPr>
                <w:rFonts w:hint="eastAsia"/>
              </w:rPr>
              <w:t>）</w:t>
            </w:r>
            <w:r w:rsidR="000C5CE0">
              <w:rPr>
                <w:rFonts w:hint="eastAsia"/>
              </w:rPr>
              <w:t>，方便电路调试；</w:t>
            </w:r>
            <w:r w:rsidR="00F37439">
              <w:rPr>
                <w:rFonts w:hint="eastAsia"/>
              </w:rPr>
              <w:t>常用于插入流水线提升时序余量、数据流流水线信号处理（存储记忆单元）；</w:t>
            </w:r>
          </w:p>
        </w:tc>
      </w:tr>
      <w:tr w:rsidR="00BD14DC" w:rsidTr="00BD14DC">
        <w:tc>
          <w:tcPr>
            <w:tcW w:w="2178" w:type="dxa"/>
          </w:tcPr>
          <w:p w:rsidR="00BD14DC" w:rsidRDefault="00D564E7" w:rsidP="006762D1">
            <w:r>
              <w:t>wl_sort3</w:t>
            </w:r>
          </w:p>
        </w:tc>
        <w:tc>
          <w:tcPr>
            <w:tcW w:w="7398" w:type="dxa"/>
          </w:tcPr>
          <w:p w:rsidR="00BD14DC" w:rsidRDefault="00D564E7" w:rsidP="006762D1">
            <w:r>
              <w:rPr>
                <w:rFonts w:hint="eastAsia"/>
              </w:rPr>
              <w:t>3</w:t>
            </w:r>
            <w:r>
              <w:rPr>
                <w:rFonts w:hint="eastAsia"/>
              </w:rPr>
              <w:t>个无符号数排序基础模块，输入的大小顺序为乱序，输出为从大到小排序输出；用在中值滤波器中，方便电路设计；</w:t>
            </w:r>
          </w:p>
        </w:tc>
      </w:tr>
      <w:tr w:rsidR="00BD14DC" w:rsidTr="00BD14DC">
        <w:tc>
          <w:tcPr>
            <w:tcW w:w="2178" w:type="dxa"/>
          </w:tcPr>
          <w:p w:rsidR="00BD14DC" w:rsidRDefault="008B63BD" w:rsidP="006762D1">
            <w:r>
              <w:t>wl_sram</w:t>
            </w:r>
          </w:p>
        </w:tc>
        <w:tc>
          <w:tcPr>
            <w:tcW w:w="7398" w:type="dxa"/>
          </w:tcPr>
          <w:p w:rsidR="00BD14DC" w:rsidRDefault="007E7612" w:rsidP="006762D1">
            <w:r>
              <w:rPr>
                <w:rFonts w:hint="eastAsia"/>
              </w:rPr>
              <w:t>s</w:t>
            </w:r>
            <w:r>
              <w:t>ram</w:t>
            </w:r>
            <w:r>
              <w:rPr>
                <w:rFonts w:hint="eastAsia"/>
              </w:rPr>
              <w:t>的基础电路模型，</w:t>
            </w:r>
            <w:r w:rsidR="00AA6D68">
              <w:rPr>
                <w:rFonts w:hint="eastAsia"/>
              </w:rPr>
              <w:t>参数可配置，方便电路调试；</w:t>
            </w:r>
          </w:p>
        </w:tc>
      </w:tr>
      <w:tr w:rsidR="00BD14DC" w:rsidTr="00BD14DC">
        <w:tc>
          <w:tcPr>
            <w:tcW w:w="2178" w:type="dxa"/>
          </w:tcPr>
          <w:p w:rsidR="00BD14DC" w:rsidRDefault="00DD2335" w:rsidP="006762D1">
            <w:r>
              <w:t>wl_sdram</w:t>
            </w:r>
          </w:p>
        </w:tc>
        <w:tc>
          <w:tcPr>
            <w:tcW w:w="7398" w:type="dxa"/>
          </w:tcPr>
          <w:p w:rsidR="00BD14DC" w:rsidRDefault="008A767A" w:rsidP="006762D1">
            <w:r>
              <w:rPr>
                <w:rFonts w:hint="eastAsia"/>
              </w:rPr>
              <w:t>简单双口</w:t>
            </w:r>
            <w:r>
              <w:rPr>
                <w:rFonts w:hint="eastAsia"/>
              </w:rPr>
              <w:t>RAM</w:t>
            </w:r>
            <w:r>
              <w:rPr>
                <w:rFonts w:hint="eastAsia"/>
              </w:rPr>
              <w:t>的基础电路模型</w:t>
            </w:r>
            <w:r w:rsidR="00AA6D68">
              <w:rPr>
                <w:rFonts w:hint="eastAsia"/>
              </w:rPr>
              <w:t>，参数可配置，方便电路调试；</w:t>
            </w:r>
          </w:p>
        </w:tc>
      </w:tr>
      <w:tr w:rsidR="00BD14DC" w:rsidTr="00BD14DC">
        <w:tc>
          <w:tcPr>
            <w:tcW w:w="2178" w:type="dxa"/>
          </w:tcPr>
          <w:p w:rsidR="00BD14DC" w:rsidRDefault="008C4DF4" w:rsidP="006762D1">
            <w:r>
              <w:t>w</w:t>
            </w:r>
            <w:r w:rsidR="007E012D">
              <w:t>l_add</w:t>
            </w:r>
          </w:p>
        </w:tc>
        <w:tc>
          <w:tcPr>
            <w:tcW w:w="7398" w:type="dxa"/>
          </w:tcPr>
          <w:p w:rsidR="00BD14DC" w:rsidRDefault="008C4DF4" w:rsidP="006762D1">
            <w:r>
              <w:rPr>
                <w:rFonts w:hint="eastAsia"/>
              </w:rPr>
              <w:t>无符号数加法器（本平台主要是基于机器视觉、图像处理），位宽、流水线可配置</w:t>
            </w:r>
            <w:r w:rsidR="00137BC0">
              <w:rPr>
                <w:rFonts w:hint="eastAsia"/>
              </w:rPr>
              <w:t>，方便调试；</w:t>
            </w:r>
          </w:p>
        </w:tc>
      </w:tr>
      <w:tr w:rsidR="00BD14DC" w:rsidTr="00BD14DC">
        <w:tc>
          <w:tcPr>
            <w:tcW w:w="2178" w:type="dxa"/>
          </w:tcPr>
          <w:p w:rsidR="00BD14DC" w:rsidRDefault="000C1BA8" w:rsidP="006762D1">
            <w:r>
              <w:t>w</w:t>
            </w:r>
            <w:r w:rsidR="00A71263">
              <w:t>l_round</w:t>
            </w:r>
          </w:p>
        </w:tc>
        <w:tc>
          <w:tcPr>
            <w:tcW w:w="7398" w:type="dxa"/>
          </w:tcPr>
          <w:p w:rsidR="00BD14DC" w:rsidRDefault="00E47C59" w:rsidP="006762D1">
            <w:r>
              <w:rPr>
                <w:rFonts w:hint="eastAsia"/>
              </w:rPr>
              <w:t>四舍五入基础模块，输入位宽、输出位宽、流水线可配置；</w:t>
            </w:r>
          </w:p>
        </w:tc>
      </w:tr>
    </w:tbl>
    <w:p w:rsidR="006762D1" w:rsidRPr="006762D1" w:rsidRDefault="006762D1" w:rsidP="006762D1"/>
    <w:p w:rsidR="00E86657" w:rsidRPr="00565DBB" w:rsidRDefault="00E86657" w:rsidP="00565DBB">
      <w:pPr>
        <w:pStyle w:val="ListParagraph"/>
        <w:ind w:left="900"/>
      </w:pPr>
    </w:p>
    <w:sectPr w:rsidR="00E86657" w:rsidRPr="00565DBB" w:rsidSect="00DB3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37993"/>
    <w:multiLevelType w:val="hybridMultilevel"/>
    <w:tmpl w:val="5F9ECE1E"/>
    <w:lvl w:ilvl="0" w:tplc="FDD22374">
      <w:start w:val="1"/>
      <w:numFmt w:val="japaneseCounting"/>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81FCF"/>
    <w:multiLevelType w:val="hybridMultilevel"/>
    <w:tmpl w:val="CCE06060"/>
    <w:lvl w:ilvl="0" w:tplc="C19E6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228F"/>
    <w:rsid w:val="000044C1"/>
    <w:rsid w:val="00013B5E"/>
    <w:rsid w:val="000348D3"/>
    <w:rsid w:val="000400A5"/>
    <w:rsid w:val="00043AD5"/>
    <w:rsid w:val="000467F5"/>
    <w:rsid w:val="00047405"/>
    <w:rsid w:val="000545B8"/>
    <w:rsid w:val="0006281F"/>
    <w:rsid w:val="00066FFF"/>
    <w:rsid w:val="000736EA"/>
    <w:rsid w:val="0007664A"/>
    <w:rsid w:val="0008276B"/>
    <w:rsid w:val="00083C54"/>
    <w:rsid w:val="00085337"/>
    <w:rsid w:val="000908A4"/>
    <w:rsid w:val="00092374"/>
    <w:rsid w:val="0009656E"/>
    <w:rsid w:val="00096F54"/>
    <w:rsid w:val="000A2675"/>
    <w:rsid w:val="000A5DDE"/>
    <w:rsid w:val="000A6481"/>
    <w:rsid w:val="000A69DE"/>
    <w:rsid w:val="000A6C82"/>
    <w:rsid w:val="000C1239"/>
    <w:rsid w:val="000C1BA8"/>
    <w:rsid w:val="000C228F"/>
    <w:rsid w:val="000C53D1"/>
    <w:rsid w:val="000C5CE0"/>
    <w:rsid w:val="000D64BB"/>
    <w:rsid w:val="000E0A77"/>
    <w:rsid w:val="000E3270"/>
    <w:rsid w:val="000F07AA"/>
    <w:rsid w:val="000F0D88"/>
    <w:rsid w:val="000F0D8D"/>
    <w:rsid w:val="000F57C4"/>
    <w:rsid w:val="001028D8"/>
    <w:rsid w:val="00105FC6"/>
    <w:rsid w:val="001077B2"/>
    <w:rsid w:val="00110261"/>
    <w:rsid w:val="00116933"/>
    <w:rsid w:val="0012364D"/>
    <w:rsid w:val="00125723"/>
    <w:rsid w:val="00127ACA"/>
    <w:rsid w:val="00130B4F"/>
    <w:rsid w:val="00137BC0"/>
    <w:rsid w:val="0014010E"/>
    <w:rsid w:val="001413C6"/>
    <w:rsid w:val="00147FF4"/>
    <w:rsid w:val="0015128A"/>
    <w:rsid w:val="00152F49"/>
    <w:rsid w:val="00156559"/>
    <w:rsid w:val="0015665E"/>
    <w:rsid w:val="00166469"/>
    <w:rsid w:val="00174B0C"/>
    <w:rsid w:val="00182FA9"/>
    <w:rsid w:val="00187BDD"/>
    <w:rsid w:val="00192F26"/>
    <w:rsid w:val="001933DD"/>
    <w:rsid w:val="00194015"/>
    <w:rsid w:val="001A0165"/>
    <w:rsid w:val="001A205D"/>
    <w:rsid w:val="001A26E5"/>
    <w:rsid w:val="001A3973"/>
    <w:rsid w:val="001A4239"/>
    <w:rsid w:val="001A5977"/>
    <w:rsid w:val="001A6730"/>
    <w:rsid w:val="001A732C"/>
    <w:rsid w:val="001B27D1"/>
    <w:rsid w:val="001B387D"/>
    <w:rsid w:val="001D2E86"/>
    <w:rsid w:val="001E30E9"/>
    <w:rsid w:val="001E58FB"/>
    <w:rsid w:val="00202294"/>
    <w:rsid w:val="00203C97"/>
    <w:rsid w:val="00203F3E"/>
    <w:rsid w:val="00206099"/>
    <w:rsid w:val="00210550"/>
    <w:rsid w:val="00210F80"/>
    <w:rsid w:val="00211A5B"/>
    <w:rsid w:val="002121E6"/>
    <w:rsid w:val="00226788"/>
    <w:rsid w:val="00226DDA"/>
    <w:rsid w:val="00226DF0"/>
    <w:rsid w:val="0024038D"/>
    <w:rsid w:val="00251803"/>
    <w:rsid w:val="00251FB8"/>
    <w:rsid w:val="002530BE"/>
    <w:rsid w:val="00255B6A"/>
    <w:rsid w:val="00267A48"/>
    <w:rsid w:val="00271C2C"/>
    <w:rsid w:val="00271FA0"/>
    <w:rsid w:val="00274560"/>
    <w:rsid w:val="00276AFF"/>
    <w:rsid w:val="0027706E"/>
    <w:rsid w:val="00282040"/>
    <w:rsid w:val="00282524"/>
    <w:rsid w:val="0028465C"/>
    <w:rsid w:val="00285DB8"/>
    <w:rsid w:val="00292566"/>
    <w:rsid w:val="00292803"/>
    <w:rsid w:val="002A10B1"/>
    <w:rsid w:val="002A186D"/>
    <w:rsid w:val="002A1AB7"/>
    <w:rsid w:val="002A7FE1"/>
    <w:rsid w:val="002B1BDA"/>
    <w:rsid w:val="002B317B"/>
    <w:rsid w:val="002C2C0A"/>
    <w:rsid w:val="002D0AC7"/>
    <w:rsid w:val="002D2378"/>
    <w:rsid w:val="002D4826"/>
    <w:rsid w:val="002D7E9A"/>
    <w:rsid w:val="002E0200"/>
    <w:rsid w:val="002E1AAA"/>
    <w:rsid w:val="002E476D"/>
    <w:rsid w:val="002E78F0"/>
    <w:rsid w:val="002F0D99"/>
    <w:rsid w:val="002F1168"/>
    <w:rsid w:val="002F15ED"/>
    <w:rsid w:val="002F3059"/>
    <w:rsid w:val="002F36B8"/>
    <w:rsid w:val="002F5388"/>
    <w:rsid w:val="002F69E8"/>
    <w:rsid w:val="00301712"/>
    <w:rsid w:val="00301C0F"/>
    <w:rsid w:val="00311CF6"/>
    <w:rsid w:val="00317D9C"/>
    <w:rsid w:val="0032257C"/>
    <w:rsid w:val="0033608F"/>
    <w:rsid w:val="00340D53"/>
    <w:rsid w:val="0034582A"/>
    <w:rsid w:val="00350328"/>
    <w:rsid w:val="00351089"/>
    <w:rsid w:val="00351635"/>
    <w:rsid w:val="00363666"/>
    <w:rsid w:val="00363F82"/>
    <w:rsid w:val="0037170C"/>
    <w:rsid w:val="00371BD0"/>
    <w:rsid w:val="003755CE"/>
    <w:rsid w:val="003803D3"/>
    <w:rsid w:val="00380AD9"/>
    <w:rsid w:val="003928AE"/>
    <w:rsid w:val="003A4EDD"/>
    <w:rsid w:val="003B3CD4"/>
    <w:rsid w:val="003B6764"/>
    <w:rsid w:val="003C35C5"/>
    <w:rsid w:val="003C49E4"/>
    <w:rsid w:val="003D4285"/>
    <w:rsid w:val="003E0088"/>
    <w:rsid w:val="003E74F8"/>
    <w:rsid w:val="003F492C"/>
    <w:rsid w:val="003F6896"/>
    <w:rsid w:val="0040557B"/>
    <w:rsid w:val="0040632C"/>
    <w:rsid w:val="00412D1C"/>
    <w:rsid w:val="0041398C"/>
    <w:rsid w:val="00413B64"/>
    <w:rsid w:val="00417C8D"/>
    <w:rsid w:val="00434A1B"/>
    <w:rsid w:val="0043660D"/>
    <w:rsid w:val="004406B1"/>
    <w:rsid w:val="00444626"/>
    <w:rsid w:val="004465C2"/>
    <w:rsid w:val="00464DD9"/>
    <w:rsid w:val="00467D31"/>
    <w:rsid w:val="004737A6"/>
    <w:rsid w:val="0048246F"/>
    <w:rsid w:val="00496D20"/>
    <w:rsid w:val="004A1E07"/>
    <w:rsid w:val="004A2772"/>
    <w:rsid w:val="004A5FBC"/>
    <w:rsid w:val="004A6AF9"/>
    <w:rsid w:val="004A712D"/>
    <w:rsid w:val="004B0BE3"/>
    <w:rsid w:val="004B0C24"/>
    <w:rsid w:val="004B1C56"/>
    <w:rsid w:val="004B3FD0"/>
    <w:rsid w:val="004B51DE"/>
    <w:rsid w:val="004B5F66"/>
    <w:rsid w:val="004B6285"/>
    <w:rsid w:val="004C0F16"/>
    <w:rsid w:val="004C2B22"/>
    <w:rsid w:val="004D7823"/>
    <w:rsid w:val="004E43C8"/>
    <w:rsid w:val="004E79AB"/>
    <w:rsid w:val="00506689"/>
    <w:rsid w:val="00511985"/>
    <w:rsid w:val="0051515D"/>
    <w:rsid w:val="00515490"/>
    <w:rsid w:val="00516233"/>
    <w:rsid w:val="0052217B"/>
    <w:rsid w:val="005237FB"/>
    <w:rsid w:val="00532D54"/>
    <w:rsid w:val="00534A38"/>
    <w:rsid w:val="00545F93"/>
    <w:rsid w:val="00546C4F"/>
    <w:rsid w:val="005507AA"/>
    <w:rsid w:val="00550FAE"/>
    <w:rsid w:val="00552E8A"/>
    <w:rsid w:val="00554601"/>
    <w:rsid w:val="00560B34"/>
    <w:rsid w:val="00560C5B"/>
    <w:rsid w:val="00564AB5"/>
    <w:rsid w:val="00565C0E"/>
    <w:rsid w:val="00565DBB"/>
    <w:rsid w:val="00566007"/>
    <w:rsid w:val="00567794"/>
    <w:rsid w:val="00571E93"/>
    <w:rsid w:val="00571F4D"/>
    <w:rsid w:val="00573CE0"/>
    <w:rsid w:val="00577927"/>
    <w:rsid w:val="00585284"/>
    <w:rsid w:val="00585811"/>
    <w:rsid w:val="00590087"/>
    <w:rsid w:val="005917EF"/>
    <w:rsid w:val="005919CB"/>
    <w:rsid w:val="005935B9"/>
    <w:rsid w:val="00596F5B"/>
    <w:rsid w:val="005A0A71"/>
    <w:rsid w:val="005A6295"/>
    <w:rsid w:val="005A6EAD"/>
    <w:rsid w:val="005B1E1A"/>
    <w:rsid w:val="005B5B0C"/>
    <w:rsid w:val="005C0A5F"/>
    <w:rsid w:val="005C1FF0"/>
    <w:rsid w:val="005E1E25"/>
    <w:rsid w:val="005F7B02"/>
    <w:rsid w:val="006015CC"/>
    <w:rsid w:val="00601B9F"/>
    <w:rsid w:val="00602611"/>
    <w:rsid w:val="00603D43"/>
    <w:rsid w:val="00607780"/>
    <w:rsid w:val="00610913"/>
    <w:rsid w:val="00614A0E"/>
    <w:rsid w:val="00616E8B"/>
    <w:rsid w:val="00626304"/>
    <w:rsid w:val="006270CE"/>
    <w:rsid w:val="00627A34"/>
    <w:rsid w:val="00627D2B"/>
    <w:rsid w:val="00630BE5"/>
    <w:rsid w:val="00640C3E"/>
    <w:rsid w:val="00640FDA"/>
    <w:rsid w:val="00643258"/>
    <w:rsid w:val="00651093"/>
    <w:rsid w:val="00651146"/>
    <w:rsid w:val="00652C14"/>
    <w:rsid w:val="0065340B"/>
    <w:rsid w:val="00656778"/>
    <w:rsid w:val="006603F5"/>
    <w:rsid w:val="00661AAA"/>
    <w:rsid w:val="00663C71"/>
    <w:rsid w:val="00672804"/>
    <w:rsid w:val="006762D1"/>
    <w:rsid w:val="006764B8"/>
    <w:rsid w:val="00676D7F"/>
    <w:rsid w:val="00683341"/>
    <w:rsid w:val="006834ED"/>
    <w:rsid w:val="00696B71"/>
    <w:rsid w:val="006A0ADA"/>
    <w:rsid w:val="006A0E78"/>
    <w:rsid w:val="006A3817"/>
    <w:rsid w:val="006A3F82"/>
    <w:rsid w:val="006A65DA"/>
    <w:rsid w:val="006B4E82"/>
    <w:rsid w:val="006B5FA9"/>
    <w:rsid w:val="006B62A9"/>
    <w:rsid w:val="006C0F5C"/>
    <w:rsid w:val="006C15B9"/>
    <w:rsid w:val="006C31E6"/>
    <w:rsid w:val="006C5399"/>
    <w:rsid w:val="006D1E67"/>
    <w:rsid w:val="006D24C5"/>
    <w:rsid w:val="006D4445"/>
    <w:rsid w:val="006E3C65"/>
    <w:rsid w:val="006F462C"/>
    <w:rsid w:val="006F4A5A"/>
    <w:rsid w:val="006F4CA2"/>
    <w:rsid w:val="006F7003"/>
    <w:rsid w:val="00703CD1"/>
    <w:rsid w:val="00712BC0"/>
    <w:rsid w:val="007162F5"/>
    <w:rsid w:val="00717823"/>
    <w:rsid w:val="00720E71"/>
    <w:rsid w:val="00727E0A"/>
    <w:rsid w:val="007308F3"/>
    <w:rsid w:val="00731A7A"/>
    <w:rsid w:val="00733964"/>
    <w:rsid w:val="0073539D"/>
    <w:rsid w:val="00736FBD"/>
    <w:rsid w:val="007519F1"/>
    <w:rsid w:val="007562F2"/>
    <w:rsid w:val="007572DA"/>
    <w:rsid w:val="0076044B"/>
    <w:rsid w:val="007637A1"/>
    <w:rsid w:val="0076783F"/>
    <w:rsid w:val="00773BB1"/>
    <w:rsid w:val="00774608"/>
    <w:rsid w:val="00774D54"/>
    <w:rsid w:val="007A298A"/>
    <w:rsid w:val="007A72AA"/>
    <w:rsid w:val="007B4874"/>
    <w:rsid w:val="007B5EB1"/>
    <w:rsid w:val="007C50A7"/>
    <w:rsid w:val="007C5B5A"/>
    <w:rsid w:val="007C6166"/>
    <w:rsid w:val="007D30C7"/>
    <w:rsid w:val="007D3FF1"/>
    <w:rsid w:val="007D4FB2"/>
    <w:rsid w:val="007D630B"/>
    <w:rsid w:val="007E012D"/>
    <w:rsid w:val="007E0A3D"/>
    <w:rsid w:val="007E3C3A"/>
    <w:rsid w:val="007E7612"/>
    <w:rsid w:val="007E7F6B"/>
    <w:rsid w:val="007F3476"/>
    <w:rsid w:val="007F3EB5"/>
    <w:rsid w:val="007F6B43"/>
    <w:rsid w:val="008028E6"/>
    <w:rsid w:val="0081792C"/>
    <w:rsid w:val="00820B8D"/>
    <w:rsid w:val="00824FA3"/>
    <w:rsid w:val="00825421"/>
    <w:rsid w:val="00826014"/>
    <w:rsid w:val="008266BB"/>
    <w:rsid w:val="00834538"/>
    <w:rsid w:val="00836724"/>
    <w:rsid w:val="00841FA4"/>
    <w:rsid w:val="008501D7"/>
    <w:rsid w:val="008511A3"/>
    <w:rsid w:val="00851A92"/>
    <w:rsid w:val="00851BBD"/>
    <w:rsid w:val="00855B02"/>
    <w:rsid w:val="00856A40"/>
    <w:rsid w:val="00861064"/>
    <w:rsid w:val="00863AE9"/>
    <w:rsid w:val="00864014"/>
    <w:rsid w:val="008729A3"/>
    <w:rsid w:val="00874682"/>
    <w:rsid w:val="008760EE"/>
    <w:rsid w:val="008814EF"/>
    <w:rsid w:val="008958AD"/>
    <w:rsid w:val="008A08FB"/>
    <w:rsid w:val="008A0F2F"/>
    <w:rsid w:val="008A4EA7"/>
    <w:rsid w:val="008A5D8A"/>
    <w:rsid w:val="008A767A"/>
    <w:rsid w:val="008A7A14"/>
    <w:rsid w:val="008B2D70"/>
    <w:rsid w:val="008B46EC"/>
    <w:rsid w:val="008B63BD"/>
    <w:rsid w:val="008C4DF4"/>
    <w:rsid w:val="008D7589"/>
    <w:rsid w:val="008E13AE"/>
    <w:rsid w:val="008E1637"/>
    <w:rsid w:val="008F497C"/>
    <w:rsid w:val="008F4F6C"/>
    <w:rsid w:val="0090030F"/>
    <w:rsid w:val="00904A53"/>
    <w:rsid w:val="009065D7"/>
    <w:rsid w:val="009112B0"/>
    <w:rsid w:val="009150F4"/>
    <w:rsid w:val="00932521"/>
    <w:rsid w:val="00933609"/>
    <w:rsid w:val="009346E6"/>
    <w:rsid w:val="0094183E"/>
    <w:rsid w:val="00944559"/>
    <w:rsid w:val="0095304E"/>
    <w:rsid w:val="00957967"/>
    <w:rsid w:val="00973012"/>
    <w:rsid w:val="00973DDC"/>
    <w:rsid w:val="00974192"/>
    <w:rsid w:val="00977C36"/>
    <w:rsid w:val="0098152F"/>
    <w:rsid w:val="0098473B"/>
    <w:rsid w:val="009937E2"/>
    <w:rsid w:val="009941AD"/>
    <w:rsid w:val="0099422E"/>
    <w:rsid w:val="009A1959"/>
    <w:rsid w:val="009A5BB4"/>
    <w:rsid w:val="009A6DB1"/>
    <w:rsid w:val="009A7C18"/>
    <w:rsid w:val="009B0A55"/>
    <w:rsid w:val="009B441A"/>
    <w:rsid w:val="009B510E"/>
    <w:rsid w:val="009B5872"/>
    <w:rsid w:val="009B752C"/>
    <w:rsid w:val="009C0810"/>
    <w:rsid w:val="009C5132"/>
    <w:rsid w:val="009C5E48"/>
    <w:rsid w:val="009C6AF8"/>
    <w:rsid w:val="009C6C65"/>
    <w:rsid w:val="009C74AA"/>
    <w:rsid w:val="009C7E99"/>
    <w:rsid w:val="009D323F"/>
    <w:rsid w:val="009D3907"/>
    <w:rsid w:val="009D50C9"/>
    <w:rsid w:val="009D7B72"/>
    <w:rsid w:val="009E4A15"/>
    <w:rsid w:val="009E6831"/>
    <w:rsid w:val="00A039B6"/>
    <w:rsid w:val="00A20341"/>
    <w:rsid w:val="00A22CD4"/>
    <w:rsid w:val="00A238AD"/>
    <w:rsid w:val="00A24E3A"/>
    <w:rsid w:val="00A27449"/>
    <w:rsid w:val="00A45FDD"/>
    <w:rsid w:val="00A55AAF"/>
    <w:rsid w:val="00A60BBD"/>
    <w:rsid w:val="00A648BF"/>
    <w:rsid w:val="00A71263"/>
    <w:rsid w:val="00A76E31"/>
    <w:rsid w:val="00A801CD"/>
    <w:rsid w:val="00A84DA0"/>
    <w:rsid w:val="00A86CB3"/>
    <w:rsid w:val="00A967CD"/>
    <w:rsid w:val="00AA3D08"/>
    <w:rsid w:val="00AA3FB8"/>
    <w:rsid w:val="00AA5906"/>
    <w:rsid w:val="00AA6D1B"/>
    <w:rsid w:val="00AA6D68"/>
    <w:rsid w:val="00AB4E2C"/>
    <w:rsid w:val="00AC379C"/>
    <w:rsid w:val="00AC639D"/>
    <w:rsid w:val="00AC63AE"/>
    <w:rsid w:val="00AC76F2"/>
    <w:rsid w:val="00AD71C4"/>
    <w:rsid w:val="00AE5DEA"/>
    <w:rsid w:val="00AF2443"/>
    <w:rsid w:val="00B03C00"/>
    <w:rsid w:val="00B0553D"/>
    <w:rsid w:val="00B11EE4"/>
    <w:rsid w:val="00B14431"/>
    <w:rsid w:val="00B24ABE"/>
    <w:rsid w:val="00B25AAB"/>
    <w:rsid w:val="00B34B51"/>
    <w:rsid w:val="00B44148"/>
    <w:rsid w:val="00B4726B"/>
    <w:rsid w:val="00B52832"/>
    <w:rsid w:val="00B53C93"/>
    <w:rsid w:val="00B54B44"/>
    <w:rsid w:val="00B55669"/>
    <w:rsid w:val="00B60E6E"/>
    <w:rsid w:val="00B6536C"/>
    <w:rsid w:val="00B67321"/>
    <w:rsid w:val="00B7263C"/>
    <w:rsid w:val="00B743D7"/>
    <w:rsid w:val="00B86D91"/>
    <w:rsid w:val="00B916D6"/>
    <w:rsid w:val="00B93914"/>
    <w:rsid w:val="00B94296"/>
    <w:rsid w:val="00BA27AF"/>
    <w:rsid w:val="00BA6258"/>
    <w:rsid w:val="00BB5123"/>
    <w:rsid w:val="00BB7AC2"/>
    <w:rsid w:val="00BC4184"/>
    <w:rsid w:val="00BC50FF"/>
    <w:rsid w:val="00BC5BA5"/>
    <w:rsid w:val="00BD1204"/>
    <w:rsid w:val="00BD14DC"/>
    <w:rsid w:val="00BD55A9"/>
    <w:rsid w:val="00BD5CA6"/>
    <w:rsid w:val="00BE1076"/>
    <w:rsid w:val="00BE4CC2"/>
    <w:rsid w:val="00BF4226"/>
    <w:rsid w:val="00C024EA"/>
    <w:rsid w:val="00C21F7F"/>
    <w:rsid w:val="00C23257"/>
    <w:rsid w:val="00C2501D"/>
    <w:rsid w:val="00C263F0"/>
    <w:rsid w:val="00C26C69"/>
    <w:rsid w:val="00C26F48"/>
    <w:rsid w:val="00C27A05"/>
    <w:rsid w:val="00C35105"/>
    <w:rsid w:val="00C45AE4"/>
    <w:rsid w:val="00C4666D"/>
    <w:rsid w:val="00C650EC"/>
    <w:rsid w:val="00C65E5C"/>
    <w:rsid w:val="00C81DB2"/>
    <w:rsid w:val="00C82541"/>
    <w:rsid w:val="00C82744"/>
    <w:rsid w:val="00C8318F"/>
    <w:rsid w:val="00C83DE4"/>
    <w:rsid w:val="00C846F0"/>
    <w:rsid w:val="00C86DAE"/>
    <w:rsid w:val="00C90FE5"/>
    <w:rsid w:val="00C949DB"/>
    <w:rsid w:val="00CA73AF"/>
    <w:rsid w:val="00CB47BE"/>
    <w:rsid w:val="00CC0EB8"/>
    <w:rsid w:val="00CC470F"/>
    <w:rsid w:val="00CC50AE"/>
    <w:rsid w:val="00CC66C5"/>
    <w:rsid w:val="00CD57C2"/>
    <w:rsid w:val="00CF6C44"/>
    <w:rsid w:val="00D002CF"/>
    <w:rsid w:val="00D01460"/>
    <w:rsid w:val="00D0223A"/>
    <w:rsid w:val="00D0458F"/>
    <w:rsid w:val="00D05F93"/>
    <w:rsid w:val="00D076AF"/>
    <w:rsid w:val="00D12E8C"/>
    <w:rsid w:val="00D20FBF"/>
    <w:rsid w:val="00D25B1C"/>
    <w:rsid w:val="00D27A3C"/>
    <w:rsid w:val="00D31EF8"/>
    <w:rsid w:val="00D46496"/>
    <w:rsid w:val="00D523FA"/>
    <w:rsid w:val="00D5259E"/>
    <w:rsid w:val="00D53657"/>
    <w:rsid w:val="00D5383C"/>
    <w:rsid w:val="00D564E7"/>
    <w:rsid w:val="00D56615"/>
    <w:rsid w:val="00D6173E"/>
    <w:rsid w:val="00D65D3E"/>
    <w:rsid w:val="00D737A7"/>
    <w:rsid w:val="00D74C5A"/>
    <w:rsid w:val="00D81855"/>
    <w:rsid w:val="00D81BC6"/>
    <w:rsid w:val="00D82B69"/>
    <w:rsid w:val="00D91DCA"/>
    <w:rsid w:val="00D9676E"/>
    <w:rsid w:val="00DB1E14"/>
    <w:rsid w:val="00DB3997"/>
    <w:rsid w:val="00DB52E6"/>
    <w:rsid w:val="00DB61E0"/>
    <w:rsid w:val="00DC0DF8"/>
    <w:rsid w:val="00DC4DD1"/>
    <w:rsid w:val="00DD0688"/>
    <w:rsid w:val="00DD2335"/>
    <w:rsid w:val="00DD3E9F"/>
    <w:rsid w:val="00DD51C4"/>
    <w:rsid w:val="00DD7DB0"/>
    <w:rsid w:val="00DE51E1"/>
    <w:rsid w:val="00DE5A8B"/>
    <w:rsid w:val="00DE5C48"/>
    <w:rsid w:val="00DE75E5"/>
    <w:rsid w:val="00DF3583"/>
    <w:rsid w:val="00DF6750"/>
    <w:rsid w:val="00E03C56"/>
    <w:rsid w:val="00E109A4"/>
    <w:rsid w:val="00E16FB6"/>
    <w:rsid w:val="00E1777A"/>
    <w:rsid w:val="00E24980"/>
    <w:rsid w:val="00E2505B"/>
    <w:rsid w:val="00E31CCE"/>
    <w:rsid w:val="00E334FD"/>
    <w:rsid w:val="00E35907"/>
    <w:rsid w:val="00E37A8B"/>
    <w:rsid w:val="00E427E5"/>
    <w:rsid w:val="00E47C59"/>
    <w:rsid w:val="00E5388A"/>
    <w:rsid w:val="00E563E2"/>
    <w:rsid w:val="00E56A3E"/>
    <w:rsid w:val="00E61069"/>
    <w:rsid w:val="00E61491"/>
    <w:rsid w:val="00E61EF5"/>
    <w:rsid w:val="00E64C1B"/>
    <w:rsid w:val="00E711A4"/>
    <w:rsid w:val="00E7497D"/>
    <w:rsid w:val="00E75C74"/>
    <w:rsid w:val="00E83C80"/>
    <w:rsid w:val="00E86056"/>
    <w:rsid w:val="00E86657"/>
    <w:rsid w:val="00E90C25"/>
    <w:rsid w:val="00E90E39"/>
    <w:rsid w:val="00E91AED"/>
    <w:rsid w:val="00E91CAB"/>
    <w:rsid w:val="00E92E7C"/>
    <w:rsid w:val="00E92F17"/>
    <w:rsid w:val="00E95DE4"/>
    <w:rsid w:val="00E97258"/>
    <w:rsid w:val="00EA084F"/>
    <w:rsid w:val="00EA3284"/>
    <w:rsid w:val="00EB1FE6"/>
    <w:rsid w:val="00EB26E7"/>
    <w:rsid w:val="00EB61D5"/>
    <w:rsid w:val="00ED6AEE"/>
    <w:rsid w:val="00ED7617"/>
    <w:rsid w:val="00ED7864"/>
    <w:rsid w:val="00EE3C2C"/>
    <w:rsid w:val="00EE3E1E"/>
    <w:rsid w:val="00EE4594"/>
    <w:rsid w:val="00EE4B40"/>
    <w:rsid w:val="00EE4D57"/>
    <w:rsid w:val="00EE6926"/>
    <w:rsid w:val="00EE6A27"/>
    <w:rsid w:val="00EE7955"/>
    <w:rsid w:val="00EF7832"/>
    <w:rsid w:val="00F02BE9"/>
    <w:rsid w:val="00F02C4A"/>
    <w:rsid w:val="00F04464"/>
    <w:rsid w:val="00F04584"/>
    <w:rsid w:val="00F04EBF"/>
    <w:rsid w:val="00F05253"/>
    <w:rsid w:val="00F06F72"/>
    <w:rsid w:val="00F2088F"/>
    <w:rsid w:val="00F2099A"/>
    <w:rsid w:val="00F3183C"/>
    <w:rsid w:val="00F34376"/>
    <w:rsid w:val="00F35BA4"/>
    <w:rsid w:val="00F37439"/>
    <w:rsid w:val="00F4212E"/>
    <w:rsid w:val="00F5209A"/>
    <w:rsid w:val="00F55A0E"/>
    <w:rsid w:val="00F5661E"/>
    <w:rsid w:val="00F77BC9"/>
    <w:rsid w:val="00F83779"/>
    <w:rsid w:val="00F87DC5"/>
    <w:rsid w:val="00F93D56"/>
    <w:rsid w:val="00F93EAF"/>
    <w:rsid w:val="00F94E53"/>
    <w:rsid w:val="00FA0CCA"/>
    <w:rsid w:val="00FA34FF"/>
    <w:rsid w:val="00FA426C"/>
    <w:rsid w:val="00FB1485"/>
    <w:rsid w:val="00FB5433"/>
    <w:rsid w:val="00FC0F4F"/>
    <w:rsid w:val="00FC158B"/>
    <w:rsid w:val="00FC19C0"/>
    <w:rsid w:val="00FD4714"/>
    <w:rsid w:val="00FD536E"/>
    <w:rsid w:val="00FE1786"/>
    <w:rsid w:val="00FE6BDA"/>
    <w:rsid w:val="00FE6E2A"/>
    <w:rsid w:val="00FE7D3F"/>
    <w:rsid w:val="00FF0CC3"/>
    <w:rsid w:val="00FF1F65"/>
    <w:rsid w:val="00FF61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97"/>
  </w:style>
  <w:style w:type="paragraph" w:styleId="Heading1">
    <w:name w:val="heading 1"/>
    <w:basedOn w:val="Normal"/>
    <w:next w:val="Normal"/>
    <w:link w:val="Heading1Char"/>
    <w:uiPriority w:val="9"/>
    <w:qFormat/>
    <w:rsid w:val="000C2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A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0088"/>
    <w:pPr>
      <w:ind w:left="720"/>
      <w:contextualSpacing/>
    </w:pPr>
  </w:style>
  <w:style w:type="paragraph" w:styleId="DocumentMap">
    <w:name w:val="Document Map"/>
    <w:basedOn w:val="Normal"/>
    <w:link w:val="DocumentMapChar"/>
    <w:uiPriority w:val="99"/>
    <w:semiHidden/>
    <w:unhideWhenUsed/>
    <w:rsid w:val="007562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62F2"/>
    <w:rPr>
      <w:rFonts w:ascii="Tahoma" w:hAnsi="Tahoma" w:cs="Tahoma"/>
      <w:sz w:val="16"/>
      <w:szCs w:val="16"/>
    </w:rPr>
  </w:style>
  <w:style w:type="character" w:styleId="PlaceholderText">
    <w:name w:val="Placeholder Text"/>
    <w:basedOn w:val="DefaultParagraphFont"/>
    <w:uiPriority w:val="99"/>
    <w:semiHidden/>
    <w:rsid w:val="002D2378"/>
    <w:rPr>
      <w:color w:val="808080"/>
    </w:rPr>
  </w:style>
  <w:style w:type="paragraph" w:styleId="BalloonText">
    <w:name w:val="Balloon Text"/>
    <w:basedOn w:val="Normal"/>
    <w:link w:val="BalloonTextChar"/>
    <w:uiPriority w:val="99"/>
    <w:semiHidden/>
    <w:unhideWhenUsed/>
    <w:rsid w:val="002D2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378"/>
    <w:rPr>
      <w:rFonts w:ascii="Tahoma" w:hAnsi="Tahoma" w:cs="Tahoma"/>
      <w:sz w:val="16"/>
      <w:szCs w:val="16"/>
    </w:rPr>
  </w:style>
  <w:style w:type="character" w:customStyle="1" w:styleId="Heading3Char">
    <w:name w:val="Heading 3 Char"/>
    <w:basedOn w:val="DefaultParagraphFont"/>
    <w:link w:val="Heading3"/>
    <w:uiPriority w:val="9"/>
    <w:rsid w:val="00C82744"/>
    <w:rPr>
      <w:rFonts w:asciiTheme="majorHAnsi" w:eastAsiaTheme="majorEastAsia" w:hAnsiTheme="majorHAnsi" w:cstheme="majorBidi"/>
      <w:b/>
      <w:bCs/>
      <w:color w:val="4F81BD" w:themeColor="accent1"/>
    </w:rPr>
  </w:style>
  <w:style w:type="table" w:styleId="TableGrid">
    <w:name w:val="Table Grid"/>
    <w:basedOn w:val="TableNormal"/>
    <w:uiPriority w:val="59"/>
    <w:rsid w:val="00C263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DF3E5-46A2-42B1-B1D5-00ECE749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dc:creator>
  <cp:keywords/>
  <dc:description/>
  <cp:lastModifiedBy>misrobot</cp:lastModifiedBy>
  <cp:revision>1570</cp:revision>
  <dcterms:created xsi:type="dcterms:W3CDTF">2017-12-29T02:52:00Z</dcterms:created>
  <dcterms:modified xsi:type="dcterms:W3CDTF">2018-05-15T09:08:00Z</dcterms:modified>
</cp:coreProperties>
</file>