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1C" w:rsidRDefault="00691E1C" w:rsidP="00A572D7">
      <w:pPr>
        <w:spacing w:line="240" w:lineRule="auto"/>
      </w:pPr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52C87" w:rsidRPr="00E730E2" w:rsidRDefault="00952C87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C87" w:rsidRDefault="00952C87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C87" w:rsidRPr="00E90138" w:rsidRDefault="00952C87" w:rsidP="00E90138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F64E63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C87" w:rsidRPr="00E37BFE" w:rsidRDefault="00952C87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theme="minorHAnsi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37BFE">
                                <w:rPr>
                                  <w:rFonts w:ascii="Comic Sans MS" w:hAnsi="Comic Sans MS" w:cstheme="minorHAnsi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952C87" w:rsidRPr="00E37BFE" w:rsidRDefault="00952C87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theme="minorHAnsi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37BFE">
                                <w:rPr>
                                  <w:rFonts w:ascii="Comic Sans MS" w:hAnsi="Comic Sans MS" w:cstheme="minorHAnsi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59158" y="2536126"/>
                            <a:ext cx="3545445" cy="1763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C87" w:rsidRPr="00E37BFE" w:rsidRDefault="00952C87" w:rsidP="00D568A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mic Sans MS" w:eastAsia="Times New Roman" w:hAnsi="Comic Sans MS"/>
                                  <w:color w:val="262626"/>
                                  <w:sz w:val="40"/>
                                  <w:szCs w:val="40"/>
                                  <w:lang w:val="es-AR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37BFE">
                                <w:rPr>
                                  <w:rFonts w:ascii="Comic Sans MS" w:eastAsia="Times New Roman" w:hAnsi="Comic Sans MS"/>
                                  <w:color w:val="262626"/>
                                  <w:sz w:val="40"/>
                                  <w:szCs w:val="40"/>
                                  <w:lang w:val="es-AR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ESPECIFICACIONES TÉCNICAS </w:t>
                              </w:r>
                            </w:p>
                            <w:p w:rsidR="00952C87" w:rsidRPr="00E37BFE" w:rsidRDefault="00A71DFC" w:rsidP="00D568A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mic Sans MS" w:hAnsi="Comic Sans MS"/>
                                  <w:sz w:val="40"/>
                                  <w:szCs w:val="40"/>
                                  <w:lang w:val="es-PE"/>
                                </w:rPr>
                              </w:pPr>
                              <w:r w:rsidRPr="00E37BFE">
                                <w:rPr>
                                  <w:rFonts w:ascii="Comic Sans MS" w:eastAsia="Times New Roman" w:hAnsi="Comic Sans MS"/>
                                  <w:color w:val="262626"/>
                                  <w:sz w:val="40"/>
                                  <w:szCs w:val="40"/>
                                  <w:lang w:val="es-AR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</w:t>
                              </w:r>
                              <w:r w:rsidR="00952C87" w:rsidRPr="00E37BFE">
                                <w:rPr>
                                  <w:rFonts w:ascii="Comic Sans MS" w:eastAsia="Times New Roman" w:hAnsi="Comic Sans MS"/>
                                  <w:color w:val="262626"/>
                                  <w:sz w:val="40"/>
                                  <w:szCs w:val="40"/>
                                  <w:lang w:val="es-AR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ELÉCTRICO</w:t>
                              </w:r>
                            </w:p>
                            <w:p w:rsidR="00952C87" w:rsidRPr="00E90138" w:rsidRDefault="00952C87" w:rsidP="00D568AD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C87" w:rsidRPr="00E37BFE" w:rsidRDefault="00952C87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37BFE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952C87" w:rsidRPr="00E37BFE" w:rsidRDefault="00952C87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</w:p>
                            <w:p w:rsidR="00952C87" w:rsidRPr="00E37BFE" w:rsidRDefault="00952C87" w:rsidP="00E90138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E37BF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E37BF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02 -</w:t>
                              </w:r>
                              <w:r w:rsidR="00157AF6" w:rsidRPr="00E37BF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952C87" w:rsidRPr="00E730E2" w:rsidRDefault="00952C87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952C87" w:rsidRDefault="00952C87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52C87" w:rsidRPr="00E90138" w:rsidRDefault="00952C87" w:rsidP="00E90138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F64E63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52C87" w:rsidRPr="00E37BFE" w:rsidRDefault="00952C87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theme="minorHAnsi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37BFE">
                          <w:rPr>
                            <w:rFonts w:ascii="Comic Sans MS" w:hAnsi="Comic Sans MS" w:cstheme="minorHAnsi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952C87" w:rsidRPr="00E37BFE" w:rsidRDefault="00952C87" w:rsidP="00691E1C">
                        <w:pPr>
                          <w:spacing w:after="0"/>
                          <w:jc w:val="center"/>
                          <w:rPr>
                            <w:rFonts w:ascii="Comic Sans MS" w:hAnsi="Comic Sans MS" w:cstheme="minorHAnsi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37BFE">
                          <w:rPr>
                            <w:rFonts w:ascii="Comic Sans MS" w:hAnsi="Comic Sans MS" w:cstheme="minorHAnsi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9591;top:25361;width:35455;height:17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952C87" w:rsidRPr="00E37BFE" w:rsidRDefault="00952C87" w:rsidP="00D568A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mic Sans MS" w:eastAsia="Times New Roman" w:hAnsi="Comic Sans MS"/>
                            <w:color w:val="262626"/>
                            <w:sz w:val="40"/>
                            <w:szCs w:val="40"/>
                            <w:lang w:val="es-AR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37BFE">
                          <w:rPr>
                            <w:rFonts w:ascii="Comic Sans MS" w:eastAsia="Times New Roman" w:hAnsi="Comic Sans MS"/>
                            <w:color w:val="262626"/>
                            <w:sz w:val="40"/>
                            <w:szCs w:val="40"/>
                            <w:lang w:val="es-AR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ESPECIFICACIONES TÉCNICAS </w:t>
                        </w:r>
                      </w:p>
                      <w:p w:rsidR="00952C87" w:rsidRPr="00E37BFE" w:rsidRDefault="00A71DFC" w:rsidP="00D568A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mic Sans MS" w:hAnsi="Comic Sans MS"/>
                            <w:sz w:val="40"/>
                            <w:szCs w:val="40"/>
                            <w:lang w:val="es-PE"/>
                          </w:rPr>
                        </w:pPr>
                        <w:r w:rsidRPr="00E37BFE">
                          <w:rPr>
                            <w:rFonts w:ascii="Comic Sans MS" w:eastAsia="Times New Roman" w:hAnsi="Comic Sans MS"/>
                            <w:color w:val="262626"/>
                            <w:sz w:val="40"/>
                            <w:szCs w:val="40"/>
                            <w:lang w:val="es-AR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</w:t>
                        </w:r>
                        <w:r w:rsidR="00952C87" w:rsidRPr="00E37BFE">
                          <w:rPr>
                            <w:rFonts w:ascii="Comic Sans MS" w:eastAsia="Times New Roman" w:hAnsi="Comic Sans MS"/>
                            <w:color w:val="262626"/>
                            <w:sz w:val="40"/>
                            <w:szCs w:val="40"/>
                            <w:lang w:val="es-AR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ELÉCTRICO</w:t>
                        </w:r>
                      </w:p>
                      <w:p w:rsidR="00952C87" w:rsidRPr="00E90138" w:rsidRDefault="00952C87" w:rsidP="00D568AD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952C87" w:rsidRPr="00E37BFE" w:rsidRDefault="00952C87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E37BFE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952C87" w:rsidRPr="00E37BFE" w:rsidRDefault="00952C87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</w:p>
                      <w:p w:rsidR="00952C87" w:rsidRPr="00E37BFE" w:rsidRDefault="00952C87" w:rsidP="00E90138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E37BF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E37BF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02 -</w:t>
                        </w:r>
                        <w:r w:rsidR="00157AF6" w:rsidRPr="00E37BF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36025" w:rsidRPr="00A77A3F" w:rsidRDefault="00E730E2" w:rsidP="00A572D7">
      <w:pPr>
        <w:pStyle w:val="Prrafodelista"/>
        <w:spacing w:line="240" w:lineRule="auto"/>
        <w:ind w:left="0"/>
        <w:contextualSpacing w:val="0"/>
        <w:jc w:val="both"/>
        <w:rPr>
          <w:rFonts w:cs="Arial"/>
        </w:rPr>
      </w:pPr>
      <w:r>
        <w:br w:type="page"/>
      </w:r>
    </w:p>
    <w:p w:rsidR="00952C87" w:rsidRDefault="00952C87" w:rsidP="00952C87">
      <w:pPr>
        <w:spacing w:after="0" w:line="240" w:lineRule="auto"/>
        <w:ind w:left="426"/>
        <w:jc w:val="center"/>
        <w:rPr>
          <w:b/>
          <w:lang w:val="es-MX"/>
        </w:rPr>
      </w:pPr>
      <w:r w:rsidRPr="000C5C61">
        <w:rPr>
          <w:b/>
          <w:lang w:val="es-MX"/>
        </w:rPr>
        <w:lastRenderedPageBreak/>
        <w:t>MEMORIA DESCRIPTIVA INSTALACIONES ELÉCTRICAS</w:t>
      </w:r>
    </w:p>
    <w:p w:rsidR="00952C87" w:rsidRPr="0065544A" w:rsidRDefault="00952C87" w:rsidP="00952C87">
      <w:pPr>
        <w:spacing w:after="0" w:line="240" w:lineRule="auto"/>
        <w:rPr>
          <w:lang w:val="es-MX"/>
        </w:rPr>
      </w:pPr>
    </w:p>
    <w:p w:rsidR="00952C87" w:rsidRPr="000C5C61" w:rsidRDefault="00952C87" w:rsidP="00952C87">
      <w:pPr>
        <w:spacing w:after="0" w:line="240" w:lineRule="auto"/>
        <w:jc w:val="both"/>
        <w:rPr>
          <w:b/>
          <w:lang w:val="es-MX"/>
        </w:rPr>
      </w:pPr>
      <w:r>
        <w:rPr>
          <w:b/>
          <w:lang w:val="es-MX"/>
        </w:rPr>
        <w:t>1 GENERALIDADES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4822BA">
      <w:pPr>
        <w:spacing w:after="0" w:line="240" w:lineRule="auto"/>
        <w:ind w:firstLine="708"/>
        <w:jc w:val="both"/>
      </w:pPr>
      <w:r w:rsidRPr="003B10FC">
        <w:t xml:space="preserve">El presente proyecto comprende la implementación de instalaciones eléctricas  especiales para la alimentación de diversos equipos electrónicos e informáticos que funcionaran en diversos puntos específicos de la institución educativa en mención, </w:t>
      </w:r>
      <w:r>
        <w:t>l</w:t>
      </w:r>
      <w:r w:rsidRPr="00510562">
        <w:t xml:space="preserve">as principales características del </w:t>
      </w:r>
      <w:r>
        <w:t xml:space="preserve">sistema eléctrico </w:t>
      </w:r>
      <w:r w:rsidRPr="00510562">
        <w:t xml:space="preserve"> se basa en la implementación de sistemas de protección eléctrica externas como internas en la institución educativa</w:t>
      </w:r>
      <w:r w:rsidRPr="003B10FC">
        <w:t xml:space="preserve"> además de poseer con un sistema de protección contra descargas atmosféricas a través de un sistema pararrayo -puesta a tierra, también se contara con otros dispositivos de seguridad y protección contra sobre intensidades</w:t>
      </w:r>
      <w:r>
        <w:t xml:space="preserve"> </w:t>
      </w:r>
      <w:r w:rsidRPr="003B10FC">
        <w:t>y cortocircuitos propias del circuito nuevo a implementarse, los cuales cumplen un ro</w:t>
      </w:r>
      <w:r>
        <w:t xml:space="preserve">l importante para este proyecto; </w:t>
      </w:r>
      <w:r w:rsidRPr="003B10FC">
        <w:t>principalmente la de salvaguardar la inte</w:t>
      </w:r>
      <w:r>
        <w:t xml:space="preserve">gridad física de las personas, </w:t>
      </w:r>
      <w:r w:rsidRPr="003B10FC">
        <w:t xml:space="preserve">seguida de proteger los equipos de fallas eléctricas. El proyecto se ha desarrollado en base a la información recogida en campo y </w:t>
      </w:r>
      <w:r w:rsidRPr="00510562">
        <w:t>acorde a la normatividad del código nacional de electricidad CNE</w:t>
      </w:r>
      <w:r>
        <w:t xml:space="preserve"> </w:t>
      </w:r>
    </w:p>
    <w:p w:rsidR="00952C87" w:rsidRPr="000C5C61" w:rsidRDefault="00952C87" w:rsidP="00952C87">
      <w:pPr>
        <w:spacing w:after="0" w:line="240" w:lineRule="auto"/>
        <w:jc w:val="both"/>
      </w:pPr>
    </w:p>
    <w:p w:rsidR="00952C87" w:rsidRPr="000C5C61" w:rsidRDefault="00952C87" w:rsidP="00952C87">
      <w:pPr>
        <w:spacing w:after="0" w:line="240" w:lineRule="auto"/>
        <w:jc w:val="both"/>
        <w:rPr>
          <w:b/>
          <w:lang w:val="es-MX"/>
        </w:rPr>
      </w:pPr>
      <w:r>
        <w:rPr>
          <w:b/>
          <w:lang w:val="es-MX"/>
        </w:rPr>
        <w:t>2 ALCANCE</w:t>
      </w:r>
    </w:p>
    <w:p w:rsidR="00952C87" w:rsidRDefault="00952C87" w:rsidP="00952C87">
      <w:pPr>
        <w:spacing w:after="0" w:line="240" w:lineRule="auto"/>
        <w:ind w:firstLine="426"/>
        <w:jc w:val="both"/>
      </w:pPr>
    </w:p>
    <w:p w:rsidR="00952C87" w:rsidRDefault="00952C87" w:rsidP="00952C87">
      <w:pPr>
        <w:spacing w:after="0" w:line="240" w:lineRule="auto"/>
        <w:jc w:val="both"/>
      </w:pPr>
      <w:r w:rsidRPr="000C5C61">
        <w:t xml:space="preserve">El </w:t>
      </w:r>
      <w:r>
        <w:t xml:space="preserve">Expediente técnico </w:t>
      </w:r>
      <w:r w:rsidRPr="000C5C61">
        <w:t>contempla</w:t>
      </w:r>
      <w:r>
        <w:t xml:space="preserve"> el diseño plasmado en planos, </w:t>
      </w:r>
      <w:proofErr w:type="spellStart"/>
      <w:r>
        <w:t>metrado</w:t>
      </w:r>
      <w:proofErr w:type="spellEnd"/>
      <w:r>
        <w:t xml:space="preserve"> y presupuesto y especificaciones técnicas de instalaciones eléctricas del proyecto que puede dividirse en las siguientes acciones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numPr>
          <w:ilvl w:val="0"/>
          <w:numId w:val="17"/>
        </w:numPr>
        <w:spacing w:after="0" w:line="240" w:lineRule="auto"/>
        <w:jc w:val="both"/>
      </w:pPr>
      <w:r w:rsidRPr="000C5C61">
        <w:t>instalación del sistema de protección contra descargas atmosféricas</w:t>
      </w:r>
      <w:r>
        <w:t xml:space="preserve">  (pararrayos)</w:t>
      </w:r>
    </w:p>
    <w:p w:rsidR="00952C87" w:rsidRDefault="00952C87" w:rsidP="00952C87">
      <w:pPr>
        <w:numPr>
          <w:ilvl w:val="0"/>
          <w:numId w:val="17"/>
        </w:numPr>
        <w:spacing w:after="0" w:line="240" w:lineRule="auto"/>
        <w:jc w:val="both"/>
      </w:pPr>
      <w:r w:rsidRPr="000C5C61">
        <w:t>instalación del sistemas de puesta a tierra</w:t>
      </w:r>
    </w:p>
    <w:p w:rsidR="00952C87" w:rsidRDefault="00952C87" w:rsidP="00952C87">
      <w:pPr>
        <w:numPr>
          <w:ilvl w:val="0"/>
          <w:numId w:val="17"/>
        </w:numPr>
        <w:spacing w:after="0" w:line="240" w:lineRule="auto"/>
        <w:jc w:val="both"/>
      </w:pPr>
      <w:r>
        <w:t>instalador de alimentador desde tablero existente hasta tablero de distribución del servidor</w:t>
      </w:r>
    </w:p>
    <w:p w:rsidR="00952C87" w:rsidRDefault="00952C87" w:rsidP="00952C87">
      <w:pPr>
        <w:numPr>
          <w:ilvl w:val="0"/>
          <w:numId w:val="17"/>
        </w:numPr>
        <w:spacing w:after="0" w:line="240" w:lineRule="auto"/>
        <w:jc w:val="both"/>
      </w:pPr>
      <w:r>
        <w:t xml:space="preserve">Instalación de circuitos eléctricos y tomacorrientes para: servidor, centro de carga, proyector multimedia, </w:t>
      </w:r>
      <w:proofErr w:type="spellStart"/>
      <w:r>
        <w:t>Switchs</w:t>
      </w:r>
      <w:proofErr w:type="spellEnd"/>
      <w:r>
        <w:t xml:space="preserve"> en pa</w:t>
      </w:r>
      <w:r w:rsidR="004822BA">
        <w:t xml:space="preserve">red, acceso indirecto </w:t>
      </w:r>
      <w:proofErr w:type="spellStart"/>
      <w:r w:rsidR="004822BA">
        <w:t>Indoor</w:t>
      </w:r>
      <w:proofErr w:type="spellEnd"/>
      <w:r w:rsidR="004822BA">
        <w:t xml:space="preserve"> y A</w:t>
      </w:r>
      <w:r>
        <w:t>cces</w:t>
      </w:r>
      <w:r w:rsidR="004822BA">
        <w:t xml:space="preserve">s Point </w:t>
      </w:r>
      <w:proofErr w:type="spellStart"/>
      <w:r w:rsidR="004822BA">
        <w:t>O</w:t>
      </w:r>
      <w:r>
        <w:t>utdoor</w:t>
      </w:r>
      <w:proofErr w:type="spellEnd"/>
      <w:r>
        <w:t>.</w:t>
      </w:r>
    </w:p>
    <w:p w:rsidR="00952C87" w:rsidRPr="000C5C61" w:rsidRDefault="00952C87" w:rsidP="00952C87">
      <w:pPr>
        <w:spacing w:after="0" w:line="240" w:lineRule="auto"/>
        <w:ind w:left="720"/>
        <w:jc w:val="both"/>
      </w:pP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3 </w:t>
      </w:r>
      <w:r w:rsidRPr="000C5C61">
        <w:rPr>
          <w:b/>
          <w:lang w:val="es-MX"/>
        </w:rPr>
        <w:t xml:space="preserve">DESCRIPCIÓN DEL </w:t>
      </w:r>
      <w:r>
        <w:rPr>
          <w:b/>
          <w:lang w:val="es-MX"/>
        </w:rPr>
        <w:t>SISTEMA ELECTRICO</w:t>
      </w: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</w:p>
    <w:p w:rsidR="00952C87" w:rsidRDefault="00952C87" w:rsidP="004822BA">
      <w:pPr>
        <w:spacing w:after="0" w:line="240" w:lineRule="auto"/>
        <w:ind w:firstLine="708"/>
        <w:jc w:val="both"/>
      </w:pPr>
      <w:r>
        <w:t xml:space="preserve">Los centros educativos secundarios donde se ejecutara el proyecto </w:t>
      </w:r>
      <w:r w:rsidRPr="00E90E9C">
        <w:t>“Mejoramiento de la Aplicación TIC para el Adecuado Desarrollo de las Competencias de Estudiantes y Docentes en las II.EE de Nivel Secundaria de la Provincia de Chincheros – UGEL Chincheros – Región Apurímac” SNIP 275005</w:t>
      </w:r>
      <w:r>
        <w:t xml:space="preserve"> cuentan con suministro de energía eléctrica </w:t>
      </w:r>
      <w:r w:rsidRPr="00DE3427">
        <w:t xml:space="preserve">eléctricas </w:t>
      </w:r>
      <w:r>
        <w:t xml:space="preserve">con tensión de 220 V aunque </w:t>
      </w:r>
      <w:r w:rsidRPr="00DE3427">
        <w:t>no se encuentran en condiciones favorables para la operación de los equipos, Su tablero de distribución general  se encuentra</w:t>
      </w:r>
      <w:r>
        <w:t xml:space="preserve"> en</w:t>
      </w:r>
      <w:r w:rsidRPr="00DE3427">
        <w:t xml:space="preserve"> </w:t>
      </w:r>
      <w:r>
        <w:t>regular</w:t>
      </w:r>
      <w:r w:rsidRPr="00DE3427">
        <w:t xml:space="preserve"> condición</w:t>
      </w:r>
      <w:r>
        <w:t xml:space="preserve"> por lo que para el funcionamiento de los equipos informáticos nuevos se realizarán las siguientes instalaciones eléctricas:</w:t>
      </w:r>
    </w:p>
    <w:p w:rsidR="00952C87" w:rsidRPr="000C5C61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Pr="00443D74" w:rsidRDefault="00952C87" w:rsidP="00952C87">
      <w:pPr>
        <w:spacing w:after="0" w:line="240" w:lineRule="auto"/>
        <w:jc w:val="both"/>
        <w:rPr>
          <w:b/>
          <w:lang w:val="es-MX"/>
        </w:rPr>
      </w:pPr>
      <w:r w:rsidRPr="00443D74">
        <w:rPr>
          <w:b/>
          <w:lang w:val="es-MX"/>
        </w:rPr>
        <w:t>ALIMENTADOR DESDE TABLERO EXISTENTE A TABLERO DE DISTRIBUCION DEL SERVIDOR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4822BA">
      <w:pPr>
        <w:spacing w:after="0" w:line="240" w:lineRule="auto"/>
        <w:ind w:firstLine="708"/>
        <w:jc w:val="both"/>
      </w:pPr>
      <w:r>
        <w:t>Se trazara un alimentador eléctrico desde un tablero eléctrico existente de 2x6 mm2 + 1x 6mm2 para tierra dependiendo si este alimentador cruza los pabellones se utilizará conductor N2HOX y circuito subterráneo con tubo PVC SAP Ø 25mm si el circuito del alimentador es dentro de un pabellón de concreto se utilizara conductor NHX-8</w:t>
      </w:r>
      <w:r w:rsidRPr="00662403">
        <w:t>0 (LSOHX</w:t>
      </w:r>
      <w:r>
        <w:t>-8</w:t>
      </w:r>
      <w:r w:rsidRPr="00662403">
        <w:t>0)</w:t>
      </w:r>
      <w:r>
        <w:t xml:space="preserve"> canaletas de 20x12 mm y </w:t>
      </w:r>
      <w:r>
        <w:lastRenderedPageBreak/>
        <w:t xml:space="preserve">si el centro educativo es de adobe se utilizara tubería PVC SEL Ø 19mm empotrada y se resanara con mortero de yeso cemento (mezcla diablo) </w:t>
      </w:r>
    </w:p>
    <w:p w:rsidR="00952C87" w:rsidRPr="00952C87" w:rsidRDefault="00952C87" w:rsidP="00952C87">
      <w:pPr>
        <w:spacing w:after="0" w:line="240" w:lineRule="auto"/>
        <w:jc w:val="both"/>
      </w:pPr>
      <w:r>
        <w:t xml:space="preserve">Para proteger el alimentador se utilizará una llave </w:t>
      </w:r>
      <w:proofErr w:type="spellStart"/>
      <w:r>
        <w:t>termomagnética</w:t>
      </w:r>
      <w:proofErr w:type="spellEnd"/>
      <w:r>
        <w:t xml:space="preserve"> de 2x50a.</w:t>
      </w:r>
    </w:p>
    <w:p w:rsidR="004822BA" w:rsidRDefault="004822BA" w:rsidP="00952C87">
      <w:pPr>
        <w:spacing w:after="0" w:line="240" w:lineRule="auto"/>
        <w:ind w:firstLine="708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firstLine="708"/>
        <w:jc w:val="both"/>
        <w:rPr>
          <w:lang w:val="es-MX"/>
        </w:rPr>
      </w:pPr>
      <w:r>
        <w:rPr>
          <w:lang w:val="es-MX"/>
        </w:rPr>
        <w:t>Detalle de pase subterráneo de alimentador de energía eléctrica</w:t>
      </w:r>
    </w:p>
    <w:p w:rsidR="00952C87" w:rsidRDefault="00952C87" w:rsidP="00952C87">
      <w:pPr>
        <w:spacing w:after="0" w:line="240" w:lineRule="auto"/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5418EAB" wp14:editId="2F0B1309">
            <wp:extent cx="3756660" cy="2781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Pr="00952C87" w:rsidRDefault="00952C87" w:rsidP="00952C87">
      <w:pPr>
        <w:spacing w:after="0" w:line="240" w:lineRule="auto"/>
        <w:ind w:firstLine="708"/>
        <w:jc w:val="both"/>
      </w:pPr>
      <w:r w:rsidRPr="00952C87">
        <w:t>TABLERO DE DISTRIBUCION</w:t>
      </w:r>
    </w:p>
    <w:p w:rsidR="00952C87" w:rsidRPr="00952C87" w:rsidRDefault="00952C87" w:rsidP="00952C87">
      <w:pPr>
        <w:spacing w:after="0" w:line="240" w:lineRule="auto"/>
        <w:ind w:firstLine="708"/>
        <w:jc w:val="both"/>
      </w:pPr>
      <w:r w:rsidRPr="00952C87">
        <w:t>Se implementara un tablero independiente adosado o empotrado según sea pared de concreto o de adobe y tendrá los siguientes componentes</w:t>
      </w:r>
    </w:p>
    <w:p w:rsidR="00952C87" w:rsidRPr="00952C87" w:rsidRDefault="00952C87" w:rsidP="00952C87">
      <w:pPr>
        <w:spacing w:after="0" w:line="240" w:lineRule="auto"/>
        <w:jc w:val="both"/>
      </w:pP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>1 llave termo magnética de 2x40 A para interruptor general</w:t>
      </w: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>1 Llave termo magnética de 2x20A para circuito del servidor</w:t>
      </w: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>1 llave termo magnética de 2x32 A para circuito de carga de computadoras portátiles</w:t>
      </w: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 xml:space="preserve">1 llave diferencia de 2x25 A con sensibilidad de 30 </w:t>
      </w:r>
      <w:proofErr w:type="spellStart"/>
      <w:r w:rsidRPr="00952C87">
        <w:t>mA.</w:t>
      </w:r>
      <w:proofErr w:type="spellEnd"/>
      <w:r w:rsidRPr="00952C87">
        <w:t xml:space="preserve"> Para protección del servidor </w:t>
      </w: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 xml:space="preserve">1 llave diferencial de 2x40A con sensibilidad de30 </w:t>
      </w:r>
      <w:proofErr w:type="spellStart"/>
      <w:r w:rsidRPr="00952C87">
        <w:t>mA.</w:t>
      </w:r>
      <w:proofErr w:type="spellEnd"/>
      <w:r w:rsidRPr="00952C87">
        <w:t xml:space="preserve"> Para proteger la estación de carga de portátiles</w:t>
      </w:r>
    </w:p>
    <w:p w:rsidR="00952C87" w:rsidRDefault="00952C87" w:rsidP="00952C87">
      <w:pPr>
        <w:spacing w:after="0" w:line="240" w:lineRule="auto"/>
        <w:jc w:val="both"/>
        <w:rPr>
          <w:sz w:val="20"/>
          <w:szCs w:val="20"/>
        </w:rPr>
      </w:pP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6E5FCBC" wp14:editId="501DA88A">
            <wp:extent cx="5897880" cy="2640717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28" cy="26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left="426"/>
        <w:jc w:val="center"/>
        <w:rPr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CD793B9" wp14:editId="154ACEAA">
            <wp:extent cx="4489765" cy="2834640"/>
            <wp:effectExtent l="0" t="0" r="635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05" cy="28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left="426"/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1E71AE8" wp14:editId="4A003D9A">
            <wp:extent cx="2720340" cy="47015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Pr="001371C7" w:rsidRDefault="00952C87" w:rsidP="00952C87">
      <w:pPr>
        <w:spacing w:after="0" w:line="240" w:lineRule="auto"/>
        <w:jc w:val="both"/>
        <w:rPr>
          <w:b/>
        </w:rPr>
      </w:pPr>
      <w:r w:rsidRPr="001371C7">
        <w:rPr>
          <w:b/>
        </w:rPr>
        <w:lastRenderedPageBreak/>
        <w:t>CIRCUITO Y TOMACORRIENTE DEL SERVIDOR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F64E63">
      <w:pPr>
        <w:spacing w:after="0" w:line="240" w:lineRule="auto"/>
        <w:jc w:val="both"/>
      </w:pPr>
      <w:r>
        <w:t xml:space="preserve">Desde el tablero de distribución del servidor se trazara un circuito con conductor </w:t>
      </w:r>
      <w:r w:rsidRPr="00662403">
        <w:t>NHX-90 (LSOHX-90)</w:t>
      </w:r>
      <w:r>
        <w:t xml:space="preserve"> de 2x4mm2 + 1x4mm2 verde /amarillo (tierra) para el tomacorriente que alimentara al servidor a su vez alimentara la central </w:t>
      </w:r>
      <w:proofErr w:type="spellStart"/>
      <w:r>
        <w:t>antirobo</w:t>
      </w:r>
      <w:proofErr w:type="spellEnd"/>
      <w:r>
        <w:t xml:space="preserve"> con sensor de movimiento. Este circuito se trazará con canaleta de 20x12 cuando la pared sea de concreto y con tubería SEL PVC de Ø 19 mm (3/4”) cuando la pared sea de adobe resanado con mortero de yeso cemento </w:t>
      </w:r>
    </w:p>
    <w:p w:rsidR="00952C87" w:rsidRDefault="00952C87" w:rsidP="00952C87">
      <w:pPr>
        <w:spacing w:after="0" w:line="240" w:lineRule="auto"/>
        <w:jc w:val="both"/>
      </w:pPr>
    </w:p>
    <w:p w:rsidR="00952C87" w:rsidRPr="001371C7" w:rsidRDefault="00952C87" w:rsidP="00952C87">
      <w:pPr>
        <w:spacing w:after="0" w:line="240" w:lineRule="auto"/>
        <w:jc w:val="both"/>
        <w:rPr>
          <w:b/>
        </w:rPr>
      </w:pPr>
      <w:r w:rsidRPr="001371C7">
        <w:rPr>
          <w:b/>
        </w:rPr>
        <w:t>CIRCUITO Y TOMACORRIENTE DEL PROYECTOR MULTIMEDIA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F64E63">
      <w:pPr>
        <w:spacing w:after="0" w:line="240" w:lineRule="auto"/>
        <w:jc w:val="both"/>
      </w:pPr>
      <w:r>
        <w:t>Para alimentar al proyector se trazará un circuito eléctrico desde el tomacorriente existente más cercano hasta el tomacorriente que alimenta de energía eléctric</w:t>
      </w:r>
      <w:r w:rsidR="00F64E63">
        <w:t>a al proyector multimedia y al A</w:t>
      </w:r>
      <w:r>
        <w:t>cces</w:t>
      </w:r>
      <w:r w:rsidR="00F64E63">
        <w:t xml:space="preserve">s Point </w:t>
      </w:r>
      <w:proofErr w:type="spellStart"/>
      <w:r w:rsidR="00F64E63">
        <w:t>Indoor</w:t>
      </w:r>
      <w:proofErr w:type="spellEnd"/>
      <w:r w:rsidR="00F64E63">
        <w:t>.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spacing w:after="0" w:line="240" w:lineRule="auto"/>
        <w:jc w:val="both"/>
      </w:pPr>
      <w:r>
        <w:t xml:space="preserve">Este tomacorriente estará ubicado en la parte central del aula encima de la pizarra acrílica a 2.5 metros del nivel de piso terminado 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4822BA">
      <w:pPr>
        <w:spacing w:after="0" w:line="240" w:lineRule="auto"/>
        <w:ind w:left="708"/>
        <w:jc w:val="both"/>
      </w:pPr>
      <w:r>
        <w:t xml:space="preserve">Se utilizara conductor </w:t>
      </w:r>
      <w:r w:rsidRPr="00662403">
        <w:t>NHX-90 (LSOHX-90)</w:t>
      </w:r>
      <w:r>
        <w:t xml:space="preserve"> de 2x4 mm2+1x4mm (tierra)  </w:t>
      </w:r>
    </w:p>
    <w:p w:rsidR="00952C87" w:rsidRDefault="00952C87" w:rsidP="004822BA">
      <w:pPr>
        <w:spacing w:after="0" w:line="240" w:lineRule="auto"/>
        <w:ind w:left="708"/>
        <w:jc w:val="both"/>
      </w:pPr>
      <w:r>
        <w:t>Se utilizara canaletas de 20x12 mm y si el centro educativo es de concreto</w:t>
      </w:r>
    </w:p>
    <w:p w:rsidR="00952C87" w:rsidRDefault="00952C87" w:rsidP="004822BA">
      <w:pPr>
        <w:spacing w:after="0" w:line="240" w:lineRule="auto"/>
        <w:ind w:left="708"/>
        <w:jc w:val="both"/>
      </w:pPr>
      <w:r>
        <w:t>Se utilizara tubería PVC SEL Ø 19mm empotrada y se resanara con mortero de yeso cemento (mezcla diablo) cuando las paredes de la IES sean de adobe.</w:t>
      </w:r>
    </w:p>
    <w:p w:rsidR="00952C87" w:rsidRDefault="00952C87" w:rsidP="004822BA">
      <w:pPr>
        <w:spacing w:after="0" w:line="240" w:lineRule="auto"/>
        <w:ind w:left="708" w:firstLine="426"/>
        <w:jc w:val="both"/>
      </w:pPr>
    </w:p>
    <w:p w:rsidR="00952C87" w:rsidRDefault="00F64E63" w:rsidP="004822BA">
      <w:pPr>
        <w:spacing w:after="0" w:line="240" w:lineRule="auto"/>
        <w:ind w:left="708"/>
        <w:jc w:val="both"/>
      </w:pPr>
      <w:r>
        <w:t>Para alimentar al A</w:t>
      </w:r>
      <w:r w:rsidR="00952C87">
        <w:t>cce</w:t>
      </w:r>
      <w:r>
        <w:t xml:space="preserve">ss Point </w:t>
      </w:r>
      <w:proofErr w:type="spellStart"/>
      <w:r>
        <w:t>Out</w:t>
      </w:r>
      <w:r w:rsidR="00952C87">
        <w:t>door</w:t>
      </w:r>
      <w:proofErr w:type="spellEnd"/>
      <w:r w:rsidR="00952C87">
        <w:t xml:space="preserve"> se trazara un conductor </w:t>
      </w:r>
      <w:r w:rsidR="00952C87" w:rsidRPr="00662403">
        <w:t>NHX-90 (LSOHX-90)</w:t>
      </w:r>
      <w:r w:rsidR="00952C87">
        <w:t xml:space="preserve"> de 2x4 mm25 +1 x4mm2 desde el tomacorriente más cercano se utilizara  canaletas de 20x12 mm y si el centro educativo es de adobe se utilizara tubería PVC SEL Ø 19mm empotrada y se resanara con mortero de yeso cemento (mezcla diablo</w:t>
      </w:r>
      <w:proofErr w:type="gramStart"/>
      <w:r w:rsidR="00952C87">
        <w:t>) ,</w:t>
      </w:r>
      <w:proofErr w:type="gramEnd"/>
      <w:r w:rsidR="00952C87">
        <w:t xml:space="preserve"> este tomacorriente estará ubicado a 2.5 del nivel del suelo terminado en el pu</w:t>
      </w:r>
      <w:r>
        <w:t>nto más cercano y accesible al A</w:t>
      </w:r>
      <w:r w:rsidR="00952C87">
        <w:t>cces</w:t>
      </w:r>
      <w:r>
        <w:t xml:space="preserve">s Point </w:t>
      </w:r>
      <w:proofErr w:type="spellStart"/>
      <w:r>
        <w:t>O</w:t>
      </w:r>
      <w:r w:rsidR="00952C87">
        <w:t>utdoor</w:t>
      </w:r>
      <w:proofErr w:type="spellEnd"/>
      <w:r>
        <w:t>.</w:t>
      </w:r>
    </w:p>
    <w:p w:rsidR="00952C87" w:rsidRDefault="00952C87" w:rsidP="00952C87">
      <w:pPr>
        <w:spacing w:after="0" w:line="240" w:lineRule="auto"/>
        <w:jc w:val="both"/>
      </w:pPr>
    </w:p>
    <w:p w:rsidR="00952C87" w:rsidRPr="000C5C61" w:rsidRDefault="00952C87" w:rsidP="00952C87">
      <w:pPr>
        <w:spacing w:after="0" w:line="240" w:lineRule="auto"/>
        <w:jc w:val="both"/>
        <w:rPr>
          <w:b/>
          <w:lang w:val="es-MX"/>
        </w:rPr>
      </w:pPr>
      <w:r w:rsidRPr="000C5C61">
        <w:rPr>
          <w:b/>
          <w:lang w:val="es-MX"/>
        </w:rPr>
        <w:t>CIRCUITOS ELÉCTRICOS PARA EL SISTEMA DE CARGA DE</w:t>
      </w:r>
      <w:r>
        <w:rPr>
          <w:b/>
          <w:lang w:val="es-MX"/>
        </w:rPr>
        <w:t xml:space="preserve"> COMPUTADORAS </w:t>
      </w:r>
      <w:r w:rsidRPr="000C5C61">
        <w:rPr>
          <w:b/>
          <w:lang w:val="es-MX"/>
        </w:rPr>
        <w:t>P</w:t>
      </w:r>
      <w:r>
        <w:rPr>
          <w:b/>
          <w:lang w:val="es-MX"/>
        </w:rPr>
        <w:t>ORTÁTILES</w:t>
      </w: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Default="00952C87" w:rsidP="004822BA">
      <w:pPr>
        <w:spacing w:after="0" w:line="240" w:lineRule="auto"/>
        <w:ind w:firstLine="708"/>
        <w:jc w:val="both"/>
      </w:pPr>
      <w:r>
        <w:t xml:space="preserve">Desde el tablero de distribución del servidor (TDS) se traza un circuito independiente con conductor </w:t>
      </w:r>
      <w:r w:rsidRPr="00662403">
        <w:t>NHX-90 (LSOHX-90)</w:t>
      </w:r>
      <w:r>
        <w:t xml:space="preserve"> de 2x6 mm2 1x6mm2 (tierra) para alimentar el tomacorriente que alimentara al sistema de carga de computadoras portátiles</w:t>
      </w: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Pr="000C5C61" w:rsidRDefault="00952C87" w:rsidP="004822BA">
      <w:pPr>
        <w:spacing w:after="0" w:line="240" w:lineRule="auto"/>
        <w:ind w:firstLine="708"/>
        <w:jc w:val="both"/>
        <w:rPr>
          <w:lang w:val="es-MX"/>
        </w:rPr>
      </w:pPr>
      <w:r w:rsidRPr="000C5C61">
        <w:rPr>
          <w:lang w:val="es-MX"/>
        </w:rPr>
        <w:t xml:space="preserve">Los circuitos además estarán protegidos con interruptores </w:t>
      </w:r>
      <w:proofErr w:type="spellStart"/>
      <w:r w:rsidRPr="000C5C61">
        <w:rPr>
          <w:lang w:val="es-MX"/>
        </w:rPr>
        <w:t>termomagnético</w:t>
      </w:r>
      <w:proofErr w:type="spellEnd"/>
      <w:r>
        <w:rPr>
          <w:lang w:val="es-MX"/>
        </w:rPr>
        <w:t xml:space="preserve"> e interruptor diferencial, se habilitara un sistema de puesta a tierra particular </w:t>
      </w:r>
      <w:r w:rsidRPr="000C5C61">
        <w:rPr>
          <w:lang w:val="es-MX"/>
        </w:rPr>
        <w:t>para garantizar la continuidad de fluido, eficiencia y calidad de suministro eléctrico.</w:t>
      </w:r>
    </w:p>
    <w:p w:rsidR="00952C87" w:rsidRPr="001371C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  <w:r w:rsidRPr="000C5C61">
        <w:rPr>
          <w:b/>
          <w:lang w:val="es-MX"/>
        </w:rPr>
        <w:t xml:space="preserve">INSTALACIÓN DE SISTEMA PARARRAYO </w:t>
      </w: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  <w:r w:rsidRPr="000C5C61">
        <w:rPr>
          <w:lang w:val="es-MX"/>
        </w:rPr>
        <w:t xml:space="preserve">Un pararrayo ubicado a una altura según diseño, en conjunto con un sistema de puesta </w:t>
      </w:r>
      <w:r>
        <w:rPr>
          <w:lang w:val="es-MX"/>
        </w:rPr>
        <w:t xml:space="preserve">a tierra que </w:t>
      </w:r>
      <w:r w:rsidRPr="000C5C61">
        <w:rPr>
          <w:lang w:val="es-MX"/>
        </w:rPr>
        <w:t>nos permitirá proteger la integridad física de las personas y los equipos o dispositivos contra descargas atmosféricas y fallas eléctricas, etc.</w:t>
      </w:r>
    </w:p>
    <w:p w:rsidR="00952C87" w:rsidRPr="000C5C61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Pr="002E2824" w:rsidRDefault="00952C87" w:rsidP="00952C87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Se implementara un pararrayo </w:t>
      </w:r>
      <w:r w:rsidRPr="000C5C61">
        <w:rPr>
          <w:lang w:val="es-MX"/>
        </w:rPr>
        <w:t>Tipo</w:t>
      </w:r>
      <w:r>
        <w:rPr>
          <w:lang w:val="es-MX"/>
        </w:rPr>
        <w:t xml:space="preserve"> Franklin para</w:t>
      </w:r>
      <w:r w:rsidR="004822BA">
        <w:t xml:space="preserve"> proteger la antena del A</w:t>
      </w:r>
      <w:r>
        <w:t>cces</w:t>
      </w:r>
      <w:r w:rsidR="004822BA">
        <w:t xml:space="preserve">s Point </w:t>
      </w:r>
      <w:proofErr w:type="spellStart"/>
      <w:r w:rsidR="004822BA">
        <w:t>Out</w:t>
      </w:r>
      <w:r>
        <w:t>door</w:t>
      </w:r>
      <w:proofErr w:type="spellEnd"/>
      <w:r>
        <w:t xml:space="preserve"> que se adosará a la construcción existente, este pararrayos tendrá una estructura metálica de soporte para adosarlo a la pared de concreto y otro soporte para adosarlo a la pared de adobe como se muestra en el grafico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spacing w:after="0" w:line="240" w:lineRule="auto"/>
        <w:jc w:val="both"/>
      </w:pPr>
      <w:r>
        <w:lastRenderedPageBreak/>
        <w:t>El cable de bajada del pararrayo a su pozo de tierra será con conductor de 50 mm2 del tipo N2OXH y estará protegido por un ducto de PVC SAP de ø 25 mm2 (ø 1”).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spacing w:after="0" w:line="240" w:lineRule="auto"/>
        <w:jc w:val="both"/>
      </w:pPr>
      <w:r>
        <w:t>Este ducto será soportado por abrazaderas tipo “U” en caso de pared de concreto o será empotrado en caso que la pared sea de adobe y se resanara con mortero de yeso y cemento (mezcla diablo)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spacing w:after="0" w:line="240" w:lineRule="auto"/>
        <w:jc w:val="both"/>
      </w:pPr>
      <w:r>
        <w:t xml:space="preserve">En su camino desde la pared hasta el pozo de tierra atravesara la vereda que rodea al pabellón, esta será cortada con amoladora y </w:t>
      </w:r>
      <w:proofErr w:type="spellStart"/>
      <w:r>
        <w:t>rotomartillo</w:t>
      </w:r>
      <w:proofErr w:type="spellEnd"/>
      <w:r>
        <w:t xml:space="preserve"> y se instalara en ducto de PVC SAP Ø de 25 mm que llegara al pozo a tierra y se resanara con concreto de </w:t>
      </w:r>
      <w:proofErr w:type="spellStart"/>
      <w:r>
        <w:t>F’c</w:t>
      </w:r>
      <w:proofErr w:type="spellEnd"/>
      <w:r>
        <w:t>=210 Kg/cm2.</w:t>
      </w:r>
    </w:p>
    <w:p w:rsidR="00952C87" w:rsidRPr="00443D74" w:rsidRDefault="00952C87" w:rsidP="00952C87">
      <w:pPr>
        <w:spacing w:after="0" w:line="240" w:lineRule="auto"/>
        <w:jc w:val="both"/>
      </w:pPr>
    </w:p>
    <w:p w:rsidR="00952C87" w:rsidRDefault="00952C87" w:rsidP="004822BA">
      <w:pPr>
        <w:spacing w:after="0" w:line="240" w:lineRule="auto"/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6481896" wp14:editId="16E3EB97">
            <wp:extent cx="4972050" cy="2419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24" cy="24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  <w:bookmarkStart w:id="0" w:name="_GoBack"/>
      <w:bookmarkEnd w:id="0"/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  <w:r w:rsidRPr="001371C7">
        <w:rPr>
          <w:b/>
          <w:lang w:val="es-MX"/>
        </w:rPr>
        <w:t>PUESTA A TIERRA</w:t>
      </w:r>
    </w:p>
    <w:p w:rsidR="00952C87" w:rsidRPr="001371C7" w:rsidRDefault="00952C87" w:rsidP="00952C87">
      <w:pPr>
        <w:spacing w:after="0" w:line="240" w:lineRule="auto"/>
        <w:jc w:val="both"/>
        <w:rPr>
          <w:b/>
          <w:lang w:val="es-MX"/>
        </w:rPr>
      </w:pPr>
    </w:p>
    <w:p w:rsidR="00952C87" w:rsidRDefault="00952C87" w:rsidP="00296BEC">
      <w:pPr>
        <w:spacing w:after="0"/>
        <w:jc w:val="both"/>
        <w:rPr>
          <w:lang w:val="es-MX"/>
        </w:rPr>
      </w:pPr>
      <w:r>
        <w:rPr>
          <w:lang w:val="es-MX"/>
        </w:rPr>
        <w:t xml:space="preserve">Se construirá dos pozos de puesta a tierra uno exclusivo para el pararrayos y otro exclusivo para el tablero de distribución del servidor , se realizar una excavación de 3 m de profundidad y se utilizaran los siguiente elementos; </w:t>
      </w:r>
      <w:r w:rsidRPr="000C5C61">
        <w:rPr>
          <w:lang w:val="es-MX"/>
        </w:rPr>
        <w:t xml:space="preserve">01 varilla de cobre puro ¾ “x 2,40 m, 02 dosis de sales químicas, </w:t>
      </w:r>
      <w:r>
        <w:rPr>
          <w:lang w:val="es-MX"/>
        </w:rPr>
        <w:t xml:space="preserve">02 sacos de </w:t>
      </w:r>
      <w:r w:rsidRPr="000C5C61">
        <w:rPr>
          <w:lang w:val="es-MX"/>
        </w:rPr>
        <w:t>bentonita, 02 co</w:t>
      </w:r>
      <w:r>
        <w:rPr>
          <w:lang w:val="es-MX"/>
        </w:rPr>
        <w:t xml:space="preserve">nectores tipo Anderson de ¾, 01 plancha </w:t>
      </w:r>
      <w:proofErr w:type="spellStart"/>
      <w:r>
        <w:rPr>
          <w:lang w:val="es-MX"/>
        </w:rPr>
        <w:t>antirobo</w:t>
      </w:r>
      <w:proofErr w:type="spellEnd"/>
      <w:r>
        <w:rPr>
          <w:lang w:val="es-MX"/>
        </w:rPr>
        <w:t xml:space="preserve"> , arcilla y una caja de registro de concreto, cuando se instala el pozo de tierra en terrenos pedregosos y arenosos (antiguos cauces de ríos) se utiliza yeso para impermeabilizara las paredes del pozo y evitar que el agua disuelva y se lleve las sales y arcillas del mismo hacia los intersticios del terreno</w:t>
      </w: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</w:p>
    <w:p w:rsidR="00E730E2" w:rsidRPr="00BB0914" w:rsidRDefault="00E730E2" w:rsidP="00A71DFC">
      <w:pPr>
        <w:pStyle w:val="Ttulo5"/>
        <w:spacing w:before="120" w:after="120" w:line="240" w:lineRule="auto"/>
      </w:pPr>
    </w:p>
    <w:sectPr w:rsidR="00E730E2" w:rsidRPr="00BB0914" w:rsidSect="009847AC">
      <w:headerReference w:type="default" r:id="rId14"/>
      <w:footerReference w:type="default" r:id="rId15"/>
      <w:pgSz w:w="11907" w:h="16839" w:code="9"/>
      <w:pgMar w:top="1124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DBC" w:rsidRDefault="00057DBC" w:rsidP="009B6E8C">
      <w:pPr>
        <w:spacing w:after="0" w:line="240" w:lineRule="auto"/>
      </w:pPr>
      <w:r>
        <w:separator/>
      </w:r>
    </w:p>
  </w:endnote>
  <w:endnote w:type="continuationSeparator" w:id="0">
    <w:p w:rsidR="00057DBC" w:rsidRDefault="00057DB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C87" w:rsidRPr="00D566D8" w:rsidRDefault="00952C87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9812A3" wp14:editId="610FB780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2C87" w:rsidRDefault="00952C87" w:rsidP="0037019C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52C87" w:rsidRPr="00ED594C" w:rsidRDefault="00952C87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52C87" w:rsidRDefault="00952C87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9812A3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bjwBG3wAAAAkBAAAPAAAAZHJz&#10;L2Rvd25yZXYueG1sTI/BTsMwDIbvSLxDZCRuW7pCy9o1nRACDr1MbDxA1mRNtcQpTbaVPT3mBDdb&#10;/vz7c7WenGVnPYbeo4DFPAGmsfWqx07A5+5ttgQWokQlrUct4FsHWNe3N5Uslb/ghz5vY8coBEMp&#10;BZgYh5Lz0BrtZJj7QSPNDn50MlI7dlyN8kLhzvI0SXLuZI90wchBvxjdHrcnRxrpIe/enxrZFPb6&#10;ynGza8zXVYj7u+l5BSzqKf7B8KtPO1CT096fUAVmBcyyfEGogDR7BEbAMisegO2pKBLgdcX/f1D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NuPAEb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52C87" w:rsidRDefault="00952C87" w:rsidP="0037019C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52C87" w:rsidRPr="00ED594C" w:rsidRDefault="00952C87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52C87" w:rsidRDefault="00952C87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DBC" w:rsidRDefault="00057DBC" w:rsidP="009B6E8C">
      <w:pPr>
        <w:spacing w:after="0" w:line="240" w:lineRule="auto"/>
      </w:pPr>
      <w:r>
        <w:separator/>
      </w:r>
    </w:p>
  </w:footnote>
  <w:footnote w:type="continuationSeparator" w:id="0">
    <w:p w:rsidR="00057DBC" w:rsidRDefault="00057DB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C87" w:rsidRPr="00526CBC" w:rsidRDefault="00952C87" w:rsidP="00C7037B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119534BD" wp14:editId="2414ED36">
          <wp:simplePos x="0" y="0"/>
          <wp:positionH relativeFrom="column">
            <wp:posOffset>-14605</wp:posOffset>
          </wp:positionH>
          <wp:positionV relativeFrom="page">
            <wp:posOffset>494868</wp:posOffset>
          </wp:positionV>
          <wp:extent cx="492125" cy="420370"/>
          <wp:effectExtent l="0" t="0" r="3175" b="0"/>
          <wp:wrapSquare wrapText="bothSides"/>
          <wp:docPr id="22" name="Imagen 22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9776" behindDoc="0" locked="0" layoutInCell="1" allowOverlap="1" wp14:anchorId="75F589BE" wp14:editId="67B235AF">
          <wp:simplePos x="0" y="0"/>
          <wp:positionH relativeFrom="column">
            <wp:posOffset>4733290</wp:posOffset>
          </wp:positionH>
          <wp:positionV relativeFrom="page">
            <wp:posOffset>437947</wp:posOffset>
          </wp:positionV>
          <wp:extent cx="497205" cy="483235"/>
          <wp:effectExtent l="0" t="0" r="0" b="0"/>
          <wp:wrapSquare wrapText="bothSides"/>
          <wp:docPr id="24" name="Imagen 2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</w:t>
    </w:r>
    <w:r w:rsidRPr="00526CBC">
      <w:rPr>
        <w:rFonts w:asciiTheme="majorHAnsi" w:hAnsiTheme="majorHAnsi"/>
      </w:rPr>
      <w:t>GOBIERNO REGIONAL DE APURÍMAC</w:t>
    </w:r>
  </w:p>
  <w:p w:rsidR="00952C87" w:rsidRDefault="00952C87" w:rsidP="00C7037B">
    <w:pPr>
      <w:pStyle w:val="Encabezado"/>
      <w:spacing w:before="240"/>
      <w:rPr>
        <w:rFonts w:asciiTheme="majorHAnsi" w:hAnsiTheme="majorHAnsi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412B8D" wp14:editId="3A308F93">
              <wp:simplePos x="0" y="0"/>
              <wp:positionH relativeFrom="column">
                <wp:posOffset>482033</wp:posOffset>
              </wp:positionH>
              <wp:positionV relativeFrom="paragraph">
                <wp:posOffset>243610</wp:posOffset>
              </wp:positionV>
              <wp:extent cx="4196282" cy="11660"/>
              <wp:effectExtent l="57150" t="38100" r="71120" b="8382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6282" cy="1166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FBB1D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9.2pt" to="368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</w:t>
    </w:r>
    <w:r w:rsidRPr="00526CBC">
      <w:rPr>
        <w:rFonts w:asciiTheme="majorHAnsi" w:hAnsiTheme="majorHAnsi"/>
      </w:rPr>
      <w:t>GERENCIA REGIONAL DE DESARROLLO SOCIAL</w:t>
    </w:r>
  </w:p>
  <w:p w:rsidR="00952C87" w:rsidRPr="009847AC" w:rsidRDefault="00952C87" w:rsidP="00C7037B">
    <w:pPr>
      <w:pStyle w:val="Encabezado"/>
      <w:spacing w:before="240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921A2"/>
    <w:multiLevelType w:val="hybridMultilevel"/>
    <w:tmpl w:val="985CAF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36C9"/>
    <w:multiLevelType w:val="hybridMultilevel"/>
    <w:tmpl w:val="4C8283B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E20A1"/>
    <w:multiLevelType w:val="hybridMultilevel"/>
    <w:tmpl w:val="FC82CC0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23615"/>
    <w:multiLevelType w:val="hybridMultilevel"/>
    <w:tmpl w:val="13784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F122D"/>
    <w:multiLevelType w:val="hybridMultilevel"/>
    <w:tmpl w:val="0CEAC4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4A54DA8"/>
    <w:multiLevelType w:val="hybridMultilevel"/>
    <w:tmpl w:val="8C6815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61F634B"/>
    <w:multiLevelType w:val="hybridMultilevel"/>
    <w:tmpl w:val="123E5A0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63642"/>
    <w:multiLevelType w:val="hybridMultilevel"/>
    <w:tmpl w:val="6EC28F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3"/>
  </w:num>
  <w:num w:numId="9">
    <w:abstractNumId w:val="14"/>
  </w:num>
  <w:num w:numId="10">
    <w:abstractNumId w:val="1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15"/>
  </w:num>
  <w:num w:numId="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06ABA"/>
    <w:rsid w:val="00006FF5"/>
    <w:rsid w:val="00031429"/>
    <w:rsid w:val="00036025"/>
    <w:rsid w:val="00047CB1"/>
    <w:rsid w:val="000512BE"/>
    <w:rsid w:val="00057DBC"/>
    <w:rsid w:val="00064EBA"/>
    <w:rsid w:val="00086907"/>
    <w:rsid w:val="00087C4D"/>
    <w:rsid w:val="0009089B"/>
    <w:rsid w:val="00094FA6"/>
    <w:rsid w:val="000A454D"/>
    <w:rsid w:val="000B1F1F"/>
    <w:rsid w:val="000C5CD0"/>
    <w:rsid w:val="000D5795"/>
    <w:rsid w:val="000E69F2"/>
    <w:rsid w:val="000F41EE"/>
    <w:rsid w:val="001021AF"/>
    <w:rsid w:val="00102C84"/>
    <w:rsid w:val="00110B84"/>
    <w:rsid w:val="0012120B"/>
    <w:rsid w:val="001218FD"/>
    <w:rsid w:val="00127694"/>
    <w:rsid w:val="001309A6"/>
    <w:rsid w:val="00135EC5"/>
    <w:rsid w:val="00151124"/>
    <w:rsid w:val="00157AF6"/>
    <w:rsid w:val="00161C9C"/>
    <w:rsid w:val="00165516"/>
    <w:rsid w:val="00190BFA"/>
    <w:rsid w:val="001C3CE7"/>
    <w:rsid w:val="001D47F0"/>
    <w:rsid w:val="001F78AB"/>
    <w:rsid w:val="00221022"/>
    <w:rsid w:val="00223AB1"/>
    <w:rsid w:val="00225DA6"/>
    <w:rsid w:val="00225EC6"/>
    <w:rsid w:val="00226F8D"/>
    <w:rsid w:val="002312AE"/>
    <w:rsid w:val="00233C1F"/>
    <w:rsid w:val="00236439"/>
    <w:rsid w:val="00251279"/>
    <w:rsid w:val="0026703A"/>
    <w:rsid w:val="00271262"/>
    <w:rsid w:val="00281022"/>
    <w:rsid w:val="002909A1"/>
    <w:rsid w:val="00293134"/>
    <w:rsid w:val="00296BEC"/>
    <w:rsid w:val="00296D66"/>
    <w:rsid w:val="002A7E3D"/>
    <w:rsid w:val="002B3AF6"/>
    <w:rsid w:val="002B7E98"/>
    <w:rsid w:val="002C0C51"/>
    <w:rsid w:val="002E6C44"/>
    <w:rsid w:val="002F5EBE"/>
    <w:rsid w:val="0030591A"/>
    <w:rsid w:val="00322595"/>
    <w:rsid w:val="003517DC"/>
    <w:rsid w:val="00351E3A"/>
    <w:rsid w:val="0037019C"/>
    <w:rsid w:val="00372C5A"/>
    <w:rsid w:val="00372D5B"/>
    <w:rsid w:val="003734AA"/>
    <w:rsid w:val="003A43DA"/>
    <w:rsid w:val="003A71D5"/>
    <w:rsid w:val="003B02AD"/>
    <w:rsid w:val="003B2F80"/>
    <w:rsid w:val="003C0327"/>
    <w:rsid w:val="003C2CC6"/>
    <w:rsid w:val="003C3710"/>
    <w:rsid w:val="003D2C83"/>
    <w:rsid w:val="003E5384"/>
    <w:rsid w:val="00410B58"/>
    <w:rsid w:val="00411710"/>
    <w:rsid w:val="0041528D"/>
    <w:rsid w:val="0041647D"/>
    <w:rsid w:val="00416CB0"/>
    <w:rsid w:val="00427B47"/>
    <w:rsid w:val="00437185"/>
    <w:rsid w:val="0044026E"/>
    <w:rsid w:val="00447BE9"/>
    <w:rsid w:val="0045445E"/>
    <w:rsid w:val="00454C9B"/>
    <w:rsid w:val="00456DAE"/>
    <w:rsid w:val="00460863"/>
    <w:rsid w:val="00477FC0"/>
    <w:rsid w:val="004822BA"/>
    <w:rsid w:val="00493857"/>
    <w:rsid w:val="00495EBB"/>
    <w:rsid w:val="004A5945"/>
    <w:rsid w:val="004A61F3"/>
    <w:rsid w:val="004C0460"/>
    <w:rsid w:val="004E55D9"/>
    <w:rsid w:val="004E6BB8"/>
    <w:rsid w:val="004F2CFB"/>
    <w:rsid w:val="00510A1C"/>
    <w:rsid w:val="00552221"/>
    <w:rsid w:val="00567E00"/>
    <w:rsid w:val="00573908"/>
    <w:rsid w:val="00587443"/>
    <w:rsid w:val="005B55E7"/>
    <w:rsid w:val="005C68D6"/>
    <w:rsid w:val="0060678F"/>
    <w:rsid w:val="00607D3C"/>
    <w:rsid w:val="00610972"/>
    <w:rsid w:val="006228DA"/>
    <w:rsid w:val="00626CBF"/>
    <w:rsid w:val="00630F92"/>
    <w:rsid w:val="00641A84"/>
    <w:rsid w:val="006540DA"/>
    <w:rsid w:val="0065552C"/>
    <w:rsid w:val="00677C88"/>
    <w:rsid w:val="00683454"/>
    <w:rsid w:val="006838BC"/>
    <w:rsid w:val="0068482C"/>
    <w:rsid w:val="00691E1C"/>
    <w:rsid w:val="0069661F"/>
    <w:rsid w:val="006B51F6"/>
    <w:rsid w:val="006C196A"/>
    <w:rsid w:val="006C244F"/>
    <w:rsid w:val="006D39F9"/>
    <w:rsid w:val="006E6F08"/>
    <w:rsid w:val="006E7444"/>
    <w:rsid w:val="00706602"/>
    <w:rsid w:val="007110E4"/>
    <w:rsid w:val="00712FCF"/>
    <w:rsid w:val="0072095D"/>
    <w:rsid w:val="00723D21"/>
    <w:rsid w:val="0072538E"/>
    <w:rsid w:val="00733D4D"/>
    <w:rsid w:val="00742164"/>
    <w:rsid w:val="007556AC"/>
    <w:rsid w:val="0076207E"/>
    <w:rsid w:val="00762BEA"/>
    <w:rsid w:val="007713FA"/>
    <w:rsid w:val="007727D6"/>
    <w:rsid w:val="007739EB"/>
    <w:rsid w:val="00780790"/>
    <w:rsid w:val="0079597B"/>
    <w:rsid w:val="007C1B15"/>
    <w:rsid w:val="007D2719"/>
    <w:rsid w:val="007F5823"/>
    <w:rsid w:val="00800134"/>
    <w:rsid w:val="0081793E"/>
    <w:rsid w:val="008201C9"/>
    <w:rsid w:val="008216D4"/>
    <w:rsid w:val="00822ADE"/>
    <w:rsid w:val="00832753"/>
    <w:rsid w:val="0083543E"/>
    <w:rsid w:val="008418CC"/>
    <w:rsid w:val="008456AB"/>
    <w:rsid w:val="008510B9"/>
    <w:rsid w:val="00852CE9"/>
    <w:rsid w:val="0085631F"/>
    <w:rsid w:val="00893304"/>
    <w:rsid w:val="008D44BD"/>
    <w:rsid w:val="008F1253"/>
    <w:rsid w:val="008F508B"/>
    <w:rsid w:val="008F7F18"/>
    <w:rsid w:val="00910ED2"/>
    <w:rsid w:val="009221FE"/>
    <w:rsid w:val="00922D3D"/>
    <w:rsid w:val="00923284"/>
    <w:rsid w:val="009277C6"/>
    <w:rsid w:val="00950F5A"/>
    <w:rsid w:val="00952C87"/>
    <w:rsid w:val="0097256C"/>
    <w:rsid w:val="0097640A"/>
    <w:rsid w:val="00977281"/>
    <w:rsid w:val="009847AC"/>
    <w:rsid w:val="00984EE1"/>
    <w:rsid w:val="00994311"/>
    <w:rsid w:val="0099492E"/>
    <w:rsid w:val="009A3876"/>
    <w:rsid w:val="009A4480"/>
    <w:rsid w:val="009B4EC8"/>
    <w:rsid w:val="009B6E8C"/>
    <w:rsid w:val="009C005B"/>
    <w:rsid w:val="009C3A56"/>
    <w:rsid w:val="009C56C4"/>
    <w:rsid w:val="009D0AC7"/>
    <w:rsid w:val="009F7D62"/>
    <w:rsid w:val="00A03479"/>
    <w:rsid w:val="00A0372A"/>
    <w:rsid w:val="00A44953"/>
    <w:rsid w:val="00A572D7"/>
    <w:rsid w:val="00A57EA2"/>
    <w:rsid w:val="00A60A25"/>
    <w:rsid w:val="00A71DFC"/>
    <w:rsid w:val="00A73D80"/>
    <w:rsid w:val="00A750CC"/>
    <w:rsid w:val="00A77A3F"/>
    <w:rsid w:val="00A8061D"/>
    <w:rsid w:val="00A96C3C"/>
    <w:rsid w:val="00AA7BC5"/>
    <w:rsid w:val="00AB3815"/>
    <w:rsid w:val="00AB47E6"/>
    <w:rsid w:val="00AC2A18"/>
    <w:rsid w:val="00AD78BA"/>
    <w:rsid w:val="00AE3ADC"/>
    <w:rsid w:val="00AF1AB5"/>
    <w:rsid w:val="00AF63DC"/>
    <w:rsid w:val="00AF7469"/>
    <w:rsid w:val="00B10B5F"/>
    <w:rsid w:val="00B15C80"/>
    <w:rsid w:val="00B176F7"/>
    <w:rsid w:val="00B23A17"/>
    <w:rsid w:val="00B25D96"/>
    <w:rsid w:val="00B448DC"/>
    <w:rsid w:val="00B56A54"/>
    <w:rsid w:val="00BA46CA"/>
    <w:rsid w:val="00BB0914"/>
    <w:rsid w:val="00BB1583"/>
    <w:rsid w:val="00BC1470"/>
    <w:rsid w:val="00BC4139"/>
    <w:rsid w:val="00BE2F54"/>
    <w:rsid w:val="00BF1B13"/>
    <w:rsid w:val="00C134D8"/>
    <w:rsid w:val="00C13622"/>
    <w:rsid w:val="00C20AAD"/>
    <w:rsid w:val="00C366BF"/>
    <w:rsid w:val="00C50555"/>
    <w:rsid w:val="00C513F8"/>
    <w:rsid w:val="00C63DD9"/>
    <w:rsid w:val="00C7037B"/>
    <w:rsid w:val="00C73997"/>
    <w:rsid w:val="00C87B76"/>
    <w:rsid w:val="00CA0CB1"/>
    <w:rsid w:val="00CA2412"/>
    <w:rsid w:val="00CB2207"/>
    <w:rsid w:val="00CB5639"/>
    <w:rsid w:val="00CD1CEC"/>
    <w:rsid w:val="00CE3E46"/>
    <w:rsid w:val="00CF6005"/>
    <w:rsid w:val="00D005E5"/>
    <w:rsid w:val="00D16D14"/>
    <w:rsid w:val="00D21A71"/>
    <w:rsid w:val="00D538C3"/>
    <w:rsid w:val="00D566D8"/>
    <w:rsid w:val="00D568AD"/>
    <w:rsid w:val="00DB30B6"/>
    <w:rsid w:val="00DB5E1D"/>
    <w:rsid w:val="00DC69F0"/>
    <w:rsid w:val="00DD0B7D"/>
    <w:rsid w:val="00DD34E7"/>
    <w:rsid w:val="00DE6225"/>
    <w:rsid w:val="00DE7324"/>
    <w:rsid w:val="00DF18CB"/>
    <w:rsid w:val="00DF3560"/>
    <w:rsid w:val="00DF3695"/>
    <w:rsid w:val="00E12990"/>
    <w:rsid w:val="00E355CC"/>
    <w:rsid w:val="00E3592D"/>
    <w:rsid w:val="00E37BFE"/>
    <w:rsid w:val="00E42D7F"/>
    <w:rsid w:val="00E43D27"/>
    <w:rsid w:val="00E57DC8"/>
    <w:rsid w:val="00E616B2"/>
    <w:rsid w:val="00E67AB5"/>
    <w:rsid w:val="00E730E2"/>
    <w:rsid w:val="00E81597"/>
    <w:rsid w:val="00E84B22"/>
    <w:rsid w:val="00E90138"/>
    <w:rsid w:val="00EB1B80"/>
    <w:rsid w:val="00EB2439"/>
    <w:rsid w:val="00EC4E26"/>
    <w:rsid w:val="00EC6E51"/>
    <w:rsid w:val="00ED594C"/>
    <w:rsid w:val="00EF415F"/>
    <w:rsid w:val="00EF607E"/>
    <w:rsid w:val="00F1436A"/>
    <w:rsid w:val="00F14A11"/>
    <w:rsid w:val="00F20D52"/>
    <w:rsid w:val="00F27BDB"/>
    <w:rsid w:val="00F37998"/>
    <w:rsid w:val="00F47659"/>
    <w:rsid w:val="00F56579"/>
    <w:rsid w:val="00F57FA2"/>
    <w:rsid w:val="00F61FED"/>
    <w:rsid w:val="00F64E63"/>
    <w:rsid w:val="00F6584E"/>
    <w:rsid w:val="00F660C8"/>
    <w:rsid w:val="00F76A49"/>
    <w:rsid w:val="00F96089"/>
    <w:rsid w:val="00FA52EF"/>
    <w:rsid w:val="00FD6628"/>
    <w:rsid w:val="00FE3615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F47918E-79C6-4656-BE81-FCB06F57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4D"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8FE827-FAEA-4C53-BEDD-8DC5B9FE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1195</Words>
  <Characters>6575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13</cp:revision>
  <cp:lastPrinted>2018-09-10T21:15:00Z</cp:lastPrinted>
  <dcterms:created xsi:type="dcterms:W3CDTF">2018-08-21T15:46:00Z</dcterms:created>
  <dcterms:modified xsi:type="dcterms:W3CDTF">2018-11-30T13:14:00Z</dcterms:modified>
</cp:coreProperties>
</file>