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9410" y="4258738"/>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3E746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336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BC35C7" w:rsidRDefault="0088282C" w:rsidP="00573908">
                              <w:pPr>
                                <w:spacing w:after="0" w:line="360" w:lineRule="auto"/>
                                <w:jc w:val="center"/>
                                <w:rPr>
                                  <w:rFonts w:ascii="Comic Sans MS" w:hAnsi="Comic Sans MS"/>
                                  <w:b/>
                                  <w:color w:val="9E8E5C" w:themeColor="accent1"/>
                                  <w:sz w:val="52"/>
                                </w:rPr>
                              </w:pPr>
                              <w:r w:rsidRPr="00BC35C7">
                                <w:rPr>
                                  <w:rFonts w:ascii="Comic Sans MS" w:hAnsi="Comic Sans MS"/>
                                  <w:b/>
                                  <w:color w:val="9E8E5C" w:themeColor="accent1"/>
                                  <w:sz w:val="52"/>
                                </w:rPr>
                                <w:t>GOBIERNO REGIONAL DE APURÍMAC</w:t>
                              </w:r>
                            </w:p>
                            <w:p w:rsidR="0088282C" w:rsidRPr="00BC35C7" w:rsidRDefault="0088282C" w:rsidP="00573908">
                              <w:pPr>
                                <w:spacing w:after="0"/>
                                <w:jc w:val="center"/>
                                <w:rPr>
                                  <w:rFonts w:ascii="Comic Sans MS" w:hAnsi="Comic Sans MS"/>
                                  <w:b/>
                                  <w:color w:val="9E8E5C" w:themeColor="accent1"/>
                                  <w:sz w:val="44"/>
                                  <w:szCs w:val="44"/>
                                </w:rPr>
                              </w:pPr>
                              <w:r w:rsidRPr="00BC35C7">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184528" y="2114982"/>
                            <a:ext cx="3278039" cy="1752169"/>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BC35C7" w:rsidRDefault="00575E2A" w:rsidP="00575E2A">
                              <w:pPr>
                                <w:spacing w:after="0" w:line="240" w:lineRule="auto"/>
                                <w:jc w:val="center"/>
                                <w:rPr>
                                  <w:rFonts w:ascii="Comic Sans MS" w:hAnsi="Comic Sans MS"/>
                                  <w:color w:val="262626" w:themeColor="text1" w:themeTint="D9"/>
                                  <w:sz w:val="56"/>
                                  <w:szCs w:val="56"/>
                                  <w:lang w:val="es-PE"/>
                                  <w14:shadow w14:blurRad="50800" w14:dist="38100" w14:dir="2700000" w14:sx="100000" w14:sy="100000" w14:kx="0" w14:ky="0" w14:algn="tl">
                                    <w14:schemeClr w14:val="bg1">
                                      <w14:alpha w14:val="60000"/>
                                      <w14:lumMod w14:val="85000"/>
                                    </w14:schemeClr>
                                  </w14:shadow>
                                </w:rPr>
                              </w:pPr>
                              <w:r w:rsidRPr="00BC35C7">
                                <w:rPr>
                                  <w:rFonts w:ascii="Comic Sans MS" w:hAnsi="Comic Sans MS"/>
                                  <w:color w:val="262626" w:themeColor="text1" w:themeTint="D9"/>
                                  <w:sz w:val="56"/>
                                  <w:szCs w:val="56"/>
                                  <w:lang w:val="es-PE"/>
                                  <w14:shadow w14:blurRad="50800" w14:dist="38100" w14:dir="2700000" w14:sx="100000" w14:sy="100000" w14:kx="0" w14:ky="0" w14:algn="tl">
                                    <w14:schemeClr w14:val="bg1">
                                      <w14:alpha w14:val="60000"/>
                                      <w14:lumMod w14:val="85000"/>
                                    </w14:schemeClr>
                                  </w14:shadow>
                                </w:rPr>
                                <w:t xml:space="preserve">Ficha Técnica </w:t>
                              </w:r>
                              <w:r w:rsidR="00BC35C7" w:rsidRPr="00BC35C7">
                                <w:rPr>
                                  <w:rFonts w:ascii="Comic Sans MS" w:hAnsi="Comic Sans MS"/>
                                  <w:color w:val="262626" w:themeColor="text1" w:themeTint="D9"/>
                                  <w:sz w:val="56"/>
                                  <w:szCs w:val="56"/>
                                  <w:lang w:val="es-PE"/>
                                  <w14:shadow w14:blurRad="50800" w14:dist="38100" w14:dir="2700000" w14:sx="100000" w14:sy="100000" w14:kx="0" w14:ky="0" w14:algn="tl">
                                    <w14:schemeClr w14:val="bg1">
                                      <w14:alpha w14:val="60000"/>
                                      <w14:lumMod w14:val="85000"/>
                                    </w14:schemeClr>
                                  </w14:shadow>
                                </w:rPr>
                                <w:t xml:space="preserve">de la II.EE Carlos Noriega Giménez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BC35C7" w:rsidRDefault="00575E2A" w:rsidP="00575E2A">
                              <w:pPr>
                                <w:spacing w:after="0"/>
                                <w:jc w:val="center"/>
                                <w:rPr>
                                  <w:rFonts w:ascii="Comic Sans MS" w:eastAsia="Times New Roman" w:hAnsi="Comic Sans MS"/>
                                  <w:b/>
                                  <w:sz w:val="60"/>
                                  <w:szCs w:val="60"/>
                                  <w:lang w:val="es-ES_tradnl"/>
                                </w:rPr>
                              </w:pPr>
                              <w:r w:rsidRPr="00BC35C7">
                                <w:rPr>
                                  <w:rFonts w:ascii="Comic Sans MS" w:eastAsia="Times New Roman" w:hAnsi="Comic Sans MS"/>
                                  <w:b/>
                                  <w:sz w:val="60"/>
                                  <w:szCs w:val="60"/>
                                  <w:lang w:val="es-ES_tradnl"/>
                                </w:rPr>
                                <w:t>EXPEDIENTE TÉCNICO</w:t>
                              </w:r>
                            </w:p>
                            <w:p w:rsidR="00575E2A" w:rsidRPr="00BC35C7" w:rsidRDefault="00575E2A" w:rsidP="00575E2A">
                              <w:pPr>
                                <w:spacing w:after="0"/>
                                <w:jc w:val="center"/>
                                <w:rPr>
                                  <w:rFonts w:ascii="Comic Sans MS" w:eastAsia="Times New Roman" w:hAnsi="Comic Sans MS"/>
                                  <w:b/>
                                  <w:sz w:val="36"/>
                                  <w:lang w:val="es-ES_tradnl"/>
                                </w:rPr>
                              </w:pPr>
                            </w:p>
                            <w:p w:rsidR="0088282C" w:rsidRPr="00BC35C7" w:rsidRDefault="00575E2A" w:rsidP="00575E2A">
                              <w:pPr>
                                <w:spacing w:after="0"/>
                                <w:jc w:val="center"/>
                                <w:rPr>
                                  <w:rFonts w:ascii="Comic Sans MS" w:eastAsia="Times New Roman" w:hAnsi="Comic Sans MS"/>
                                  <w:b/>
                                  <w:sz w:val="44"/>
                                  <w:szCs w:val="44"/>
                                  <w:lang w:val="es-ES_tradnl"/>
                                </w:rPr>
                              </w:pPr>
                              <w:r w:rsidRPr="00BC35C7">
                                <w:rPr>
                                  <w:rFonts w:ascii="Comic Sans MS" w:eastAsia="Times New Roman" w:hAnsi="Comic Sans MS"/>
                                  <w:b/>
                                  <w:sz w:val="44"/>
                                  <w:szCs w:val="44"/>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94;top:42587;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3E746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3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BC35C7" w:rsidRDefault="0088282C" w:rsidP="00573908">
                        <w:pPr>
                          <w:spacing w:after="0" w:line="360" w:lineRule="auto"/>
                          <w:jc w:val="center"/>
                          <w:rPr>
                            <w:rFonts w:ascii="Comic Sans MS" w:hAnsi="Comic Sans MS"/>
                            <w:b/>
                            <w:color w:val="9E8E5C" w:themeColor="accent1"/>
                            <w:sz w:val="52"/>
                          </w:rPr>
                        </w:pPr>
                        <w:r w:rsidRPr="00BC35C7">
                          <w:rPr>
                            <w:rFonts w:ascii="Comic Sans MS" w:hAnsi="Comic Sans MS"/>
                            <w:b/>
                            <w:color w:val="9E8E5C" w:themeColor="accent1"/>
                            <w:sz w:val="52"/>
                          </w:rPr>
                          <w:t>GOBIERNO REGIONAL DE APURÍMAC</w:t>
                        </w:r>
                      </w:p>
                      <w:p w:rsidR="0088282C" w:rsidRPr="00BC35C7" w:rsidRDefault="0088282C" w:rsidP="00573908">
                        <w:pPr>
                          <w:spacing w:after="0"/>
                          <w:jc w:val="center"/>
                          <w:rPr>
                            <w:rFonts w:ascii="Comic Sans MS" w:hAnsi="Comic Sans MS"/>
                            <w:b/>
                            <w:color w:val="9E8E5C" w:themeColor="accent1"/>
                            <w:sz w:val="44"/>
                            <w:szCs w:val="44"/>
                          </w:rPr>
                        </w:pPr>
                        <w:r w:rsidRPr="00BC35C7">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1845;top:21149;width:32780;height:17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BC35C7" w:rsidRDefault="00575E2A" w:rsidP="00575E2A">
                        <w:pPr>
                          <w:spacing w:after="0" w:line="240" w:lineRule="auto"/>
                          <w:jc w:val="center"/>
                          <w:rPr>
                            <w:rFonts w:ascii="Comic Sans MS" w:hAnsi="Comic Sans MS"/>
                            <w:color w:val="262626" w:themeColor="text1" w:themeTint="D9"/>
                            <w:sz w:val="56"/>
                            <w:szCs w:val="56"/>
                            <w:lang w:val="es-PE"/>
                            <w14:shadow w14:blurRad="50800" w14:dist="38100" w14:dir="2700000" w14:sx="100000" w14:sy="100000" w14:kx="0" w14:ky="0" w14:algn="tl">
                              <w14:schemeClr w14:val="bg1">
                                <w14:alpha w14:val="60000"/>
                                <w14:lumMod w14:val="85000"/>
                              </w14:schemeClr>
                            </w14:shadow>
                          </w:rPr>
                        </w:pPr>
                        <w:r w:rsidRPr="00BC35C7">
                          <w:rPr>
                            <w:rFonts w:ascii="Comic Sans MS" w:hAnsi="Comic Sans MS"/>
                            <w:color w:val="262626" w:themeColor="text1" w:themeTint="D9"/>
                            <w:sz w:val="56"/>
                            <w:szCs w:val="56"/>
                            <w:lang w:val="es-PE"/>
                            <w14:shadow w14:blurRad="50800" w14:dist="38100" w14:dir="2700000" w14:sx="100000" w14:sy="100000" w14:kx="0" w14:ky="0" w14:algn="tl">
                              <w14:schemeClr w14:val="bg1">
                                <w14:alpha w14:val="60000"/>
                                <w14:lumMod w14:val="85000"/>
                              </w14:schemeClr>
                            </w14:shadow>
                          </w:rPr>
                          <w:t xml:space="preserve">Ficha Técnica </w:t>
                        </w:r>
                        <w:r w:rsidR="00BC35C7" w:rsidRPr="00BC35C7">
                          <w:rPr>
                            <w:rFonts w:ascii="Comic Sans MS" w:hAnsi="Comic Sans MS"/>
                            <w:color w:val="262626" w:themeColor="text1" w:themeTint="D9"/>
                            <w:sz w:val="56"/>
                            <w:szCs w:val="56"/>
                            <w:lang w:val="es-PE"/>
                            <w14:shadow w14:blurRad="50800" w14:dist="38100" w14:dir="2700000" w14:sx="100000" w14:sy="100000" w14:kx="0" w14:ky="0" w14:algn="tl">
                              <w14:schemeClr w14:val="bg1">
                                <w14:alpha w14:val="60000"/>
                                <w14:lumMod w14:val="85000"/>
                              </w14:schemeClr>
                            </w14:shadow>
                          </w:rPr>
                          <w:t xml:space="preserve">de la II.EE Carlos Noriega Giménez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BC35C7" w:rsidRDefault="00575E2A" w:rsidP="00575E2A">
                        <w:pPr>
                          <w:spacing w:after="0"/>
                          <w:jc w:val="center"/>
                          <w:rPr>
                            <w:rFonts w:ascii="Comic Sans MS" w:eastAsia="Times New Roman" w:hAnsi="Comic Sans MS"/>
                            <w:b/>
                            <w:sz w:val="60"/>
                            <w:szCs w:val="60"/>
                            <w:lang w:val="es-ES_tradnl"/>
                          </w:rPr>
                        </w:pPr>
                        <w:r w:rsidRPr="00BC35C7">
                          <w:rPr>
                            <w:rFonts w:ascii="Comic Sans MS" w:eastAsia="Times New Roman" w:hAnsi="Comic Sans MS"/>
                            <w:b/>
                            <w:sz w:val="60"/>
                            <w:szCs w:val="60"/>
                            <w:lang w:val="es-ES_tradnl"/>
                          </w:rPr>
                          <w:t>EXPEDIENTE TÉCNICO</w:t>
                        </w:r>
                      </w:p>
                      <w:p w:rsidR="00575E2A" w:rsidRPr="00BC35C7" w:rsidRDefault="00575E2A" w:rsidP="00575E2A">
                        <w:pPr>
                          <w:spacing w:after="0"/>
                          <w:jc w:val="center"/>
                          <w:rPr>
                            <w:rFonts w:ascii="Comic Sans MS" w:eastAsia="Times New Roman" w:hAnsi="Comic Sans MS"/>
                            <w:b/>
                            <w:sz w:val="36"/>
                            <w:lang w:val="es-ES_tradnl"/>
                          </w:rPr>
                        </w:pPr>
                      </w:p>
                      <w:p w:rsidR="0088282C" w:rsidRPr="00BC35C7" w:rsidRDefault="00575E2A" w:rsidP="00575E2A">
                        <w:pPr>
                          <w:spacing w:after="0"/>
                          <w:jc w:val="center"/>
                          <w:rPr>
                            <w:rFonts w:ascii="Comic Sans MS" w:eastAsia="Times New Roman" w:hAnsi="Comic Sans MS"/>
                            <w:b/>
                            <w:sz w:val="44"/>
                            <w:szCs w:val="44"/>
                            <w:lang w:val="es-ES_tradnl"/>
                          </w:rPr>
                        </w:pPr>
                        <w:r w:rsidRPr="00BC35C7">
                          <w:rPr>
                            <w:rFonts w:ascii="Comic Sans MS" w:eastAsia="Times New Roman" w:hAnsi="Comic Sans MS"/>
                            <w:b/>
                            <w:sz w:val="44"/>
                            <w:szCs w:val="44"/>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C222AD"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C222AD" w:rsidRPr="001C14C0" w:rsidRDefault="00C222AD" w:rsidP="00306EF1">
            <w:pPr>
              <w:spacing w:after="0"/>
              <w:jc w:val="center"/>
              <w:rPr>
                <w:rFonts w:cstheme="minorHAnsi"/>
                <w:b/>
                <w:bCs/>
                <w:lang w:eastAsia="es-PE"/>
              </w:rPr>
            </w:pPr>
            <w:r w:rsidRPr="001C14C0">
              <w:rPr>
                <w:rFonts w:cstheme="minorHAnsi"/>
                <w:b/>
                <w:bCs/>
                <w:lang w:eastAsia="es-PE"/>
              </w:rPr>
              <w:lastRenderedPageBreak/>
              <w:t>FICHA TÉCNICA DEL PROYECTO</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527D41" w:rsidRDefault="00C222AD"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222AD" w:rsidRPr="00527D41" w:rsidRDefault="00C222AD"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306EF1">
            <w:pPr>
              <w:spacing w:after="0"/>
              <w:ind w:right="64"/>
              <w:rPr>
                <w:rFonts w:cstheme="minorHAnsi"/>
                <w:lang w:eastAsia="es-PE"/>
              </w:rPr>
            </w:pPr>
            <w:r w:rsidRPr="001C14C0">
              <w:rPr>
                <w:rFonts w:cstheme="minorHAnsi"/>
                <w:lang w:eastAsia="es-PE"/>
              </w:rPr>
              <w:t>Gobierno Regional Apurímac</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306EF1">
            <w:pPr>
              <w:spacing w:after="0"/>
              <w:ind w:right="64"/>
              <w:rPr>
                <w:rFonts w:cstheme="minorHAnsi"/>
                <w:lang w:eastAsia="es-PE"/>
              </w:rPr>
            </w:pPr>
            <w:r w:rsidRPr="001C14C0">
              <w:rPr>
                <w:rFonts w:cstheme="minorHAnsi"/>
                <w:lang w:eastAsia="es-PE"/>
              </w:rPr>
              <w:t>Jirón Puno 107</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306EF1">
            <w:pPr>
              <w:spacing w:after="0"/>
              <w:ind w:right="64"/>
              <w:rPr>
                <w:rFonts w:cstheme="minorHAnsi"/>
                <w:lang w:eastAsia="es-PE"/>
              </w:rPr>
            </w:pPr>
            <w:r w:rsidRPr="001C14C0">
              <w:rPr>
                <w:rFonts w:cstheme="minorHAnsi"/>
                <w:lang w:eastAsia="es-PE"/>
              </w:rPr>
              <w:t>Abancay - Abancay - Apurímac</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306EF1">
            <w:pPr>
              <w:spacing w:after="0"/>
              <w:ind w:right="64"/>
              <w:rPr>
                <w:rFonts w:cstheme="minorHAnsi"/>
                <w:lang w:eastAsia="es-PE"/>
              </w:rPr>
            </w:pPr>
            <w:r w:rsidRPr="001C14C0">
              <w:rPr>
                <w:rFonts w:cstheme="minorHAnsi"/>
                <w:lang w:eastAsia="es-PE"/>
              </w:rPr>
              <w:t>083-321022</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306EF1">
            <w:pPr>
              <w:spacing w:after="0"/>
              <w:ind w:right="64"/>
              <w:rPr>
                <w:rFonts w:cstheme="minorHAnsi"/>
                <w:lang w:eastAsia="es-PE"/>
              </w:rPr>
            </w:pPr>
            <w:r w:rsidRPr="001C14C0">
              <w:rPr>
                <w:rFonts w:cstheme="minorHAnsi"/>
                <w:lang w:eastAsia="es-PE"/>
              </w:rPr>
              <w:t>20527141762</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527D41" w:rsidRDefault="00C222AD"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222AD" w:rsidRPr="00527D41" w:rsidRDefault="00C222AD"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C075BF" w:rsidRDefault="00C222AD" w:rsidP="00306EF1">
            <w:pPr>
              <w:spacing w:after="0"/>
              <w:ind w:right="64"/>
              <w:rPr>
                <w:rFonts w:cstheme="minorHAnsi"/>
                <w:lang w:eastAsia="es-PE"/>
              </w:rPr>
            </w:pPr>
            <w:r w:rsidRPr="00634759">
              <w:rPr>
                <w:rFonts w:cstheme="minorHAnsi"/>
                <w:noProof/>
                <w:lang w:eastAsia="es-PE"/>
              </w:rPr>
              <w:t>CH01</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C222AD" w:rsidRPr="001C14C0" w:rsidRDefault="00C222AD"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C222AD" w:rsidRPr="001C14C0" w:rsidRDefault="00C222AD"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C222AD" w:rsidRDefault="00C222AD"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C222AD" w:rsidRPr="00C075BF" w:rsidRDefault="00C222AD" w:rsidP="00306EF1">
            <w:pPr>
              <w:spacing w:after="0"/>
              <w:ind w:right="64"/>
              <w:rPr>
                <w:rFonts w:cstheme="minorHAnsi"/>
                <w:lang w:eastAsia="es-PE"/>
              </w:rPr>
            </w:pPr>
            <w:r w:rsidRPr="00634759">
              <w:rPr>
                <w:rFonts w:cstheme="minorHAnsi"/>
                <w:noProof/>
                <w:lang w:eastAsia="es-PE"/>
              </w:rPr>
              <w:t>CARLOS NORIEGA JIMÉNEZ</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C222AD" w:rsidRPr="001C14C0" w:rsidRDefault="00C222AD"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C222AD" w:rsidRPr="001C14C0" w:rsidRDefault="00C222AD"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C222AD" w:rsidRDefault="00C222AD"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C222AD" w:rsidRPr="00C075BF" w:rsidRDefault="00C222AD" w:rsidP="00306EF1">
            <w:pPr>
              <w:spacing w:after="0"/>
              <w:ind w:right="64"/>
              <w:rPr>
                <w:rFonts w:cstheme="minorHAnsi"/>
                <w:noProof/>
                <w:lang w:eastAsia="es-PE"/>
              </w:rPr>
            </w:pPr>
            <w:r w:rsidRPr="00634759">
              <w:rPr>
                <w:rFonts w:cstheme="minorHAnsi"/>
                <w:noProof/>
                <w:lang w:eastAsia="es-PE"/>
              </w:rPr>
              <w:t>236539</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C222AD" w:rsidRPr="00C075BF" w:rsidRDefault="00C222AD" w:rsidP="00306EF1">
            <w:pPr>
              <w:spacing w:after="0"/>
              <w:ind w:right="64"/>
              <w:rPr>
                <w:rFonts w:cstheme="minorHAnsi"/>
                <w:lang w:eastAsia="es-PE"/>
              </w:rPr>
            </w:pPr>
            <w:r w:rsidRPr="00634759">
              <w:rPr>
                <w:rFonts w:cstheme="minorHAnsi"/>
                <w:noProof/>
                <w:lang w:eastAsia="es-PE"/>
              </w:rPr>
              <w:t>Anco-Huallo</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C222AD" w:rsidRPr="001C14C0" w:rsidRDefault="00C222AD"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C222AD" w:rsidRPr="001C14C0" w:rsidRDefault="00C222AD"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C222AD" w:rsidRDefault="00C222AD"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C222AD" w:rsidRPr="00C075BF" w:rsidRDefault="00C222AD" w:rsidP="00306EF1">
            <w:pPr>
              <w:spacing w:after="0"/>
              <w:ind w:right="64"/>
              <w:rPr>
                <w:rFonts w:cstheme="minorHAnsi"/>
                <w:lang w:eastAsia="es-PE"/>
              </w:rPr>
            </w:pPr>
            <w:r w:rsidRPr="00634759">
              <w:rPr>
                <w:rFonts w:cstheme="minorHAnsi"/>
                <w:noProof/>
                <w:lang w:eastAsia="es-PE"/>
              </w:rPr>
              <w:t>Jirón Santa Rosa S/N</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C222AD" w:rsidRPr="001C14C0" w:rsidRDefault="00C222AD"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C222AD" w:rsidRPr="001C14C0" w:rsidRDefault="00D652A7" w:rsidP="00306EF1">
            <w:pPr>
              <w:spacing w:after="0"/>
              <w:rPr>
                <w:rFonts w:cstheme="minorHAnsi"/>
                <w:lang w:eastAsia="es-PE"/>
              </w:rPr>
            </w:pPr>
            <w:r>
              <w:rPr>
                <w:rFonts w:cstheme="minorHAnsi"/>
                <w:lang w:eastAsia="es-PE"/>
              </w:rPr>
              <w:t>Código Unificado</w:t>
            </w:r>
          </w:p>
        </w:tc>
        <w:tc>
          <w:tcPr>
            <w:tcW w:w="5348" w:type="dxa"/>
            <w:tcBorders>
              <w:top w:val="single" w:sz="4" w:space="0" w:color="auto"/>
              <w:left w:val="single" w:sz="4" w:space="0" w:color="auto"/>
              <w:bottom w:val="single" w:sz="4" w:space="0" w:color="auto"/>
            </w:tcBorders>
            <w:shd w:val="clear" w:color="auto" w:fill="auto"/>
            <w:vAlign w:val="center"/>
          </w:tcPr>
          <w:p w:rsidR="00C222AD" w:rsidRPr="00C075BF" w:rsidRDefault="00D652A7" w:rsidP="00306EF1">
            <w:pPr>
              <w:spacing w:after="0"/>
              <w:ind w:right="64"/>
              <w:rPr>
                <w:rFonts w:cstheme="minorHAnsi"/>
                <w:lang w:eastAsia="es-PE"/>
              </w:rPr>
            </w:pPr>
            <w:r>
              <w:rPr>
                <w:rFonts w:cstheme="minorHAnsi"/>
                <w:lang w:eastAsia="es-PE"/>
              </w:rPr>
              <w:t>2185877</w:t>
            </w:r>
          </w:p>
        </w:tc>
      </w:tr>
      <w:tr w:rsidR="00C222AD" w:rsidRPr="001C14C0" w:rsidTr="000901D7">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527D41" w:rsidRDefault="00C222AD"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222AD" w:rsidRPr="00906B7E" w:rsidRDefault="00C222AD" w:rsidP="00306EF1">
            <w:pPr>
              <w:spacing w:after="0"/>
              <w:jc w:val="both"/>
              <w:rPr>
                <w:rFonts w:cstheme="minorHAnsi"/>
                <w:b/>
                <w:color w:val="000000" w:themeColor="text1"/>
                <w:lang w:eastAsia="es-PE"/>
              </w:rPr>
            </w:pPr>
            <w:r w:rsidRPr="00906B7E">
              <w:rPr>
                <w:rFonts w:cstheme="minorHAnsi"/>
                <w:b/>
                <w:color w:val="000000" w:themeColor="text1"/>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tcPr>
          <w:p w:rsidR="00C222AD" w:rsidRPr="00906B7E" w:rsidRDefault="00C222AD" w:rsidP="00306EF1">
            <w:pPr>
              <w:spacing w:after="0"/>
              <w:ind w:right="64"/>
              <w:rPr>
                <w:rFonts w:cstheme="minorHAnsi"/>
                <w:color w:val="000000" w:themeColor="text1"/>
                <w:lang w:eastAsia="es-PE"/>
              </w:rPr>
            </w:pPr>
          </w:p>
        </w:tc>
      </w:tr>
      <w:tr w:rsidR="00C222AD" w:rsidRPr="001C14C0" w:rsidTr="000901D7">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906B7E" w:rsidRDefault="00C222AD" w:rsidP="00306EF1">
            <w:pPr>
              <w:spacing w:after="0"/>
              <w:jc w:val="right"/>
              <w:rPr>
                <w:rFonts w:cstheme="minorHAnsi"/>
                <w:color w:val="000000" w:themeColor="text1"/>
                <w:lang w:eastAsia="es-PE"/>
              </w:rPr>
            </w:pPr>
            <w:r w:rsidRPr="00906B7E">
              <w:rPr>
                <w:rFonts w:cstheme="minorHAnsi"/>
                <w:color w:val="000000" w:themeColor="text1"/>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906B7E" w:rsidRDefault="00C222AD" w:rsidP="00306EF1">
            <w:pPr>
              <w:spacing w:after="0"/>
              <w:rPr>
                <w:rFonts w:cstheme="minorHAnsi"/>
                <w:color w:val="000000" w:themeColor="text1"/>
                <w:lang w:eastAsia="es-PE"/>
              </w:rPr>
            </w:pPr>
            <w:r w:rsidRPr="00906B7E">
              <w:rPr>
                <w:rFonts w:cstheme="minorHAnsi"/>
                <w:color w:val="000000" w:themeColor="text1"/>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tcPr>
          <w:p w:rsidR="00C222AD" w:rsidRPr="00906B7E" w:rsidRDefault="00C222AD" w:rsidP="00306EF1">
            <w:pPr>
              <w:spacing w:after="0"/>
              <w:ind w:right="64"/>
              <w:rPr>
                <w:rFonts w:cstheme="minorHAnsi"/>
                <w:color w:val="000000" w:themeColor="text1"/>
                <w:lang w:eastAsia="es-PE"/>
              </w:rPr>
            </w:pPr>
          </w:p>
        </w:tc>
      </w:tr>
      <w:tr w:rsidR="00C222AD" w:rsidRPr="001C14C0" w:rsidTr="000901D7">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906B7E" w:rsidRDefault="00C222AD" w:rsidP="00306EF1">
            <w:pPr>
              <w:spacing w:after="0"/>
              <w:jc w:val="right"/>
              <w:rPr>
                <w:rFonts w:cstheme="minorHAnsi"/>
                <w:color w:val="000000" w:themeColor="text1"/>
                <w:lang w:eastAsia="es-PE"/>
              </w:rPr>
            </w:pPr>
            <w:r w:rsidRPr="00906B7E">
              <w:rPr>
                <w:rFonts w:cstheme="minorHAnsi"/>
                <w:color w:val="000000" w:themeColor="text1"/>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906B7E" w:rsidRDefault="00C222AD" w:rsidP="00306EF1">
            <w:pPr>
              <w:spacing w:after="0"/>
              <w:rPr>
                <w:rFonts w:cstheme="minorHAnsi"/>
                <w:color w:val="000000" w:themeColor="text1"/>
                <w:lang w:eastAsia="es-PE"/>
              </w:rPr>
            </w:pPr>
            <w:r w:rsidRPr="00906B7E">
              <w:rPr>
                <w:rFonts w:cstheme="minorHAnsi"/>
                <w:color w:val="000000" w:themeColor="text1"/>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tcPr>
          <w:p w:rsidR="00C222AD" w:rsidRPr="00906B7E" w:rsidRDefault="00C222AD" w:rsidP="00306EF1">
            <w:pPr>
              <w:spacing w:after="0"/>
              <w:ind w:right="64"/>
              <w:rPr>
                <w:rFonts w:cstheme="minorHAnsi"/>
                <w:color w:val="000000" w:themeColor="text1"/>
                <w:lang w:eastAsia="es-PE"/>
              </w:rPr>
            </w:pPr>
          </w:p>
        </w:tc>
      </w:tr>
      <w:tr w:rsidR="00C222AD" w:rsidRPr="001C14C0" w:rsidTr="000901D7">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527D41" w:rsidRDefault="00C222AD"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222AD" w:rsidRPr="00527D41" w:rsidRDefault="00C222AD"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tcPr>
          <w:p w:rsidR="00C222AD" w:rsidRPr="006578F3" w:rsidRDefault="00C222AD" w:rsidP="00306EF1">
            <w:pPr>
              <w:spacing w:after="0"/>
              <w:ind w:right="64"/>
              <w:rPr>
                <w:rFonts w:cstheme="minorHAnsi"/>
                <w:b/>
                <w:color w:val="FF0000"/>
                <w:lang w:eastAsia="es-PE"/>
              </w:rPr>
            </w:pPr>
          </w:p>
        </w:tc>
      </w:tr>
      <w:tr w:rsidR="00C222AD" w:rsidRPr="001C14C0" w:rsidTr="000901D7">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tcPr>
          <w:p w:rsidR="000954D3" w:rsidRPr="000954D3" w:rsidRDefault="000954D3" w:rsidP="00306EF1">
            <w:pPr>
              <w:spacing w:after="0"/>
              <w:ind w:right="64"/>
              <w:rPr>
                <w:rFonts w:cstheme="minorHAnsi"/>
                <w:b/>
                <w:color w:val="000000" w:themeColor="text1"/>
                <w:lang w:eastAsia="es-PE"/>
              </w:rPr>
            </w:pPr>
            <w:r w:rsidRPr="000954D3">
              <w:rPr>
                <w:rFonts w:cstheme="minorHAnsi"/>
                <w:b/>
                <w:color w:val="000000" w:themeColor="text1"/>
                <w:lang w:eastAsia="es-PE"/>
              </w:rPr>
              <w:t>S/.</w:t>
            </w:r>
            <w:r>
              <w:rPr>
                <w:rFonts w:cstheme="minorHAnsi"/>
                <w:b/>
                <w:color w:val="000000" w:themeColor="text1"/>
                <w:lang w:eastAsia="es-PE"/>
              </w:rPr>
              <w:t>176, 743.77</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821F76" w:rsidRDefault="00C222AD"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222AD" w:rsidRPr="00821F76" w:rsidRDefault="00C222AD"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C075BF" w:rsidRDefault="00C222AD" w:rsidP="00306EF1">
            <w:pPr>
              <w:spacing w:after="0"/>
              <w:ind w:right="64"/>
              <w:jc w:val="both"/>
              <w:rPr>
                <w:rFonts w:cstheme="minorHAnsi"/>
                <w:lang w:eastAsia="es-PE"/>
              </w:rPr>
            </w:pPr>
            <w:r w:rsidRPr="00C075BF">
              <w:rPr>
                <w:rFonts w:cstheme="minorHAnsi"/>
                <w:lang w:eastAsia="es-PE"/>
              </w:rPr>
              <w:t> </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C075BF" w:rsidRDefault="00C222AD" w:rsidP="00306EF1">
            <w:pPr>
              <w:spacing w:after="0"/>
              <w:ind w:right="64"/>
              <w:rPr>
                <w:rFonts w:cstheme="minorHAnsi"/>
                <w:lang w:eastAsia="es-PE"/>
              </w:rPr>
            </w:pPr>
            <w:r w:rsidRPr="00C075BF">
              <w:rPr>
                <w:rFonts w:cstheme="minorHAnsi"/>
                <w:lang w:eastAsia="es-PE"/>
              </w:rPr>
              <w:t>22 Educación</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C075BF" w:rsidRDefault="00906B7E" w:rsidP="00306EF1">
            <w:pPr>
              <w:spacing w:after="0"/>
              <w:ind w:right="64"/>
              <w:rPr>
                <w:rFonts w:cstheme="minorHAnsi"/>
                <w:lang w:eastAsia="es-PE"/>
              </w:rPr>
            </w:pPr>
            <w:r>
              <w:rPr>
                <w:rFonts w:cstheme="minorHAnsi"/>
                <w:lang w:eastAsia="es-PE"/>
              </w:rPr>
              <w:t>047</w:t>
            </w:r>
            <w:r w:rsidR="00C222AD" w:rsidRPr="00C075BF">
              <w:rPr>
                <w:rFonts w:cstheme="minorHAnsi"/>
                <w:lang w:eastAsia="es-PE"/>
              </w:rPr>
              <w:t xml:space="preserve"> Educación Básica</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C075BF" w:rsidRDefault="00C222AD" w:rsidP="00306EF1">
            <w:pPr>
              <w:spacing w:after="0"/>
              <w:ind w:right="64"/>
              <w:rPr>
                <w:rFonts w:cstheme="minorHAnsi"/>
                <w:lang w:eastAsia="es-PE"/>
              </w:rPr>
            </w:pPr>
            <w:r w:rsidRPr="00C075BF">
              <w:rPr>
                <w:rFonts w:cstheme="minorHAnsi"/>
                <w:lang w:eastAsia="es-PE"/>
              </w:rPr>
              <w:t>0105 Educación Secundaria</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C222AD" w:rsidRPr="00C075BF" w:rsidRDefault="00C222AD" w:rsidP="00306EF1">
            <w:pPr>
              <w:spacing w:after="0"/>
              <w:ind w:right="64"/>
              <w:rPr>
                <w:rFonts w:cstheme="minorHAnsi"/>
                <w:lang w:eastAsia="es-PE"/>
              </w:rPr>
            </w:pPr>
            <w:r w:rsidRPr="00C075BF">
              <w:rPr>
                <w:rFonts w:cstheme="minorHAnsi"/>
                <w:lang w:eastAsia="es-PE"/>
              </w:rPr>
              <w:t>2185877</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C222AD" w:rsidRPr="00C075BF" w:rsidRDefault="00C222AD" w:rsidP="00306EF1">
            <w:pPr>
              <w:spacing w:after="0"/>
              <w:ind w:right="64"/>
              <w:rPr>
                <w:rFonts w:cstheme="minorHAnsi"/>
                <w:lang w:eastAsia="es-PE"/>
              </w:rPr>
            </w:pPr>
            <w:r w:rsidRPr="00C075BF">
              <w:rPr>
                <w:rFonts w:cstheme="minorHAnsi"/>
                <w:lang w:eastAsia="es-PE"/>
              </w:rPr>
              <w:t>6000008</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C222AD" w:rsidRPr="00C075BF" w:rsidRDefault="0034151F" w:rsidP="00306EF1">
            <w:pPr>
              <w:spacing w:after="0"/>
              <w:ind w:right="64"/>
              <w:rPr>
                <w:rFonts w:cstheme="minorHAnsi"/>
                <w:lang w:eastAsia="es-PE"/>
              </w:rPr>
            </w:pPr>
            <w:r>
              <w:rPr>
                <w:rFonts w:cstheme="minorHAnsi"/>
                <w:lang w:eastAsia="es-PE"/>
              </w:rPr>
              <w:t>047-2013, 039-2018</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C075BF" w:rsidRDefault="00C222AD" w:rsidP="002A3BC5">
            <w:pPr>
              <w:spacing w:after="0"/>
              <w:ind w:right="64"/>
              <w:rPr>
                <w:rFonts w:cstheme="minorHAnsi"/>
                <w:lang w:eastAsia="es-PE"/>
              </w:rPr>
            </w:pPr>
            <w:r w:rsidRPr="00C075BF">
              <w:rPr>
                <w:rFonts w:cstheme="minorHAnsi"/>
                <w:lang w:eastAsia="es-PE"/>
              </w:rPr>
              <w:t xml:space="preserve">Recursos </w:t>
            </w:r>
            <w:r w:rsidR="002A3BC5">
              <w:rPr>
                <w:rFonts w:cstheme="minorHAnsi"/>
                <w:lang w:eastAsia="es-PE"/>
              </w:rPr>
              <w:t>Determinados</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C075BF" w:rsidRDefault="00C222AD" w:rsidP="00306EF1">
            <w:pPr>
              <w:spacing w:after="0"/>
              <w:ind w:right="64"/>
              <w:rPr>
                <w:rFonts w:cstheme="minorHAnsi"/>
                <w:lang w:eastAsia="es-PE"/>
              </w:rPr>
            </w:pPr>
            <w:r w:rsidRPr="00C075BF">
              <w:rPr>
                <w:rFonts w:cstheme="minorHAnsi"/>
                <w:lang w:eastAsia="es-PE"/>
              </w:rPr>
              <w:t>Administración Directa</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821F76" w:rsidRDefault="00C222AD"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222AD" w:rsidRPr="000901D7" w:rsidRDefault="00C222AD" w:rsidP="00306EF1">
            <w:pPr>
              <w:spacing w:after="0"/>
              <w:jc w:val="both"/>
              <w:rPr>
                <w:rFonts w:cstheme="minorHAnsi"/>
                <w:lang w:eastAsia="es-PE"/>
              </w:rPr>
            </w:pPr>
            <w:r w:rsidRPr="000901D7">
              <w:rPr>
                <w:rFonts w:cstheme="minorHAnsi"/>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0901D7" w:rsidRDefault="000901D7" w:rsidP="00306EF1">
            <w:pPr>
              <w:spacing w:after="0"/>
              <w:ind w:right="64"/>
              <w:rPr>
                <w:rFonts w:cstheme="minorHAnsi"/>
                <w:lang w:eastAsia="es-PE"/>
              </w:rPr>
            </w:pPr>
            <w:r w:rsidRPr="000901D7">
              <w:rPr>
                <w:rFonts w:cstheme="minorHAnsi"/>
                <w:color w:val="000000" w:themeColor="text1"/>
                <w:lang w:eastAsia="es-PE"/>
              </w:rPr>
              <w:t>20</w:t>
            </w:r>
            <w:r w:rsidR="00C222AD" w:rsidRPr="000901D7">
              <w:rPr>
                <w:rFonts w:cstheme="minorHAnsi"/>
                <w:color w:val="000000" w:themeColor="text1"/>
                <w:lang w:eastAsia="es-PE"/>
              </w:rPr>
              <w:t xml:space="preserve"> meses</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821F76" w:rsidRDefault="00C222AD"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222AD" w:rsidRPr="00821F76" w:rsidRDefault="00C222AD"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C222AD" w:rsidRPr="00C075BF" w:rsidRDefault="00C222AD" w:rsidP="00306EF1">
            <w:pPr>
              <w:spacing w:after="0"/>
              <w:ind w:right="64"/>
              <w:rPr>
                <w:rFonts w:cstheme="minorHAnsi"/>
                <w:lang w:eastAsia="es-PE"/>
              </w:rPr>
            </w:pPr>
            <w:r w:rsidRPr="00634759">
              <w:rPr>
                <w:rFonts w:cstheme="minorHAnsi"/>
                <w:noProof/>
                <w:lang w:eastAsia="es-PE"/>
              </w:rPr>
              <w:t>5,3655,365</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Vista Alegre</w:t>
            </w:r>
            <w:r w:rsidRPr="00C075BF">
              <w:rPr>
                <w:rFonts w:cstheme="minorHAnsi"/>
                <w:lang w:eastAsia="es-PE"/>
              </w:rPr>
              <w:t>.</w:t>
            </w:r>
          </w:p>
        </w:tc>
      </w:tr>
      <w:tr w:rsidR="00C222AD" w:rsidRPr="001C14C0" w:rsidTr="00306EF1">
        <w:trPr>
          <w:trHeight w:val="227"/>
          <w:jc w:val="center"/>
        </w:trPr>
        <w:tc>
          <w:tcPr>
            <w:tcW w:w="385" w:type="dxa"/>
            <w:vMerge w:val="restart"/>
            <w:tcBorders>
              <w:top w:val="single" w:sz="4" w:space="0" w:color="auto"/>
            </w:tcBorders>
            <w:shd w:val="clear" w:color="auto" w:fill="auto"/>
            <w:vAlign w:val="center"/>
            <w:hideMark/>
          </w:tcPr>
          <w:p w:rsidR="00C222AD" w:rsidRPr="00821F76" w:rsidRDefault="00C222AD"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C222AD" w:rsidRPr="00821F76" w:rsidRDefault="00C222AD"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0954D3">
            <w:pPr>
              <w:spacing w:after="0"/>
              <w:ind w:right="64"/>
              <w:rPr>
                <w:rFonts w:cstheme="minorHAnsi"/>
                <w:lang w:eastAsia="es-PE"/>
              </w:rPr>
            </w:pPr>
            <w:r w:rsidRPr="001C14C0">
              <w:rPr>
                <w:rFonts w:cstheme="minorHAnsi"/>
                <w:lang w:eastAsia="es-PE"/>
              </w:rPr>
              <w:t xml:space="preserve">Ing. </w:t>
            </w:r>
            <w:r w:rsidR="000954D3">
              <w:rPr>
                <w:rFonts w:cstheme="minorHAnsi"/>
                <w:lang w:eastAsia="es-PE"/>
              </w:rPr>
              <w:t>Uriel Flores Escalante</w:t>
            </w:r>
          </w:p>
        </w:tc>
      </w:tr>
      <w:tr w:rsidR="00C222AD" w:rsidRPr="001C14C0" w:rsidTr="00306EF1">
        <w:trPr>
          <w:trHeight w:val="227"/>
          <w:jc w:val="center"/>
        </w:trPr>
        <w:tc>
          <w:tcPr>
            <w:tcW w:w="385" w:type="dxa"/>
            <w:vMerge/>
            <w:shd w:val="clear" w:color="auto" w:fill="auto"/>
            <w:vAlign w:val="center"/>
            <w:hideMark/>
          </w:tcPr>
          <w:p w:rsidR="00C222AD" w:rsidRPr="001C14C0" w:rsidRDefault="00C222AD"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C222AD" w:rsidRPr="001C14C0" w:rsidRDefault="00C222AD"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0954D3">
            <w:pPr>
              <w:spacing w:after="0"/>
              <w:ind w:right="64"/>
              <w:rPr>
                <w:rFonts w:cstheme="minorHAnsi"/>
                <w:lang w:eastAsia="es-PE"/>
              </w:rPr>
            </w:pPr>
            <w:r w:rsidRPr="001C14C0">
              <w:rPr>
                <w:rFonts w:cstheme="minorHAnsi"/>
                <w:lang w:eastAsia="es-PE"/>
              </w:rPr>
              <w:t xml:space="preserve">Ing. </w:t>
            </w:r>
            <w:proofErr w:type="spellStart"/>
            <w:r w:rsidR="000954D3">
              <w:rPr>
                <w:rFonts w:cstheme="minorHAnsi"/>
                <w:lang w:eastAsia="es-PE"/>
              </w:rPr>
              <w:t>Katerine</w:t>
            </w:r>
            <w:proofErr w:type="spellEnd"/>
            <w:r w:rsidR="000954D3">
              <w:rPr>
                <w:rFonts w:cstheme="minorHAnsi"/>
                <w:lang w:eastAsia="es-PE"/>
              </w:rPr>
              <w:t xml:space="preserve"> Ugarte </w:t>
            </w:r>
            <w:proofErr w:type="spellStart"/>
            <w:r w:rsidR="000954D3">
              <w:rPr>
                <w:rFonts w:cstheme="minorHAnsi"/>
                <w:lang w:eastAsia="es-PE"/>
              </w:rPr>
              <w:t>Warthon</w:t>
            </w:r>
            <w:proofErr w:type="spellEnd"/>
            <w:r w:rsidR="000954D3">
              <w:rPr>
                <w:rFonts w:cstheme="minorHAnsi"/>
                <w:lang w:eastAsia="es-PE"/>
              </w:rPr>
              <w:t xml:space="preserve"> </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0954D3">
            <w:pPr>
              <w:spacing w:after="0"/>
              <w:ind w:right="64"/>
              <w:rPr>
                <w:rFonts w:cstheme="minorHAnsi"/>
                <w:lang w:eastAsia="es-PE"/>
              </w:rPr>
            </w:pPr>
            <w:r w:rsidRPr="001C14C0">
              <w:rPr>
                <w:rFonts w:cstheme="minorHAnsi"/>
                <w:lang w:eastAsia="es-PE"/>
              </w:rPr>
              <w:t xml:space="preserve">Ingeniero </w:t>
            </w:r>
            <w:r w:rsidR="000954D3">
              <w:rPr>
                <w:rFonts w:cstheme="minorHAnsi"/>
                <w:lang w:eastAsia="es-PE"/>
              </w:rPr>
              <w:t xml:space="preserve">Zootecnista </w:t>
            </w:r>
          </w:p>
        </w:tc>
      </w:tr>
      <w:tr w:rsidR="00C222AD" w:rsidRPr="001C14C0" w:rsidTr="000954D3">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C222AD" w:rsidRPr="001C14C0" w:rsidRDefault="00C222AD" w:rsidP="00306EF1">
            <w:pPr>
              <w:spacing w:after="0"/>
              <w:ind w:right="64"/>
              <w:rPr>
                <w:rFonts w:cstheme="minorHAnsi"/>
                <w:lang w:eastAsia="es-PE"/>
              </w:rPr>
            </w:pPr>
          </w:p>
        </w:tc>
      </w:tr>
      <w:tr w:rsidR="00C222AD" w:rsidRPr="001C14C0" w:rsidTr="000954D3">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C222AD" w:rsidRPr="001C14C0" w:rsidRDefault="00C222AD" w:rsidP="00306EF1">
            <w:pPr>
              <w:spacing w:after="0"/>
              <w:ind w:right="64"/>
              <w:rPr>
                <w:rFonts w:cstheme="minorHAnsi"/>
                <w:lang w:eastAsia="es-PE"/>
              </w:rPr>
            </w:pPr>
          </w:p>
        </w:tc>
      </w:tr>
      <w:tr w:rsidR="00C222AD" w:rsidRPr="001C14C0" w:rsidTr="000954D3">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C222AD" w:rsidRPr="001C14C0" w:rsidRDefault="00C222AD" w:rsidP="00306EF1">
            <w:pPr>
              <w:spacing w:after="0"/>
              <w:ind w:right="64"/>
              <w:rPr>
                <w:rFonts w:cstheme="minorHAnsi"/>
                <w:lang w:eastAsia="es-PE"/>
              </w:rPr>
            </w:pPr>
          </w:p>
        </w:tc>
      </w:tr>
      <w:tr w:rsidR="00C222AD" w:rsidRPr="001C14C0" w:rsidTr="000954D3">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C222AD" w:rsidRPr="001C14C0" w:rsidRDefault="00177893" w:rsidP="00306EF1">
            <w:pPr>
              <w:spacing w:after="0"/>
              <w:ind w:right="64"/>
              <w:rPr>
                <w:rFonts w:cstheme="minorHAnsi"/>
                <w:lang w:eastAsia="es-PE"/>
              </w:rPr>
            </w:pPr>
            <w:r>
              <w:rPr>
                <w:rFonts w:cstheme="minorHAnsi"/>
                <w:lang w:eastAsia="es-PE"/>
              </w:rPr>
              <w:t>984451893</w:t>
            </w:r>
          </w:p>
        </w:tc>
      </w:tr>
      <w:tr w:rsidR="00C222AD"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C222AD" w:rsidRPr="001C14C0" w:rsidRDefault="00C222AD" w:rsidP="00306EF1">
            <w:pPr>
              <w:spacing w:after="0"/>
              <w:ind w:right="64"/>
              <w:rPr>
                <w:rFonts w:cstheme="minorHAnsi"/>
                <w:lang w:eastAsia="es-PE"/>
              </w:rPr>
            </w:pPr>
            <w:r w:rsidRPr="001C14C0">
              <w:rPr>
                <w:rFonts w:cstheme="minorHAnsi"/>
                <w:lang w:eastAsia="es-PE"/>
              </w:rPr>
              <w:t>Ingeniero Informático y de Sistemas</w:t>
            </w:r>
          </w:p>
        </w:tc>
      </w:tr>
      <w:tr w:rsidR="00C222AD" w:rsidRPr="001C14C0" w:rsidTr="000954D3">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C222AD" w:rsidRPr="001C14C0" w:rsidRDefault="00177893" w:rsidP="00306EF1">
            <w:pPr>
              <w:spacing w:after="0"/>
              <w:ind w:right="64"/>
              <w:rPr>
                <w:rFonts w:cstheme="minorHAnsi"/>
                <w:lang w:eastAsia="es-PE"/>
              </w:rPr>
            </w:pPr>
            <w:r>
              <w:rPr>
                <w:rFonts w:cstheme="minorHAnsi"/>
                <w:lang w:eastAsia="es-PE"/>
              </w:rPr>
              <w:t>47576964</w:t>
            </w:r>
          </w:p>
        </w:tc>
      </w:tr>
      <w:tr w:rsidR="00C222AD" w:rsidRPr="001C14C0" w:rsidTr="000954D3">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C222AD" w:rsidRPr="001C14C0" w:rsidRDefault="00C222AD" w:rsidP="00306EF1">
            <w:pPr>
              <w:spacing w:after="0"/>
              <w:ind w:right="64"/>
              <w:rPr>
                <w:rFonts w:cstheme="minorHAnsi"/>
                <w:lang w:eastAsia="es-PE"/>
              </w:rPr>
            </w:pPr>
          </w:p>
        </w:tc>
      </w:tr>
      <w:tr w:rsidR="00C222AD" w:rsidRPr="001C14C0" w:rsidTr="000954D3">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C222AD" w:rsidRPr="001C14C0" w:rsidRDefault="000954D3" w:rsidP="00306EF1">
            <w:pPr>
              <w:spacing w:after="0"/>
              <w:ind w:right="64"/>
              <w:rPr>
                <w:rFonts w:cstheme="minorHAnsi"/>
                <w:lang w:eastAsia="es-PE"/>
              </w:rPr>
            </w:pPr>
            <w:r>
              <w:rPr>
                <w:rFonts w:cstheme="minorHAnsi"/>
                <w:lang w:eastAsia="es-PE"/>
              </w:rPr>
              <w:t>Av. Días Bárcenas N°219</w:t>
            </w:r>
          </w:p>
        </w:tc>
      </w:tr>
      <w:tr w:rsidR="00C222AD" w:rsidRPr="001C14C0" w:rsidTr="000954D3">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222AD" w:rsidRPr="001C14C0" w:rsidRDefault="00C222AD"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222AD" w:rsidRPr="001C14C0" w:rsidRDefault="00C222AD"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C222AD" w:rsidRPr="001C14C0" w:rsidRDefault="000954D3" w:rsidP="00306EF1">
            <w:pPr>
              <w:spacing w:after="0"/>
              <w:ind w:right="64"/>
              <w:rPr>
                <w:rFonts w:cstheme="minorHAnsi"/>
                <w:lang w:eastAsia="es-PE"/>
              </w:rPr>
            </w:pPr>
            <w:r>
              <w:rPr>
                <w:rFonts w:cstheme="minorHAnsi"/>
                <w:lang w:eastAsia="es-PE"/>
              </w:rPr>
              <w:t>957786083</w:t>
            </w:r>
          </w:p>
        </w:tc>
      </w:tr>
      <w:tr w:rsidR="00C222AD" w:rsidRPr="001C14C0" w:rsidTr="00906B7E">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821F76" w:rsidRDefault="00C222AD"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222AD" w:rsidRPr="00821F76" w:rsidRDefault="00C222AD"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C222AD" w:rsidRPr="001C14C0" w:rsidRDefault="00FB77E5" w:rsidP="00306EF1">
            <w:pPr>
              <w:spacing w:after="0"/>
              <w:ind w:right="64"/>
              <w:rPr>
                <w:rFonts w:cstheme="minorHAnsi"/>
                <w:lang w:eastAsia="es-PE"/>
              </w:rPr>
            </w:pPr>
            <w:r>
              <w:rPr>
                <w:rFonts w:cstheme="minorHAnsi"/>
                <w:lang w:eastAsia="es-PE"/>
              </w:rPr>
              <w:t>Gerencia de Desarrollo Social</w:t>
            </w:r>
          </w:p>
        </w:tc>
      </w:tr>
      <w:tr w:rsidR="00C222AD" w:rsidRPr="001C14C0" w:rsidTr="00306EF1">
        <w:trPr>
          <w:trHeight w:val="227"/>
          <w:jc w:val="center"/>
        </w:trPr>
        <w:tc>
          <w:tcPr>
            <w:tcW w:w="385" w:type="dxa"/>
            <w:tcBorders>
              <w:top w:val="single" w:sz="4" w:space="0" w:color="auto"/>
              <w:bottom w:val="nil"/>
            </w:tcBorders>
            <w:shd w:val="clear" w:color="auto" w:fill="auto"/>
            <w:vAlign w:val="center"/>
            <w:hideMark/>
          </w:tcPr>
          <w:p w:rsidR="00C222AD" w:rsidRPr="00527D41" w:rsidRDefault="00C222AD"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C222AD" w:rsidRPr="001C14C0" w:rsidRDefault="00C222AD"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C222AD" w:rsidRPr="001C14C0" w:rsidTr="00306EF1">
        <w:trPr>
          <w:trHeight w:val="227"/>
          <w:jc w:val="center"/>
        </w:trPr>
        <w:tc>
          <w:tcPr>
            <w:tcW w:w="385" w:type="dxa"/>
            <w:tcBorders>
              <w:top w:val="nil"/>
              <w:bottom w:val="nil"/>
            </w:tcBorders>
            <w:shd w:val="clear" w:color="auto" w:fill="auto"/>
            <w:vAlign w:val="center"/>
          </w:tcPr>
          <w:p w:rsidR="00C222AD" w:rsidRPr="00527D41" w:rsidRDefault="00C222AD"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C222AD" w:rsidRPr="001C14C0" w:rsidRDefault="00C222AD" w:rsidP="00306EF1">
            <w:pPr>
              <w:spacing w:after="0" w:line="240" w:lineRule="auto"/>
              <w:jc w:val="both"/>
              <w:rPr>
                <w:rFonts w:cstheme="minorHAnsi"/>
                <w:b/>
                <w:lang w:eastAsia="es-PE"/>
              </w:rPr>
            </w:pPr>
          </w:p>
        </w:tc>
      </w:tr>
      <w:tr w:rsidR="00C222AD" w:rsidRPr="001C14C0" w:rsidTr="00306EF1">
        <w:trPr>
          <w:trHeight w:val="227"/>
          <w:jc w:val="center"/>
        </w:trPr>
        <w:tc>
          <w:tcPr>
            <w:tcW w:w="385" w:type="dxa"/>
            <w:tcBorders>
              <w:top w:val="nil"/>
            </w:tcBorders>
            <w:shd w:val="clear" w:color="auto" w:fill="auto"/>
            <w:vAlign w:val="center"/>
            <w:hideMark/>
          </w:tcPr>
          <w:p w:rsidR="00C222AD" w:rsidRPr="001C14C0" w:rsidRDefault="00C222AD"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C222AD" w:rsidRPr="00241E0F" w:rsidRDefault="00C222AD"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C222AD" w:rsidRPr="001C14C0" w:rsidRDefault="00C222AD"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line="240" w:lineRule="auto"/>
              <w:jc w:val="both"/>
              <w:rPr>
                <w:rFonts w:cstheme="minorHAnsi"/>
              </w:rPr>
            </w:pPr>
          </w:p>
        </w:tc>
        <w:tc>
          <w:tcPr>
            <w:tcW w:w="8594" w:type="dxa"/>
            <w:gridSpan w:val="3"/>
            <w:vMerge w:val="restart"/>
            <w:shd w:val="clear" w:color="auto" w:fill="auto"/>
            <w:vAlign w:val="center"/>
            <w:hideMark/>
          </w:tcPr>
          <w:p w:rsidR="00C222AD" w:rsidRPr="00C075BF" w:rsidRDefault="00C222AD" w:rsidP="00306EF1">
            <w:pPr>
              <w:spacing w:after="0" w:line="240" w:lineRule="auto"/>
              <w:ind w:right="167"/>
              <w:jc w:val="both"/>
            </w:pPr>
            <w:bookmarkStart w:id="0" w:name="_GoBack"/>
            <w:bookmarkEnd w:id="0"/>
          </w:p>
          <w:p w:rsidR="00C222AD" w:rsidRPr="00C075BF" w:rsidRDefault="00C222AD"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Carlos Noriega Jiménez</w:t>
            </w:r>
            <w:r>
              <w:rPr>
                <w:rFonts w:cstheme="minorHAnsi"/>
              </w:rPr>
              <w:t xml:space="preserve"> </w:t>
            </w:r>
            <w:r w:rsidRPr="00C075BF">
              <w:rPr>
                <w:rFonts w:cstheme="minorHAnsi"/>
              </w:rPr>
              <w:t xml:space="preserve">de gestión pública, comprendida en el ámbito de intervención de la UGEL Chincheros. </w:t>
            </w:r>
            <w:r w:rsidR="003E746C">
              <w:rPr>
                <w:rFonts w:cstheme="minorHAnsi"/>
              </w:rPr>
              <w:t>En el año 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6578F3">
              <w:rPr>
                <w:rFonts w:cstheme="minorHAnsi"/>
                <w:noProof/>
              </w:rPr>
              <w:t>63</w:t>
            </w:r>
            <w:r w:rsidRPr="00C075BF">
              <w:rPr>
                <w:rFonts w:cstheme="minorHAnsi"/>
              </w:rPr>
              <w:t xml:space="preserve"> alumnos, que representa el </w:t>
            </w:r>
            <w:r w:rsidRPr="00634759">
              <w:rPr>
                <w:rFonts w:cstheme="minorHAnsi"/>
                <w:noProof/>
              </w:rPr>
              <w:t>1.4%</w:t>
            </w:r>
            <w:r w:rsidRPr="00C075BF">
              <w:rPr>
                <w:rFonts w:cstheme="minorHAnsi"/>
              </w:rPr>
              <w:t xml:space="preserve"> de la cantidad de beneficiarios directos y </w:t>
            </w:r>
            <w:r w:rsidR="003E746C">
              <w:rPr>
                <w:rFonts w:cstheme="minorHAnsi"/>
                <w:noProof/>
              </w:rPr>
              <w:t>7</w:t>
            </w:r>
            <w:r>
              <w:rPr>
                <w:rFonts w:cstheme="minorHAnsi"/>
              </w:rPr>
              <w:t xml:space="preserve"> </w:t>
            </w:r>
            <w:r w:rsidRPr="00C075BF">
              <w:rPr>
                <w:rFonts w:cstheme="minorHAnsi"/>
              </w:rPr>
              <w:t>docentes según cuadro de distribución de horas.</w:t>
            </w:r>
          </w:p>
          <w:p w:rsidR="00C222AD" w:rsidRPr="00C075BF" w:rsidRDefault="00C222AD" w:rsidP="00306EF1">
            <w:pPr>
              <w:spacing w:after="0" w:line="240" w:lineRule="auto"/>
              <w:ind w:right="167"/>
              <w:jc w:val="both"/>
              <w:rPr>
                <w:rFonts w:cstheme="minorHAnsi"/>
              </w:rPr>
            </w:pPr>
          </w:p>
          <w:p w:rsidR="00C222AD" w:rsidRPr="00C075BF" w:rsidRDefault="00C222AD"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C222AD" w:rsidRPr="00C075BF" w:rsidRDefault="00C222AD" w:rsidP="00306EF1">
            <w:pPr>
              <w:spacing w:after="0" w:line="240" w:lineRule="auto"/>
              <w:ind w:right="167"/>
              <w:jc w:val="both"/>
              <w:rPr>
                <w:rFonts w:cstheme="minorHAnsi"/>
              </w:rPr>
            </w:pPr>
          </w:p>
          <w:p w:rsidR="00C222AD" w:rsidRPr="00C075BF" w:rsidRDefault="00C222AD"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C222AD" w:rsidRPr="00C075BF" w:rsidRDefault="00C222AD" w:rsidP="00306EF1">
            <w:pPr>
              <w:spacing w:after="0" w:line="240" w:lineRule="auto"/>
              <w:jc w:val="both"/>
              <w:rPr>
                <w:rFonts w:cstheme="minorHAnsi"/>
              </w:rPr>
            </w:pPr>
          </w:p>
          <w:p w:rsidR="00C222AD" w:rsidRPr="00C075BF" w:rsidRDefault="00C222AD"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906B7E" w:rsidRPr="001B57C8">
              <w:rPr>
                <w:rFonts w:cstheme="minorHAnsi"/>
                <w:noProof/>
              </w:rPr>
              <w:t>95</w:t>
            </w:r>
            <w:r w:rsidRPr="001B57C8">
              <w:rPr>
                <w:rFonts w:cstheme="minorHAnsi"/>
              </w:rPr>
              <w:t xml:space="preserve"> e</w:t>
            </w:r>
            <w:r w:rsidRPr="00C075BF">
              <w:rPr>
                <w:rFonts w:cstheme="minorHAnsi"/>
              </w:rPr>
              <w:t xml:space="preserve">studiantes que demandan equipos, frente a esta demanda existe una oferta de </w:t>
            </w:r>
            <w:r w:rsidRPr="00634759">
              <w:rPr>
                <w:rFonts w:cstheme="minorHAnsi"/>
                <w:noProof/>
              </w:rPr>
              <w:t>32</w:t>
            </w:r>
            <w:r w:rsidRPr="00C075BF">
              <w:rPr>
                <w:rFonts w:cstheme="minorHAnsi"/>
              </w:rPr>
              <w:t xml:space="preserve"> portátiles XO. La brecha se produce de la diferencia de la demanda y la oferta, la cual arroja la atención complementaria con </w:t>
            </w:r>
            <w:r w:rsidR="003413CB" w:rsidRPr="003413CB">
              <w:rPr>
                <w:rFonts w:cstheme="minorHAnsi"/>
                <w:noProof/>
              </w:rPr>
              <w:t>63</w:t>
            </w:r>
            <w:r w:rsidRPr="003413CB">
              <w:rPr>
                <w:rFonts w:cstheme="minorHAnsi"/>
              </w:rPr>
              <w:t xml:space="preserve"> equipos portátiles </w:t>
            </w:r>
            <w:r w:rsidRPr="00C075BF">
              <w:rPr>
                <w:rFonts w:cstheme="minorHAnsi"/>
              </w:rPr>
              <w:t xml:space="preserve">que aún faltan coberturar. En cuanto a los docentes el 100% carece de equipos en la I.E, sumando una demanda de </w:t>
            </w:r>
            <w:r w:rsidR="003413CB">
              <w:rPr>
                <w:rFonts w:cstheme="minorHAnsi"/>
                <w:noProof/>
              </w:rPr>
              <w:t>7</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0954D3" w:rsidRPr="00C075BF" w:rsidRDefault="000954D3" w:rsidP="00306EF1">
            <w:pPr>
              <w:spacing w:after="0" w:line="240" w:lineRule="auto"/>
              <w:jc w:val="both"/>
              <w:rPr>
                <w:rFonts w:cstheme="minorHAnsi"/>
              </w:rPr>
            </w:pP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vMerge/>
            <w:vAlign w:val="center"/>
            <w:hideMark/>
          </w:tcPr>
          <w:p w:rsidR="00C222AD" w:rsidRPr="00C075BF" w:rsidRDefault="00C222AD" w:rsidP="00306EF1">
            <w:pPr>
              <w:spacing w:after="0" w:line="240" w:lineRule="auto"/>
              <w:rPr>
                <w:rFonts w:cstheme="minorHAnsi"/>
                <w:lang w:eastAsia="es-PE"/>
              </w:rPr>
            </w:pP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vMerge/>
            <w:vAlign w:val="center"/>
            <w:hideMark/>
          </w:tcPr>
          <w:p w:rsidR="00C222AD" w:rsidRPr="00C075BF" w:rsidRDefault="00C222AD" w:rsidP="00306EF1">
            <w:pPr>
              <w:spacing w:after="0" w:line="240" w:lineRule="auto"/>
              <w:rPr>
                <w:rFonts w:cstheme="minorHAnsi"/>
                <w:lang w:eastAsia="es-PE"/>
              </w:rPr>
            </w:pP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p w:rsidR="00C222AD" w:rsidRPr="00C075BF" w:rsidRDefault="00C222AD" w:rsidP="00306EF1">
            <w:pPr>
              <w:spacing w:after="0" w:line="240" w:lineRule="auto"/>
              <w:rPr>
                <w:rFonts w:cstheme="minorHAnsi"/>
                <w:lang w:eastAsia="es-PE"/>
              </w:rPr>
            </w:pPr>
            <w:r w:rsidRPr="00C075BF">
              <w:rPr>
                <w:rFonts w:cstheme="minorHAnsi"/>
                <w:lang w:eastAsia="es-PE"/>
              </w:rPr>
              <w:t> </w:t>
            </w:r>
          </w:p>
          <w:p w:rsidR="00C222AD" w:rsidRPr="00C075BF" w:rsidRDefault="00C222AD" w:rsidP="00306EF1">
            <w:pPr>
              <w:spacing w:after="0" w:line="240" w:lineRule="auto"/>
              <w:rPr>
                <w:rFonts w:cstheme="minorHAnsi"/>
                <w:lang w:eastAsia="es-PE"/>
              </w:rPr>
            </w:pPr>
            <w:r w:rsidRPr="00C075BF">
              <w:rPr>
                <w:rFonts w:cstheme="minorHAnsi"/>
                <w:lang w:eastAsia="es-PE"/>
              </w:rPr>
              <w:t> </w:t>
            </w:r>
          </w:p>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C222AD" w:rsidRPr="00C075BF" w:rsidRDefault="00C222AD" w:rsidP="00306EF1">
            <w:pPr>
              <w:spacing w:after="0" w:line="240" w:lineRule="auto"/>
              <w:rPr>
                <w:rFonts w:cstheme="minorHAnsi"/>
                <w:lang w:eastAsia="es-PE"/>
              </w:rPr>
            </w:pP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C222AD" w:rsidRPr="00C075BF" w:rsidRDefault="00C222AD"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vMerge w:val="restart"/>
            <w:shd w:val="clear" w:color="auto" w:fill="auto"/>
            <w:vAlign w:val="center"/>
            <w:hideMark/>
          </w:tcPr>
          <w:p w:rsidR="00C222AD" w:rsidRPr="00C075BF" w:rsidRDefault="00C222AD" w:rsidP="00306EF1">
            <w:pPr>
              <w:spacing w:after="0" w:line="240" w:lineRule="auto"/>
              <w:ind w:right="167"/>
              <w:jc w:val="both"/>
              <w:rPr>
                <w:rFonts w:eastAsiaTheme="minorHAnsi" w:cstheme="minorHAnsi"/>
                <w:lang w:val="es-PE" w:eastAsia="en-US"/>
              </w:rPr>
            </w:pPr>
          </w:p>
          <w:p w:rsidR="00C222AD" w:rsidRPr="00AA3FDA" w:rsidRDefault="00C222AD"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C222AD" w:rsidRPr="00AA3FDA" w:rsidRDefault="00C222AD" w:rsidP="00306EF1">
            <w:pPr>
              <w:spacing w:after="0" w:line="240" w:lineRule="auto"/>
              <w:ind w:right="167"/>
              <w:jc w:val="both"/>
              <w:rPr>
                <w:rFonts w:eastAsiaTheme="minorHAnsi" w:cstheme="minorHAnsi"/>
                <w:lang w:val="es-PE" w:eastAsia="en-US"/>
              </w:rPr>
            </w:pPr>
          </w:p>
          <w:p w:rsidR="00C222AD" w:rsidRPr="00AA3FDA" w:rsidRDefault="00C222AD"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w:t>
            </w:r>
            <w:r w:rsidRPr="00AA3FDA">
              <w:rPr>
                <w:rFonts w:eastAsiaTheme="minorHAnsi" w:cstheme="minorHAnsi"/>
                <w:lang w:val="es-PE" w:eastAsia="en-US"/>
              </w:rPr>
              <w:lastRenderedPageBreak/>
              <w:t>lograr una educación con mejores resultados y mejores logros educativos, el uso de las TIC permitirá a los alumnos y docentes desarrollar sus habilidades y capacidades acorde a la exigencias de una nueva sociedad que avanza al ritmo del cambio tecnológico.</w:t>
            </w:r>
          </w:p>
          <w:p w:rsidR="00C222AD" w:rsidRPr="00AA3FDA" w:rsidRDefault="00C222AD" w:rsidP="00306EF1">
            <w:pPr>
              <w:spacing w:after="0" w:line="240" w:lineRule="auto"/>
              <w:ind w:right="167"/>
              <w:jc w:val="both"/>
              <w:rPr>
                <w:rFonts w:eastAsiaTheme="minorHAnsi" w:cstheme="minorHAnsi"/>
                <w:lang w:val="es-PE" w:eastAsia="en-US"/>
              </w:rPr>
            </w:pPr>
          </w:p>
          <w:p w:rsidR="00C222AD" w:rsidRPr="00C075BF" w:rsidRDefault="00C222AD" w:rsidP="00906B7E">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multimedia y pizarras </w:t>
            </w:r>
            <w:proofErr w:type="spellStart"/>
            <w:r w:rsidR="00906B7E">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vMerge/>
            <w:vAlign w:val="center"/>
            <w:hideMark/>
          </w:tcPr>
          <w:p w:rsidR="00C222AD" w:rsidRPr="00C075BF" w:rsidRDefault="00C222AD" w:rsidP="00306EF1">
            <w:pPr>
              <w:spacing w:after="0" w:line="240" w:lineRule="auto"/>
              <w:ind w:right="167"/>
              <w:rPr>
                <w:rFonts w:cstheme="minorHAnsi"/>
                <w:lang w:eastAsia="es-PE"/>
              </w:rPr>
            </w:pP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vMerge/>
            <w:vAlign w:val="center"/>
            <w:hideMark/>
          </w:tcPr>
          <w:p w:rsidR="00C222AD" w:rsidRPr="00C075BF" w:rsidRDefault="00C222AD" w:rsidP="00306EF1">
            <w:pPr>
              <w:spacing w:after="0" w:line="240" w:lineRule="auto"/>
              <w:ind w:right="167"/>
              <w:rPr>
                <w:rFonts w:cstheme="minorHAnsi"/>
                <w:lang w:eastAsia="es-PE"/>
              </w:rPr>
            </w:pP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vMerge/>
            <w:vAlign w:val="center"/>
            <w:hideMark/>
          </w:tcPr>
          <w:p w:rsidR="00C222AD" w:rsidRPr="00C075BF" w:rsidRDefault="00C222AD" w:rsidP="00306EF1">
            <w:pPr>
              <w:spacing w:after="0" w:line="240" w:lineRule="auto"/>
              <w:ind w:right="167"/>
              <w:rPr>
                <w:rFonts w:cstheme="minorHAnsi"/>
                <w:lang w:eastAsia="es-PE"/>
              </w:rPr>
            </w:pP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shd w:val="clear" w:color="auto" w:fill="auto"/>
            <w:vAlign w:val="center"/>
            <w:hideMark/>
          </w:tcPr>
          <w:p w:rsidR="00C222AD" w:rsidRPr="00C075BF" w:rsidRDefault="00C222AD" w:rsidP="00306EF1">
            <w:pPr>
              <w:spacing w:after="0" w:line="240" w:lineRule="auto"/>
              <w:ind w:right="167"/>
              <w:rPr>
                <w:rFonts w:cstheme="minorHAnsi"/>
                <w:lang w:eastAsia="es-PE"/>
              </w:rPr>
            </w:pPr>
            <w:r w:rsidRPr="00C075BF">
              <w:rPr>
                <w:rFonts w:cstheme="minorHAnsi"/>
                <w:lang w:eastAsia="es-PE"/>
              </w:rPr>
              <w:t> </w:t>
            </w: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C222AD" w:rsidRPr="00C075BF" w:rsidRDefault="00C222AD"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vMerge w:val="restart"/>
            <w:shd w:val="clear" w:color="auto" w:fill="auto"/>
            <w:vAlign w:val="center"/>
            <w:hideMark/>
          </w:tcPr>
          <w:p w:rsidR="00C222AD" w:rsidRPr="00C075BF" w:rsidRDefault="00C222AD" w:rsidP="00306EF1">
            <w:pPr>
              <w:spacing w:after="0" w:line="240" w:lineRule="auto"/>
              <w:ind w:right="167"/>
              <w:jc w:val="both"/>
              <w:rPr>
                <w:rFonts w:eastAsiaTheme="minorHAnsi" w:cstheme="minorHAnsi"/>
                <w:lang w:val="es-PE" w:eastAsia="en-US"/>
              </w:rPr>
            </w:pPr>
          </w:p>
          <w:p w:rsidR="00C222AD" w:rsidRPr="00C075BF" w:rsidRDefault="00C222AD"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C222AD" w:rsidRPr="00C075BF" w:rsidRDefault="00C222AD" w:rsidP="00306EF1">
            <w:pPr>
              <w:spacing w:after="0" w:line="240" w:lineRule="auto"/>
              <w:ind w:right="167"/>
              <w:jc w:val="both"/>
              <w:rPr>
                <w:rFonts w:eastAsiaTheme="minorHAnsi" w:cstheme="minorHAnsi"/>
                <w:lang w:val="es-PE" w:eastAsia="en-US"/>
              </w:rPr>
            </w:pPr>
          </w:p>
          <w:p w:rsidR="00C222AD" w:rsidRPr="00C075BF" w:rsidRDefault="00C222AD"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C222AD" w:rsidRPr="00C075BF" w:rsidRDefault="00C222AD" w:rsidP="00306EF1">
            <w:pPr>
              <w:spacing w:after="0" w:line="240" w:lineRule="auto"/>
              <w:ind w:right="167"/>
              <w:jc w:val="both"/>
              <w:rPr>
                <w:rFonts w:eastAsiaTheme="minorHAnsi" w:cstheme="minorHAnsi"/>
                <w:lang w:val="es-PE" w:eastAsia="en-US"/>
              </w:rPr>
            </w:pPr>
          </w:p>
          <w:p w:rsidR="000954D3" w:rsidRPr="00FB77E5" w:rsidRDefault="00C222AD"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0954D3" w:rsidRPr="00C075BF" w:rsidRDefault="000954D3" w:rsidP="00306EF1">
            <w:pPr>
              <w:spacing w:after="0" w:line="240" w:lineRule="auto"/>
              <w:ind w:right="167"/>
              <w:jc w:val="both"/>
              <w:rPr>
                <w:rFonts w:cstheme="minorHAnsi"/>
                <w:lang w:eastAsia="es-PE"/>
              </w:rPr>
            </w:pP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vMerge/>
            <w:vAlign w:val="center"/>
            <w:hideMark/>
          </w:tcPr>
          <w:p w:rsidR="00C222AD" w:rsidRPr="00C075BF" w:rsidRDefault="00C222AD" w:rsidP="00306EF1">
            <w:pPr>
              <w:spacing w:after="0" w:line="240" w:lineRule="auto"/>
              <w:rPr>
                <w:rFonts w:cstheme="minorHAnsi"/>
                <w:lang w:eastAsia="es-PE"/>
              </w:rPr>
            </w:pPr>
          </w:p>
        </w:tc>
      </w:tr>
      <w:tr w:rsidR="00C222AD" w:rsidRPr="00C075BF" w:rsidTr="00306EF1">
        <w:trPr>
          <w:trHeight w:val="227"/>
          <w:jc w:val="center"/>
        </w:trPr>
        <w:tc>
          <w:tcPr>
            <w:tcW w:w="385" w:type="dxa"/>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222AD" w:rsidRPr="00C075BF" w:rsidRDefault="00C222AD" w:rsidP="00306EF1">
            <w:pPr>
              <w:spacing w:after="0" w:line="240" w:lineRule="auto"/>
              <w:rPr>
                <w:rFonts w:cstheme="minorHAnsi"/>
                <w:lang w:eastAsia="es-PE"/>
              </w:rPr>
            </w:pPr>
          </w:p>
        </w:tc>
        <w:tc>
          <w:tcPr>
            <w:tcW w:w="8594" w:type="dxa"/>
            <w:gridSpan w:val="3"/>
            <w:vMerge/>
            <w:vAlign w:val="center"/>
            <w:hideMark/>
          </w:tcPr>
          <w:p w:rsidR="00C222AD" w:rsidRPr="00C075BF" w:rsidRDefault="00C222AD" w:rsidP="00306EF1">
            <w:pPr>
              <w:spacing w:after="0" w:line="240" w:lineRule="auto"/>
              <w:rPr>
                <w:rFonts w:cstheme="minorHAnsi"/>
                <w:lang w:eastAsia="es-PE"/>
              </w:rPr>
            </w:pPr>
          </w:p>
        </w:tc>
      </w:tr>
      <w:tr w:rsidR="00C222AD"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C075BF" w:rsidRDefault="00C222AD"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C222AD" w:rsidRPr="00C075BF" w:rsidRDefault="00C222AD" w:rsidP="00306EF1">
            <w:pPr>
              <w:spacing w:after="0" w:line="240" w:lineRule="auto"/>
              <w:jc w:val="both"/>
              <w:rPr>
                <w:rFonts w:cstheme="minorHAnsi"/>
                <w:b/>
                <w:lang w:eastAsia="es-PE"/>
              </w:rPr>
            </w:pPr>
            <w:r w:rsidRPr="00C075BF">
              <w:rPr>
                <w:rFonts w:cstheme="minorHAnsi"/>
                <w:b/>
                <w:lang w:eastAsia="es-PE"/>
              </w:rPr>
              <w:t>Relevancia económica</w:t>
            </w:r>
          </w:p>
        </w:tc>
      </w:tr>
      <w:tr w:rsidR="00C222AD" w:rsidRPr="00C075BF" w:rsidTr="00306EF1">
        <w:trPr>
          <w:trHeight w:val="227"/>
          <w:jc w:val="center"/>
        </w:trPr>
        <w:tc>
          <w:tcPr>
            <w:tcW w:w="385" w:type="dxa"/>
            <w:tcBorders>
              <w:top w:val="single" w:sz="4" w:space="0" w:color="auto"/>
              <w:bottom w:val="nil"/>
              <w:right w:val="nil"/>
            </w:tcBorders>
            <w:shd w:val="clear" w:color="auto" w:fill="auto"/>
            <w:vAlign w:val="center"/>
          </w:tcPr>
          <w:p w:rsidR="00C222AD" w:rsidRPr="00C075BF" w:rsidRDefault="00C222AD"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C222AD" w:rsidRPr="00C075BF" w:rsidRDefault="00C222AD" w:rsidP="00306EF1">
            <w:pPr>
              <w:spacing w:after="0" w:line="240" w:lineRule="auto"/>
              <w:jc w:val="both"/>
              <w:rPr>
                <w:rFonts w:cstheme="minorHAnsi"/>
                <w:b/>
                <w:lang w:eastAsia="es-PE"/>
              </w:rPr>
            </w:pPr>
          </w:p>
        </w:tc>
      </w:tr>
      <w:tr w:rsidR="00C222AD" w:rsidRPr="00C075BF" w:rsidTr="00306EF1">
        <w:trPr>
          <w:trHeight w:val="227"/>
          <w:jc w:val="center"/>
        </w:trPr>
        <w:tc>
          <w:tcPr>
            <w:tcW w:w="385" w:type="dxa"/>
            <w:tcBorders>
              <w:top w:val="nil"/>
              <w:bottom w:val="nil"/>
              <w:right w:val="nil"/>
            </w:tcBorders>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C222AD" w:rsidRPr="004F5104" w:rsidRDefault="00C222AD"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C222AD" w:rsidRPr="004F5104" w:rsidRDefault="00C222AD" w:rsidP="00306EF1">
            <w:pPr>
              <w:spacing w:after="0" w:line="240" w:lineRule="auto"/>
              <w:ind w:right="167"/>
              <w:jc w:val="both"/>
              <w:rPr>
                <w:rFonts w:eastAsiaTheme="minorHAnsi" w:cstheme="minorHAnsi"/>
                <w:lang w:val="es-PE" w:eastAsia="en-US"/>
              </w:rPr>
            </w:pPr>
          </w:p>
          <w:p w:rsidR="00C222AD" w:rsidRPr="00C075BF" w:rsidRDefault="00C222AD"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w:t>
            </w:r>
            <w:r w:rsidRPr="004F5104">
              <w:rPr>
                <w:rFonts w:eastAsiaTheme="minorHAnsi" w:cstheme="minorHAnsi"/>
                <w:lang w:val="es-PE" w:eastAsia="en-US"/>
              </w:rPr>
              <w:lastRenderedPageBreak/>
              <w:t xml:space="preserve">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C222AD" w:rsidRPr="00C075BF" w:rsidRDefault="00C222AD" w:rsidP="00306EF1">
            <w:pPr>
              <w:spacing w:after="0" w:line="240" w:lineRule="auto"/>
              <w:ind w:right="167"/>
              <w:jc w:val="both"/>
              <w:rPr>
                <w:rFonts w:cstheme="minorHAnsi"/>
                <w:lang w:eastAsia="es-PE"/>
              </w:rPr>
            </w:pPr>
          </w:p>
        </w:tc>
      </w:tr>
      <w:tr w:rsidR="00C222AD" w:rsidRPr="00C075BF" w:rsidTr="00306EF1">
        <w:trPr>
          <w:trHeight w:val="227"/>
          <w:jc w:val="center"/>
        </w:trPr>
        <w:tc>
          <w:tcPr>
            <w:tcW w:w="385" w:type="dxa"/>
            <w:tcBorders>
              <w:top w:val="nil"/>
              <w:bottom w:val="nil"/>
              <w:right w:val="nil"/>
            </w:tcBorders>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C222AD" w:rsidRPr="00C075BF" w:rsidRDefault="00C222AD" w:rsidP="00306EF1">
            <w:pPr>
              <w:spacing w:after="0" w:line="240" w:lineRule="auto"/>
              <w:rPr>
                <w:rFonts w:cstheme="minorHAnsi"/>
                <w:lang w:eastAsia="es-PE"/>
              </w:rPr>
            </w:pPr>
          </w:p>
        </w:tc>
      </w:tr>
      <w:tr w:rsidR="00C222AD"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C222AD" w:rsidRPr="00C075BF" w:rsidRDefault="00C222AD" w:rsidP="00306EF1">
            <w:pPr>
              <w:spacing w:after="0" w:line="240" w:lineRule="auto"/>
              <w:rPr>
                <w:rFonts w:cstheme="minorHAnsi"/>
                <w:lang w:eastAsia="es-PE"/>
              </w:rPr>
            </w:pPr>
          </w:p>
        </w:tc>
      </w:tr>
      <w:tr w:rsidR="00C222AD"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C222AD" w:rsidRPr="00C075BF" w:rsidRDefault="00C222AD" w:rsidP="00306EF1">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C222AD" w:rsidRPr="00C075BF" w:rsidRDefault="00C222AD"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C222AD" w:rsidRPr="00C075BF" w:rsidTr="00306EF1">
        <w:trPr>
          <w:trHeight w:val="227"/>
          <w:jc w:val="center"/>
        </w:trPr>
        <w:tc>
          <w:tcPr>
            <w:tcW w:w="385" w:type="dxa"/>
            <w:tcBorders>
              <w:top w:val="single" w:sz="4" w:space="0" w:color="auto"/>
              <w:bottom w:val="nil"/>
              <w:right w:val="nil"/>
            </w:tcBorders>
            <w:shd w:val="clear" w:color="auto" w:fill="auto"/>
            <w:vAlign w:val="center"/>
          </w:tcPr>
          <w:p w:rsidR="00C222AD" w:rsidRPr="00C075BF" w:rsidRDefault="00C222AD"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C222AD" w:rsidRPr="00C075BF" w:rsidRDefault="00C222AD" w:rsidP="00306EF1">
            <w:pPr>
              <w:spacing w:after="0" w:line="240" w:lineRule="auto"/>
              <w:rPr>
                <w:rFonts w:cstheme="minorHAnsi"/>
                <w:lang w:eastAsia="es-PE"/>
              </w:rPr>
            </w:pPr>
          </w:p>
        </w:tc>
      </w:tr>
      <w:tr w:rsidR="00C222AD" w:rsidRPr="00C075BF" w:rsidTr="00306EF1">
        <w:trPr>
          <w:trHeight w:val="227"/>
          <w:jc w:val="center"/>
        </w:trPr>
        <w:tc>
          <w:tcPr>
            <w:tcW w:w="385" w:type="dxa"/>
            <w:tcBorders>
              <w:top w:val="nil"/>
              <w:bottom w:val="nil"/>
              <w:right w:val="nil"/>
            </w:tcBorders>
            <w:shd w:val="clear" w:color="auto" w:fill="auto"/>
            <w:vAlign w:val="center"/>
            <w:hideMark/>
          </w:tcPr>
          <w:p w:rsidR="00C222AD" w:rsidRPr="00C075BF" w:rsidRDefault="00C222AD"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C222AD" w:rsidRPr="004F5104" w:rsidRDefault="00C222AD"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C222AD" w:rsidRPr="004F5104" w:rsidRDefault="00C222AD" w:rsidP="00306EF1">
            <w:pPr>
              <w:spacing w:after="0" w:line="240" w:lineRule="auto"/>
              <w:ind w:right="167"/>
              <w:jc w:val="both"/>
              <w:rPr>
                <w:rFonts w:eastAsiaTheme="minorHAnsi" w:cstheme="minorHAnsi"/>
                <w:lang w:val="es-PE" w:eastAsia="en-US"/>
              </w:rPr>
            </w:pPr>
          </w:p>
          <w:p w:rsidR="00C222AD" w:rsidRDefault="00C222AD"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3413CB">
              <w:rPr>
                <w:rFonts w:eastAsiaTheme="minorHAnsi" w:cstheme="minorHAnsi"/>
                <w:noProof/>
                <w:lang w:val="es-PE" w:eastAsia="en-US"/>
              </w:rPr>
              <w:t>63</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3413CB">
              <w:rPr>
                <w:rFonts w:eastAsiaTheme="minorHAnsi" w:cstheme="minorHAnsi"/>
                <w:noProof/>
                <w:lang w:val="es-PE" w:eastAsia="en-US"/>
              </w:rPr>
              <w:t>7</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00D652A7">
              <w:rPr>
                <w:rFonts w:eastAsiaTheme="minorHAnsi" w:cstheme="minorHAnsi"/>
                <w:noProof/>
                <w:lang w:val="es-PE" w:eastAsia="en-US"/>
              </w:rPr>
              <w:t>servidor tipo I</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906B7E">
              <w:rPr>
                <w:rFonts w:eastAsiaTheme="minorHAnsi" w:cstheme="minorHAnsi"/>
                <w:lang w:val="es-PE" w:eastAsia="en-US"/>
              </w:rPr>
              <w:t>proyectores 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906B7E">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D652A7">
              <w:rPr>
                <w:rFonts w:eastAsiaTheme="minorHAnsi" w:cstheme="minorHAnsi"/>
                <w:lang w:val="es-PE" w:eastAsia="en-US"/>
              </w:rPr>
              <w:t xml:space="preserve">Access Point </w:t>
            </w:r>
            <w:proofErr w:type="spellStart"/>
            <w:r w:rsidR="00D652A7">
              <w:rPr>
                <w:rFonts w:eastAsiaTheme="minorHAnsi" w:cstheme="minorHAnsi"/>
                <w:lang w:val="es-PE" w:eastAsia="en-US"/>
              </w:rPr>
              <w:t>I</w:t>
            </w:r>
            <w:r w:rsidRPr="004F5104">
              <w:rPr>
                <w:rFonts w:eastAsiaTheme="minorHAnsi" w:cstheme="minorHAnsi"/>
                <w:lang w:val="es-PE" w:eastAsia="en-US"/>
              </w:rPr>
              <w:t>ndoor</w:t>
            </w:r>
            <w:proofErr w:type="spellEnd"/>
            <w:r w:rsidRPr="004F5104">
              <w:rPr>
                <w:rFonts w:eastAsiaTheme="minorHAnsi" w:cstheme="minorHAnsi"/>
                <w:lang w:val="es-PE" w:eastAsia="en-US"/>
              </w:rPr>
              <w:t xml:space="preserve">, </w:t>
            </w:r>
            <w:r w:rsidR="00906B7E">
              <w:rPr>
                <w:rFonts w:eastAsiaTheme="minorHAnsi" w:cstheme="minorHAnsi"/>
                <w:noProof/>
                <w:lang w:val="es-PE" w:eastAsia="en-US"/>
              </w:rPr>
              <w:t>1</w:t>
            </w:r>
            <w:r>
              <w:rPr>
                <w:rFonts w:eastAsiaTheme="minorHAnsi" w:cstheme="minorHAnsi"/>
                <w:lang w:val="es-PE" w:eastAsia="en-US"/>
              </w:rPr>
              <w:t xml:space="preserve"> </w:t>
            </w:r>
            <w:r w:rsidR="00D652A7">
              <w:rPr>
                <w:rFonts w:eastAsiaTheme="minorHAnsi" w:cstheme="minorHAnsi"/>
                <w:lang w:val="es-PE" w:eastAsia="en-US"/>
              </w:rPr>
              <w:t xml:space="preserve">Access Point </w:t>
            </w:r>
            <w:proofErr w:type="spellStart"/>
            <w:r w:rsidR="00D652A7">
              <w:rPr>
                <w:rFonts w:eastAsiaTheme="minorHAnsi" w:cstheme="minorHAnsi"/>
                <w:lang w:val="es-PE" w:eastAsia="en-US"/>
              </w:rPr>
              <w:t>O</w:t>
            </w:r>
            <w:r w:rsidRPr="004F5104">
              <w:rPr>
                <w:rFonts w:eastAsiaTheme="minorHAnsi" w:cstheme="minorHAnsi"/>
                <w:lang w:val="es-PE" w:eastAsia="en-US"/>
              </w:rPr>
              <w:t>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001B57C8">
              <w:rPr>
                <w:rFonts w:eastAsiaTheme="minorHAnsi" w:cstheme="minorHAnsi"/>
                <w:lang w:val="es-PE" w:eastAsia="en-US"/>
              </w:rPr>
              <w:t>estación de carga</w:t>
            </w:r>
            <w:r w:rsidRPr="004F5104">
              <w:rPr>
                <w:rFonts w:eastAsiaTheme="minorHAnsi" w:cstheme="minorHAnsi"/>
                <w:lang w:val="es-PE" w:eastAsia="en-US"/>
              </w:rPr>
              <w:t xml:space="preserve">.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3413CB">
              <w:rPr>
                <w:rFonts w:eastAsiaTheme="minorHAnsi" w:cstheme="minorHAnsi"/>
                <w:noProof/>
                <w:lang w:val="es-PE" w:eastAsia="en-US"/>
              </w:rPr>
              <w:t>7</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C222AD" w:rsidRPr="00C075BF" w:rsidRDefault="00C222AD" w:rsidP="00306EF1">
            <w:pPr>
              <w:spacing w:after="0" w:line="240" w:lineRule="auto"/>
              <w:ind w:right="167"/>
              <w:jc w:val="both"/>
              <w:rPr>
                <w:rFonts w:cstheme="minorHAnsi"/>
                <w:lang w:eastAsia="es-PE"/>
              </w:rPr>
            </w:pPr>
          </w:p>
        </w:tc>
      </w:tr>
      <w:tr w:rsidR="00C222AD" w:rsidRPr="00C075BF" w:rsidTr="00306EF1">
        <w:trPr>
          <w:trHeight w:val="227"/>
          <w:jc w:val="center"/>
        </w:trPr>
        <w:tc>
          <w:tcPr>
            <w:tcW w:w="385" w:type="dxa"/>
            <w:tcBorders>
              <w:top w:val="nil"/>
              <w:bottom w:val="nil"/>
              <w:right w:val="nil"/>
            </w:tcBorders>
            <w:shd w:val="clear" w:color="auto" w:fill="auto"/>
            <w:vAlign w:val="center"/>
            <w:hideMark/>
          </w:tcPr>
          <w:p w:rsidR="00C222AD" w:rsidRPr="00C075BF" w:rsidRDefault="00C222AD"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C222AD" w:rsidRPr="00C075BF" w:rsidRDefault="00C222AD" w:rsidP="00306EF1">
            <w:pPr>
              <w:spacing w:after="0"/>
              <w:rPr>
                <w:rFonts w:cstheme="minorHAnsi"/>
                <w:lang w:eastAsia="es-PE"/>
              </w:rPr>
            </w:pPr>
          </w:p>
        </w:tc>
      </w:tr>
      <w:tr w:rsidR="00C222AD"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C222AD" w:rsidRPr="00C075BF" w:rsidRDefault="00C222AD"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C222AD" w:rsidRPr="00C075BF" w:rsidRDefault="00C222AD" w:rsidP="00306EF1">
            <w:pPr>
              <w:spacing w:after="0"/>
              <w:rPr>
                <w:rFonts w:cstheme="minorHAnsi"/>
                <w:lang w:eastAsia="es-PE"/>
              </w:rPr>
            </w:pPr>
          </w:p>
        </w:tc>
      </w:tr>
      <w:tr w:rsidR="00C222AD"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C222AD" w:rsidRPr="00C075BF" w:rsidRDefault="00C222AD"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222AD" w:rsidRPr="00C075BF" w:rsidRDefault="00C222AD"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C222AD" w:rsidRDefault="00C222AD" w:rsidP="00306EF1">
            <w:pPr>
              <w:spacing w:after="0"/>
              <w:jc w:val="center"/>
              <w:rPr>
                <w:rFonts w:cstheme="minorHAnsi"/>
                <w:lang w:eastAsia="es-PE"/>
              </w:rPr>
            </w:pPr>
          </w:p>
          <w:p w:rsidR="00C222AD" w:rsidRPr="00C075BF" w:rsidRDefault="00C222AD"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F741EC">
      <w:headerReference w:type="default" r:id="rId9"/>
      <w:footerReference w:type="default" r:id="rId10"/>
      <w:pgSz w:w="11907" w:h="16839" w:code="9"/>
      <w:pgMar w:top="16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FDC" w:rsidRDefault="00494FDC" w:rsidP="009B6E8C">
      <w:pPr>
        <w:spacing w:after="0" w:line="240" w:lineRule="auto"/>
      </w:pPr>
      <w:r>
        <w:separator/>
      </w:r>
    </w:p>
  </w:endnote>
  <w:endnote w:type="continuationSeparator" w:id="0">
    <w:p w:rsidR="00494FDC" w:rsidRDefault="00494FDC"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FDC" w:rsidRDefault="00494FDC" w:rsidP="009B6E8C">
      <w:pPr>
        <w:spacing w:after="0" w:line="240" w:lineRule="auto"/>
      </w:pPr>
      <w:r>
        <w:separator/>
      </w:r>
    </w:p>
  </w:footnote>
  <w:footnote w:type="continuationSeparator" w:id="0">
    <w:p w:rsidR="00494FDC" w:rsidRDefault="00494FDC"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1EC" w:rsidRPr="00526CBC" w:rsidRDefault="00F741EC" w:rsidP="00F741EC">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70016" behindDoc="0" locked="0" layoutInCell="1" allowOverlap="1" wp14:anchorId="0C70A8ED" wp14:editId="590D4F45">
          <wp:simplePos x="0" y="0"/>
          <wp:positionH relativeFrom="column">
            <wp:posOffset>5230495</wp:posOffset>
          </wp:positionH>
          <wp:positionV relativeFrom="page">
            <wp:posOffset>482168</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848" behindDoc="1" locked="0" layoutInCell="1" allowOverlap="1" wp14:anchorId="099AC87A" wp14:editId="1209A227">
          <wp:simplePos x="0" y="0"/>
          <wp:positionH relativeFrom="column">
            <wp:posOffset>-160020</wp:posOffset>
          </wp:positionH>
          <wp:positionV relativeFrom="page">
            <wp:posOffset>530428</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8282C" w:rsidRPr="00F741EC" w:rsidRDefault="00F741EC" w:rsidP="00F741EC">
    <w:pPr>
      <w:pStyle w:val="Encabezado"/>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2F13F22C" wp14:editId="2B3E51B6">
              <wp:simplePos x="0" y="0"/>
              <wp:positionH relativeFrom="column">
                <wp:posOffset>417925</wp:posOffset>
              </wp:positionH>
              <wp:positionV relativeFrom="paragraph">
                <wp:posOffset>175516</wp:posOffset>
              </wp:positionV>
              <wp:extent cx="4765999" cy="19455"/>
              <wp:effectExtent l="57150" t="38100" r="73025" b="95250"/>
              <wp:wrapNone/>
              <wp:docPr id="1" name="Straight Connector 21"/>
              <wp:cNvGraphicFramePr/>
              <a:graphic xmlns:a="http://schemas.openxmlformats.org/drawingml/2006/main">
                <a:graphicData uri="http://schemas.microsoft.com/office/word/2010/wordprocessingShape">
                  <wps:wsp>
                    <wps:cNvCnPr/>
                    <wps:spPr>
                      <a:xfrm flipV="1">
                        <a:off x="0" y="0"/>
                        <a:ext cx="4765999" cy="1945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D07CB"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3.8pt" to="408.2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901D7"/>
    <w:rsid w:val="000954D3"/>
    <w:rsid w:val="000B1F1F"/>
    <w:rsid w:val="000D7F28"/>
    <w:rsid w:val="000E6706"/>
    <w:rsid w:val="000E69F2"/>
    <w:rsid w:val="000F0244"/>
    <w:rsid w:val="000F1F13"/>
    <w:rsid w:val="000F497C"/>
    <w:rsid w:val="001021AF"/>
    <w:rsid w:val="00102D8A"/>
    <w:rsid w:val="00126DC1"/>
    <w:rsid w:val="001500A1"/>
    <w:rsid w:val="00151124"/>
    <w:rsid w:val="00166C64"/>
    <w:rsid w:val="00177893"/>
    <w:rsid w:val="00190BFA"/>
    <w:rsid w:val="001B57C8"/>
    <w:rsid w:val="001B6013"/>
    <w:rsid w:val="001C14C0"/>
    <w:rsid w:val="001C62BF"/>
    <w:rsid w:val="001E5583"/>
    <w:rsid w:val="00236439"/>
    <w:rsid w:val="00241E0F"/>
    <w:rsid w:val="0024379F"/>
    <w:rsid w:val="00256F78"/>
    <w:rsid w:val="00274416"/>
    <w:rsid w:val="002A0FC5"/>
    <w:rsid w:val="002A3BC5"/>
    <w:rsid w:val="002A7E3D"/>
    <w:rsid w:val="002B030C"/>
    <w:rsid w:val="00322595"/>
    <w:rsid w:val="003413CB"/>
    <w:rsid w:val="0034151F"/>
    <w:rsid w:val="00351E3A"/>
    <w:rsid w:val="0035621B"/>
    <w:rsid w:val="0038261E"/>
    <w:rsid w:val="003850AE"/>
    <w:rsid w:val="003A00EE"/>
    <w:rsid w:val="003B02AD"/>
    <w:rsid w:val="003C2CC6"/>
    <w:rsid w:val="003C3710"/>
    <w:rsid w:val="003E746C"/>
    <w:rsid w:val="00400C41"/>
    <w:rsid w:val="00413A31"/>
    <w:rsid w:val="0041647D"/>
    <w:rsid w:val="00416CB0"/>
    <w:rsid w:val="00424E13"/>
    <w:rsid w:val="00437185"/>
    <w:rsid w:val="0044026E"/>
    <w:rsid w:val="00445954"/>
    <w:rsid w:val="004578D5"/>
    <w:rsid w:val="00467902"/>
    <w:rsid w:val="00474B6F"/>
    <w:rsid w:val="00486270"/>
    <w:rsid w:val="00487AB3"/>
    <w:rsid w:val="00494FDC"/>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4149"/>
    <w:rsid w:val="00575E2A"/>
    <w:rsid w:val="0058532E"/>
    <w:rsid w:val="005948B8"/>
    <w:rsid w:val="005B2B6B"/>
    <w:rsid w:val="005C6757"/>
    <w:rsid w:val="005C68D6"/>
    <w:rsid w:val="005E30B1"/>
    <w:rsid w:val="0060678F"/>
    <w:rsid w:val="00617612"/>
    <w:rsid w:val="00630F92"/>
    <w:rsid w:val="006578F3"/>
    <w:rsid w:val="006647CC"/>
    <w:rsid w:val="0069661F"/>
    <w:rsid w:val="006C196A"/>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32B9"/>
    <w:rsid w:val="0085631F"/>
    <w:rsid w:val="00877081"/>
    <w:rsid w:val="0088282C"/>
    <w:rsid w:val="00884A7D"/>
    <w:rsid w:val="008C5427"/>
    <w:rsid w:val="008F508B"/>
    <w:rsid w:val="008F7F18"/>
    <w:rsid w:val="00906118"/>
    <w:rsid w:val="00906B7E"/>
    <w:rsid w:val="00912376"/>
    <w:rsid w:val="0091415C"/>
    <w:rsid w:val="00923284"/>
    <w:rsid w:val="00950890"/>
    <w:rsid w:val="009561B9"/>
    <w:rsid w:val="0097256C"/>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3ED9"/>
    <w:rsid w:val="00AD78BA"/>
    <w:rsid w:val="00AE7882"/>
    <w:rsid w:val="00AF1AB5"/>
    <w:rsid w:val="00B00CC8"/>
    <w:rsid w:val="00B4067C"/>
    <w:rsid w:val="00B44DEB"/>
    <w:rsid w:val="00B50868"/>
    <w:rsid w:val="00B56C09"/>
    <w:rsid w:val="00B61422"/>
    <w:rsid w:val="00B70C35"/>
    <w:rsid w:val="00BC35C7"/>
    <w:rsid w:val="00BE7DD3"/>
    <w:rsid w:val="00C222AD"/>
    <w:rsid w:val="00C24415"/>
    <w:rsid w:val="00C35E0E"/>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21A71"/>
    <w:rsid w:val="00D257A9"/>
    <w:rsid w:val="00D5211E"/>
    <w:rsid w:val="00D566D8"/>
    <w:rsid w:val="00D652A7"/>
    <w:rsid w:val="00D839D4"/>
    <w:rsid w:val="00D94751"/>
    <w:rsid w:val="00D9506E"/>
    <w:rsid w:val="00DB267A"/>
    <w:rsid w:val="00DE4C9F"/>
    <w:rsid w:val="00E12990"/>
    <w:rsid w:val="00E57DC8"/>
    <w:rsid w:val="00E64ABB"/>
    <w:rsid w:val="00E730E2"/>
    <w:rsid w:val="00E73195"/>
    <w:rsid w:val="00E842DE"/>
    <w:rsid w:val="00E84B22"/>
    <w:rsid w:val="00E90A07"/>
    <w:rsid w:val="00EA02F4"/>
    <w:rsid w:val="00EA2373"/>
    <w:rsid w:val="00EB2439"/>
    <w:rsid w:val="00EB2D7B"/>
    <w:rsid w:val="00ED594C"/>
    <w:rsid w:val="00EF333F"/>
    <w:rsid w:val="00EF7D3D"/>
    <w:rsid w:val="00F27BDB"/>
    <w:rsid w:val="00F33B2F"/>
    <w:rsid w:val="00F37998"/>
    <w:rsid w:val="00F741EC"/>
    <w:rsid w:val="00F76A49"/>
    <w:rsid w:val="00F82BEE"/>
    <w:rsid w:val="00F853AE"/>
    <w:rsid w:val="00F96089"/>
    <w:rsid w:val="00FA52EF"/>
    <w:rsid w:val="00FB77E5"/>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5770DF-B99A-4849-AB88-F1BDA2B4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375C0F-768B-43C0-994E-ABC4D4E59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Pages>
  <Words>1538</Words>
  <Characters>8459</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91</cp:revision>
  <dcterms:created xsi:type="dcterms:W3CDTF">2012-12-03T02:00:00Z</dcterms:created>
  <dcterms:modified xsi:type="dcterms:W3CDTF">2018-11-29T22:37:00Z</dcterms:modified>
</cp:coreProperties>
</file>