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:rsidR="00174CC1" w:rsidRPr="00E730E2" w:rsidRDefault="00174CC1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4CC1" w:rsidRDefault="00174CC1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CC1" w:rsidRPr="006C196A" w:rsidRDefault="00174CC1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769559"/>
                            <a:ext cx="7543799" cy="10386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CC1" w:rsidRPr="00174CC1" w:rsidRDefault="00174CC1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174CC1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174CC1" w:rsidRPr="00174CC1" w:rsidRDefault="00174CC1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174CC1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566056" y="2587323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0255" w:rsidRDefault="00750255" w:rsidP="007502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Memoria Descriptiva de</w:t>
                              </w:r>
                            </w:p>
                            <w:p w:rsidR="00750255" w:rsidRDefault="00750255" w:rsidP="007502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la</w:t>
                              </w:r>
                              <w:proofErr w:type="gramEnd"/>
                              <w:r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 II.EE. Jorge </w:t>
                              </w:r>
                            </w:p>
                            <w:p w:rsidR="00174CC1" w:rsidRPr="00174CC1" w:rsidRDefault="00750255" w:rsidP="007502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Chávez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52860" y="3655516"/>
                            <a:ext cx="4128962" cy="3861699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4CC1" w:rsidRPr="00750255" w:rsidRDefault="00174CC1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 w:rsidRPr="00750255"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174CC1" w:rsidRPr="00750255" w:rsidRDefault="00174CC1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</w:p>
                            <w:p w:rsidR="00174CC1" w:rsidRPr="00750255" w:rsidRDefault="00174CC1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  <w:r w:rsidRPr="00750255"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  <w:t>FORMATO FF 02-1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174CC1" w:rsidRPr="00E730E2" w:rsidRDefault="00174CC1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174CC1" w:rsidRDefault="00174CC1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174CC1" w:rsidRPr="006C196A" w:rsidRDefault="00174CC1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top:7695;width:75437;height:1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174CC1" w:rsidRPr="00174CC1" w:rsidRDefault="00174CC1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174CC1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174CC1" w:rsidRPr="00174CC1" w:rsidRDefault="00174CC1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174CC1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35660;top:25873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750255" w:rsidRDefault="00750255" w:rsidP="00750255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</w:pPr>
                        <w:r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Memoria Descriptiva de</w:t>
                        </w:r>
                      </w:p>
                      <w:p w:rsidR="00750255" w:rsidRDefault="00750255" w:rsidP="00750255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</w:pPr>
                        <w:r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la</w:t>
                        </w:r>
                        <w:proofErr w:type="gramEnd"/>
                        <w:r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 II.EE. Jorge </w:t>
                        </w:r>
                      </w:p>
                      <w:p w:rsidR="00174CC1" w:rsidRPr="00174CC1" w:rsidRDefault="00750255" w:rsidP="00750255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Chávez </w:t>
                        </w:r>
                      </w:p>
                    </w:txbxContent>
                  </v:textbox>
                </v:shape>
                <v:oval id="Oval 23" o:spid="_x0000_s1037" style="position:absolute;left:19528;top:36555;width:41290;height:38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174CC1" w:rsidRPr="00750255" w:rsidRDefault="00174CC1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 w:rsidRPr="00750255"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  <w:t>EXPEDIENTE TÉCNICO</w:t>
                        </w:r>
                      </w:p>
                      <w:p w:rsidR="00174CC1" w:rsidRPr="00750255" w:rsidRDefault="00174CC1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</w:p>
                      <w:p w:rsidR="00174CC1" w:rsidRPr="00750255" w:rsidRDefault="00174CC1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</w:pPr>
                        <w:r w:rsidRPr="00750255"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  <w:t>FORMATO FF 02-1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643977" w:rsidRDefault="00643977" w:rsidP="00643977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257EC8" w:rsidRPr="00F90D41" w:rsidRDefault="00257EC8" w:rsidP="00257EC8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257EC8" w:rsidRPr="00F90D41" w:rsidRDefault="00257EC8" w:rsidP="00257EC8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257EC8" w:rsidRPr="00F90D41" w:rsidRDefault="00257EC8" w:rsidP="00257EC8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257EC8" w:rsidRPr="00F90D41" w:rsidRDefault="00257EC8" w:rsidP="00257EC8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257EC8" w:rsidRPr="00F90D41" w:rsidRDefault="00257EC8" w:rsidP="00257EC8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257EC8" w:rsidRPr="00F90D41" w:rsidTr="00750255">
        <w:trPr>
          <w:trHeight w:val="277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257EC8" w:rsidRPr="000223A1" w:rsidRDefault="00257EC8" w:rsidP="00257EC8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257EC8" w:rsidRPr="00F90D41" w:rsidRDefault="00257EC8" w:rsidP="00257EC8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257EC8" w:rsidRPr="00F90D41" w:rsidTr="00750255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257EC8" w:rsidRPr="000223A1" w:rsidRDefault="00257EC8" w:rsidP="00257EC8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257EC8" w:rsidRPr="00F90D41" w:rsidRDefault="00257EC8" w:rsidP="00257EC8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257EC8" w:rsidRPr="00F90D41" w:rsidTr="00750255">
        <w:trPr>
          <w:trHeight w:val="322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257EC8" w:rsidRPr="000223A1" w:rsidRDefault="00257EC8" w:rsidP="00257EC8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257EC8" w:rsidRPr="00F90D41" w:rsidRDefault="00257EC8" w:rsidP="00257EC8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257EC8" w:rsidRPr="00F90D41" w:rsidTr="00750255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257EC8" w:rsidRPr="000223A1" w:rsidRDefault="00257EC8" w:rsidP="00257EC8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257EC8" w:rsidRPr="00F90D41" w:rsidRDefault="00257EC8" w:rsidP="00257EC8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257EC8" w:rsidRPr="00F90D41" w:rsidTr="00750255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257EC8" w:rsidRPr="000223A1" w:rsidRDefault="00257EC8" w:rsidP="00257EC8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257EC8" w:rsidRPr="00F90D41" w:rsidRDefault="00257EC8" w:rsidP="00257EC8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257EC8" w:rsidRPr="00F90D41" w:rsidRDefault="00257EC8" w:rsidP="00257EC8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257EC8" w:rsidRPr="00F90D41" w:rsidRDefault="00257EC8" w:rsidP="00257EC8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p w:rsidR="00257EC8" w:rsidRPr="00F90D41" w:rsidRDefault="00257EC8" w:rsidP="00257EC8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313"/>
        <w:gridCol w:w="1248"/>
        <w:gridCol w:w="1122"/>
        <w:gridCol w:w="991"/>
      </w:tblGrid>
      <w:tr w:rsidR="00257EC8" w:rsidRPr="009D4F4F" w:rsidTr="00B070F2">
        <w:trPr>
          <w:trHeight w:val="645"/>
          <w:jc w:val="center"/>
        </w:trPr>
        <w:tc>
          <w:tcPr>
            <w:tcW w:w="1092" w:type="dxa"/>
            <w:shd w:val="clear" w:color="auto" w:fill="FBD4B4" w:themeFill="accent6" w:themeFillTint="66"/>
            <w:vAlign w:val="center"/>
          </w:tcPr>
          <w:p w:rsidR="00257EC8" w:rsidRPr="009D4F4F" w:rsidRDefault="00257EC8" w:rsidP="00257E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57" w:type="dxa"/>
            <w:shd w:val="clear" w:color="auto" w:fill="FBD4B4" w:themeFill="accent6" w:themeFillTint="66"/>
            <w:vAlign w:val="center"/>
          </w:tcPr>
          <w:p w:rsidR="00257EC8" w:rsidRPr="009D4F4F" w:rsidRDefault="00257EC8" w:rsidP="00257E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77" w:type="dxa"/>
            <w:shd w:val="clear" w:color="auto" w:fill="FBD4B4" w:themeFill="accent6" w:themeFillTint="66"/>
            <w:vAlign w:val="center"/>
          </w:tcPr>
          <w:p w:rsidR="00257EC8" w:rsidRPr="009D4F4F" w:rsidRDefault="00257EC8" w:rsidP="00257E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012" w:type="dxa"/>
            <w:shd w:val="clear" w:color="auto" w:fill="FBD4B4" w:themeFill="accent6" w:themeFillTint="66"/>
            <w:vAlign w:val="center"/>
          </w:tcPr>
          <w:p w:rsidR="00257EC8" w:rsidRPr="009D4F4F" w:rsidRDefault="00257EC8" w:rsidP="00257E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011" w:type="dxa"/>
            <w:shd w:val="clear" w:color="auto" w:fill="FBD4B4" w:themeFill="accent6" w:themeFillTint="66"/>
            <w:vAlign w:val="center"/>
          </w:tcPr>
          <w:p w:rsidR="00257EC8" w:rsidRPr="009D4F4F" w:rsidRDefault="00257EC8" w:rsidP="00257E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57EC8" w:rsidRPr="009D4F4F" w:rsidTr="00355E85">
        <w:trPr>
          <w:trHeight w:val="514"/>
          <w:jc w:val="center"/>
        </w:trPr>
        <w:tc>
          <w:tcPr>
            <w:tcW w:w="1092" w:type="dxa"/>
            <w:shd w:val="clear" w:color="auto" w:fill="auto"/>
            <w:vAlign w:val="center"/>
          </w:tcPr>
          <w:p w:rsidR="00257EC8" w:rsidRPr="009D4F4F" w:rsidRDefault="00257EC8" w:rsidP="00257E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257EC8" w:rsidRPr="009D4F4F" w:rsidRDefault="00257EC8" w:rsidP="00257E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257EC8" w:rsidRPr="009D4F4F" w:rsidRDefault="00257EC8" w:rsidP="00257E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257EC8" w:rsidRPr="009D4F4F" w:rsidRDefault="00257EC8" w:rsidP="00257E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257EC8" w:rsidRPr="009D4F4F" w:rsidRDefault="00257EC8" w:rsidP="00257EC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Cayara</w:t>
            </w:r>
          </w:p>
        </w:tc>
      </w:tr>
    </w:tbl>
    <w:p w:rsidR="00257EC8" w:rsidRPr="00F90D41" w:rsidRDefault="00257EC8" w:rsidP="00257EC8">
      <w:pPr>
        <w:contextualSpacing/>
        <w:jc w:val="both"/>
        <w:rPr>
          <w:rFonts w:eastAsia="Calibri" w:cs="Arial"/>
          <w:b/>
        </w:rPr>
      </w:pPr>
    </w:p>
    <w:p w:rsidR="00257EC8" w:rsidRPr="00F90D41" w:rsidRDefault="00257EC8" w:rsidP="00257EC8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257EC8" w:rsidRPr="00F90D41" w:rsidTr="00B070F2">
        <w:trPr>
          <w:trHeight w:val="585"/>
          <w:jc w:val="center"/>
        </w:trPr>
        <w:tc>
          <w:tcPr>
            <w:tcW w:w="3020" w:type="dxa"/>
            <w:gridSpan w:val="2"/>
            <w:shd w:val="clear" w:color="auto" w:fill="FBD4B4" w:themeFill="accent6" w:themeFillTint="66"/>
            <w:vAlign w:val="center"/>
            <w:hideMark/>
          </w:tcPr>
          <w:p w:rsidR="00257EC8" w:rsidRPr="00F90D41" w:rsidRDefault="00257EC8" w:rsidP="0090343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257EC8" w:rsidRPr="00F90D41" w:rsidRDefault="00257EC8" w:rsidP="0090343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257EC8" w:rsidRPr="00F90D41" w:rsidRDefault="00257EC8" w:rsidP="0090343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257EC8" w:rsidRPr="00F90D41" w:rsidTr="00355E85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257EC8" w:rsidRPr="00F90D41" w:rsidRDefault="00257EC8" w:rsidP="0090343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Jorge Chávez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57EC8" w:rsidRPr="00F90D41" w:rsidRDefault="00257EC8" w:rsidP="0090343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0671248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257EC8" w:rsidRPr="00F90D41" w:rsidRDefault="00B070F2" w:rsidP="0090343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257EC8" w:rsidRPr="00F90D41" w:rsidTr="00B070F2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BD4B4" w:themeFill="accent6" w:themeFillTint="66"/>
            <w:vAlign w:val="center"/>
            <w:hideMark/>
          </w:tcPr>
          <w:p w:rsidR="00257EC8" w:rsidRPr="00F90D41" w:rsidRDefault="00257EC8" w:rsidP="0090343C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257EC8" w:rsidRPr="00F90D41" w:rsidRDefault="00257EC8" w:rsidP="0090343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BD4B4" w:themeFill="accent6" w:themeFillTint="66"/>
            <w:vAlign w:val="center"/>
            <w:hideMark/>
          </w:tcPr>
          <w:p w:rsidR="00257EC8" w:rsidRPr="00F90D41" w:rsidRDefault="00257EC8" w:rsidP="0090343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257EC8" w:rsidRPr="00F90D41" w:rsidRDefault="00257EC8" w:rsidP="0090343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257EC8" w:rsidRPr="00F90D41" w:rsidRDefault="00257EC8" w:rsidP="0090343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257EC8" w:rsidRPr="00F90D41" w:rsidTr="00355E85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257EC8" w:rsidRPr="00F90D41" w:rsidRDefault="00257EC8" w:rsidP="0090343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257EC8" w:rsidRPr="00F90D41" w:rsidRDefault="00257EC8" w:rsidP="0090343C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8500264.47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257EC8" w:rsidRPr="00F90D41" w:rsidRDefault="00257EC8" w:rsidP="0090343C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638052.15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257EC8" w:rsidRPr="00F90D41" w:rsidRDefault="00257EC8" w:rsidP="0090343C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3364</w:t>
            </w:r>
          </w:p>
        </w:tc>
      </w:tr>
    </w:tbl>
    <w:p w:rsidR="00B070F2" w:rsidRDefault="00B070F2" w:rsidP="00257EC8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257EC8" w:rsidRPr="00F90D41" w:rsidRDefault="00257EC8" w:rsidP="00257EC8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="00B27250" w:rsidRPr="00C845B3">
        <w:rPr>
          <w:rFonts w:asciiTheme="minorHAnsi" w:hAnsiTheme="minorHAnsi" w:cs="Arial"/>
          <w:b/>
          <w:noProof/>
        </w:rPr>
        <w:t>CAYARA</w:t>
      </w:r>
    </w:p>
    <w:p w:rsidR="00257EC8" w:rsidRPr="00F90D41" w:rsidRDefault="00257EC8" w:rsidP="00257EC8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C845B3">
        <w:rPr>
          <w:rFonts w:cs="Arial"/>
          <w:noProof/>
          <w:color w:val="000000"/>
        </w:rPr>
        <w:t>Cayara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Chincheros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B070F2" w:rsidRDefault="00B070F2" w:rsidP="00B070F2">
      <w:pPr>
        <w:spacing w:after="0"/>
        <w:ind w:left="1418"/>
        <w:rPr>
          <w:rFonts w:cs="Arial"/>
          <w:b/>
        </w:rPr>
      </w:pPr>
    </w:p>
    <w:p w:rsidR="00257EC8" w:rsidRDefault="00750255" w:rsidP="00B070F2">
      <w:pPr>
        <w:spacing w:after="0"/>
        <w:ind w:left="1418"/>
        <w:rPr>
          <w:rFonts w:cs="Arial"/>
          <w:b/>
          <w:noProof/>
        </w:rPr>
      </w:pPr>
      <w:r>
        <w:rPr>
          <w:rFonts w:cs="Arial"/>
          <w:b/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010EA321" wp14:editId="2994E515">
            <wp:simplePos x="0" y="0"/>
            <wp:positionH relativeFrom="column">
              <wp:posOffset>784404</wp:posOffset>
            </wp:positionH>
            <wp:positionV relativeFrom="paragraph">
              <wp:posOffset>294055</wp:posOffset>
            </wp:positionV>
            <wp:extent cx="4049395" cy="3035300"/>
            <wp:effectExtent l="76200" t="76200" r="141605" b="127000"/>
            <wp:wrapTopAndBottom/>
            <wp:docPr id="14" name="Imagen 14" descr="C:\Users\Usuario\Desktop\EXPEDIENTE TECNICO CHINCHEROS\PIP COMPUTADORAS\FOTOS\Cayara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Cayara_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03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0F2">
        <w:rPr>
          <w:rFonts w:cs="Arial"/>
          <w:b/>
        </w:rPr>
        <w:t xml:space="preserve">      </w:t>
      </w:r>
      <w:r w:rsidR="00257EC8" w:rsidRPr="00F90D41">
        <w:rPr>
          <w:rFonts w:cs="Arial"/>
          <w:b/>
        </w:rPr>
        <w:t xml:space="preserve">VISTA PANORÁMICA DEL CENTRO POBLADO DE </w:t>
      </w:r>
      <w:r w:rsidR="00257EC8" w:rsidRPr="00C845B3">
        <w:rPr>
          <w:rFonts w:cs="Arial"/>
          <w:b/>
          <w:noProof/>
        </w:rPr>
        <w:t>CAYARA</w:t>
      </w:r>
    </w:p>
    <w:p w:rsidR="00257EC8" w:rsidRPr="00F90D41" w:rsidRDefault="00257EC8" w:rsidP="00257EC8">
      <w:pPr>
        <w:pStyle w:val="Prrafodelista"/>
        <w:ind w:left="709" w:firstLine="707"/>
        <w:jc w:val="both"/>
        <w:rPr>
          <w:rFonts w:asciiTheme="minorHAnsi" w:hAnsiTheme="minorHAnsi" w:cs="Arial"/>
          <w:lang w:val="es-ES"/>
        </w:rPr>
      </w:pPr>
      <w:r w:rsidRPr="00F90D41">
        <w:rPr>
          <w:rFonts w:asciiTheme="minorHAnsi" w:hAnsiTheme="minorHAnsi" w:cs="Arial"/>
          <w:color w:val="000000"/>
          <w:lang w:val="es-ES"/>
        </w:rPr>
        <w:t xml:space="preserve">     </w:t>
      </w:r>
      <w:r>
        <w:rPr>
          <w:rFonts w:asciiTheme="minorHAnsi" w:hAnsiTheme="minorHAnsi" w:cs="Arial"/>
          <w:color w:val="000000"/>
          <w:lang w:val="es-ES"/>
        </w:rPr>
        <w:t xml:space="preserve">   </w:t>
      </w:r>
      <w:r w:rsidR="0090343C">
        <w:rPr>
          <w:rFonts w:asciiTheme="minorHAnsi" w:hAnsiTheme="minorHAnsi" w:cs="Arial"/>
          <w:color w:val="000000"/>
          <w:lang w:val="es-ES"/>
        </w:rPr>
        <w:t>Fuente: Diagnóstico</w:t>
      </w:r>
      <w:r w:rsidR="0090343C" w:rsidRPr="00F90D41">
        <w:rPr>
          <w:rFonts w:asciiTheme="minorHAnsi" w:hAnsiTheme="minorHAnsi" w:cs="Arial"/>
          <w:color w:val="000000"/>
          <w:lang w:val="es-ES"/>
        </w:rPr>
        <w:t xml:space="preserve"> </w:t>
      </w:r>
      <w:r w:rsidRPr="00F90D41">
        <w:rPr>
          <w:rFonts w:asciiTheme="minorHAnsi" w:hAnsiTheme="minorHAnsi" w:cs="Arial"/>
          <w:color w:val="000000"/>
          <w:lang w:val="es-ES"/>
        </w:rPr>
        <w:t>de campo</w:t>
      </w:r>
      <w:r w:rsidR="00B070F2">
        <w:rPr>
          <w:rFonts w:asciiTheme="minorHAnsi" w:hAnsiTheme="minorHAnsi" w:cs="Arial"/>
          <w:color w:val="000000"/>
          <w:lang w:val="es-ES"/>
        </w:rPr>
        <w:t>, 2018</w:t>
      </w:r>
      <w:r w:rsidR="0090343C">
        <w:rPr>
          <w:rFonts w:asciiTheme="minorHAnsi" w:hAnsiTheme="minorHAnsi" w:cs="Arial"/>
          <w:color w:val="000000"/>
          <w:lang w:val="es-ES"/>
        </w:rPr>
        <w:t>.</w:t>
      </w:r>
    </w:p>
    <w:p w:rsidR="00257EC8" w:rsidRPr="00F90D41" w:rsidRDefault="00257EC8" w:rsidP="00257EC8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Pr="00C845B3">
        <w:rPr>
          <w:rFonts w:cs="Arial"/>
          <w:b/>
          <w:noProof/>
        </w:rPr>
        <w:t>CAYARA</w:t>
      </w:r>
    </w:p>
    <w:p w:rsidR="00257EC8" w:rsidRDefault="00257EC8" w:rsidP="00257EC8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9.00</w:t>
      </w:r>
      <w:r w:rsidRPr="00F90D41">
        <w:rPr>
          <w:rFonts w:cs="Arial"/>
          <w:noProof/>
        </w:rPr>
        <w:t xml:space="preserve">km2 </w:t>
      </w:r>
    </w:p>
    <w:p w:rsidR="00257EC8" w:rsidRPr="00F90D41" w:rsidRDefault="00257EC8" w:rsidP="00257EC8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Pr="00C845B3">
        <w:rPr>
          <w:rFonts w:cs="Arial"/>
          <w:b/>
          <w:noProof/>
        </w:rPr>
        <w:t>CAYARA</w:t>
      </w:r>
    </w:p>
    <w:p w:rsidR="00257EC8" w:rsidRPr="00F90D41" w:rsidRDefault="00257EC8" w:rsidP="00257EC8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Cayara</w:t>
      </w:r>
      <w:r>
        <w:rPr>
          <w:rFonts w:cs="Arial"/>
          <w:noProof/>
        </w:rPr>
        <w:t xml:space="preserve"> se encuentra ubicado en el distrito de </w:t>
      </w:r>
      <w:r w:rsidRPr="00C845B3">
        <w:rPr>
          <w:rFonts w:cs="Arial"/>
          <w:noProof/>
        </w:rPr>
        <w:t>Chincheros</w:t>
      </w:r>
      <w:r>
        <w:rPr>
          <w:rFonts w:cs="Arial"/>
          <w:noProof/>
        </w:rPr>
        <w:t xml:space="preserve"> el cual tiene una densidad  </w:t>
      </w:r>
      <w:r w:rsidR="00B27250">
        <w:rPr>
          <w:rFonts w:cs="Arial"/>
          <w:noProof/>
        </w:rPr>
        <w:t xml:space="preserve">aproximada </w:t>
      </w:r>
      <w:r>
        <w:rPr>
          <w:rFonts w:cs="Arial"/>
          <w:noProof/>
        </w:rPr>
        <w:t xml:space="preserve">de </w:t>
      </w:r>
      <w:r w:rsidRPr="00C845B3">
        <w:rPr>
          <w:rFonts w:cs="Arial"/>
          <w:noProof/>
        </w:rPr>
        <w:t>65.88</w:t>
      </w:r>
      <w:r w:rsidRPr="00F90D41">
        <w:rPr>
          <w:rFonts w:cs="Arial"/>
          <w:noProof/>
        </w:rPr>
        <w:t>hab/km2</w:t>
      </w:r>
    </w:p>
    <w:p w:rsidR="00257EC8" w:rsidRPr="00F90D41" w:rsidRDefault="00257EC8" w:rsidP="00257EC8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Pr="00C845B3">
        <w:rPr>
          <w:rFonts w:cs="Arial"/>
          <w:b/>
          <w:noProof/>
        </w:rPr>
        <w:t>CAYARA</w:t>
      </w:r>
    </w:p>
    <w:p w:rsidR="00257EC8" w:rsidRPr="00F90D41" w:rsidRDefault="00257EC8" w:rsidP="00257EC8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B27250">
        <w:rPr>
          <w:rFonts w:asciiTheme="minorHAnsi" w:hAnsiTheme="minorHAnsi" w:cs="Arial"/>
          <w:sz w:val="22"/>
          <w:szCs w:val="22"/>
        </w:rPr>
        <w:t>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Casabamba-Callebamba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257EC8" w:rsidRPr="00F90D41" w:rsidRDefault="00257EC8" w:rsidP="00257EC8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B27250">
        <w:rPr>
          <w:rFonts w:asciiTheme="minorHAnsi" w:hAnsiTheme="minorHAnsi" w:cs="Arial"/>
          <w:sz w:val="22"/>
          <w:szCs w:val="22"/>
        </w:rPr>
        <w:t>los distritos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Cocharcas-Urucancha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257EC8" w:rsidRPr="00F90D41" w:rsidRDefault="00257EC8" w:rsidP="00257EC8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Muñapucro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257EC8" w:rsidRPr="00F90D41" w:rsidRDefault="00257EC8" w:rsidP="00257EC8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</w:t>
      </w:r>
      <w:r w:rsidR="00B27250">
        <w:rPr>
          <w:rFonts w:asciiTheme="minorHAnsi" w:hAnsiTheme="minorHAnsi" w:cs="Arial"/>
          <w:sz w:val="22"/>
          <w:szCs w:val="22"/>
        </w:rPr>
        <w:t>los distritos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Cocharcas-Urucancha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257EC8" w:rsidRPr="00F90D41" w:rsidRDefault="00257EC8" w:rsidP="00257EC8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Pr="00C845B3">
        <w:rPr>
          <w:rFonts w:cs="Arial"/>
          <w:b/>
          <w:noProof/>
        </w:rPr>
        <w:t>CAYARA</w:t>
      </w:r>
    </w:p>
    <w:p w:rsidR="00257EC8" w:rsidRPr="00F90D41" w:rsidRDefault="00257EC8" w:rsidP="00257EC8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centro poblado de </w:t>
      </w:r>
      <w:r w:rsidR="00B27250">
        <w:rPr>
          <w:rFonts w:cs="Arial"/>
          <w:noProof/>
        </w:rPr>
        <w:t>Cayara</w:t>
      </w:r>
      <w:r w:rsidRPr="00F90D41">
        <w:rPr>
          <w:rFonts w:cs="Arial"/>
          <w:noProof/>
        </w:rPr>
        <w:t xml:space="preserve"> se encuentra di</w:t>
      </w:r>
      <w:r w:rsidR="00B27250">
        <w:rPr>
          <w:rFonts w:cs="Arial"/>
          <w:noProof/>
        </w:rPr>
        <w:t>vidida en 04 anexos y 01caserio</w:t>
      </w:r>
      <w:r w:rsidRPr="00F90D41">
        <w:rPr>
          <w:rFonts w:cs="Arial"/>
          <w:noProof/>
        </w:rPr>
        <w:t>.</w:t>
      </w:r>
    </w:p>
    <w:p w:rsidR="00257EC8" w:rsidRDefault="00257EC8" w:rsidP="00CF7ED8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257EC8" w:rsidRDefault="00257EC8" w:rsidP="00CF7ED8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Pr="00F90D41">
        <w:rPr>
          <w:rFonts w:cs="Arial"/>
          <w:b/>
          <w:noProof/>
        </w:rPr>
        <w:t xml:space="preserve"> política del distrito de </w:t>
      </w:r>
      <w:r w:rsidR="00CF7ED8">
        <w:rPr>
          <w:rFonts w:cs="Arial"/>
          <w:b/>
          <w:noProof/>
        </w:rPr>
        <w:t>Cayara</w:t>
      </w:r>
    </w:p>
    <w:tbl>
      <w:tblPr>
        <w:tblW w:w="7203" w:type="dxa"/>
        <w:tblInd w:w="1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150"/>
        <w:gridCol w:w="434"/>
        <w:gridCol w:w="1056"/>
        <w:gridCol w:w="414"/>
        <w:gridCol w:w="1697"/>
        <w:gridCol w:w="420"/>
        <w:gridCol w:w="1622"/>
      </w:tblGrid>
      <w:tr w:rsidR="00CF7ED8" w:rsidRPr="00CF7ED8" w:rsidTr="00B070F2">
        <w:trPr>
          <w:trHeight w:val="507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Anexo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CF7ED8" w:rsidRPr="00CF7ED8" w:rsidRDefault="00B070F2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Caserío</w:t>
            </w:r>
          </w:p>
        </w:tc>
      </w:tr>
      <w:tr w:rsidR="00CF7ED8" w:rsidRPr="00CF7ED8" w:rsidTr="00DF1BD9">
        <w:trPr>
          <w:trHeight w:val="259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Chincheros</w:t>
            </w:r>
          </w:p>
        </w:tc>
        <w:tc>
          <w:tcPr>
            <w:tcW w:w="4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Cayara</w:t>
            </w:r>
            <w:proofErr w:type="spellEnd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Morochuco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Sabilayocc</w:t>
            </w:r>
            <w:proofErr w:type="spellEnd"/>
          </w:p>
        </w:tc>
      </w:tr>
      <w:tr w:rsidR="00CF7ED8" w:rsidRPr="00CF7ED8" w:rsidTr="00CF7ED8">
        <w:trPr>
          <w:trHeight w:val="297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Orcobamba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  <w:tr w:rsidR="00CF7ED8" w:rsidRPr="00CF7ED8" w:rsidTr="00DF1BD9">
        <w:trPr>
          <w:trHeight w:val="239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San Lorenzo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  <w:tr w:rsidR="00CF7ED8" w:rsidRPr="00CF7ED8" w:rsidTr="00CF7ED8">
        <w:trPr>
          <w:trHeight w:val="297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San</w:t>
            </w:r>
            <w:r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ta</w:t>
            </w: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 Fe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ED8" w:rsidRPr="00CF7ED8" w:rsidRDefault="00CF7ED8" w:rsidP="00CF7E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F7ED8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</w:tbl>
    <w:p w:rsidR="00257EC8" w:rsidRDefault="0090343C" w:rsidP="00257EC8">
      <w:pPr>
        <w:ind w:left="1498"/>
        <w:rPr>
          <w:rFonts w:cs="Arial"/>
          <w:noProof/>
        </w:rPr>
      </w:pPr>
      <w:r>
        <w:rPr>
          <w:rFonts w:cs="Arial"/>
          <w:noProof/>
        </w:rPr>
        <w:t>Fuente : Diagnóstico</w:t>
      </w:r>
      <w:r w:rsidR="00257EC8" w:rsidRPr="00F90D41">
        <w:rPr>
          <w:rFonts w:cs="Arial"/>
          <w:noProof/>
        </w:rPr>
        <w:t xml:space="preserve"> de campo</w:t>
      </w:r>
      <w:r w:rsidR="00B070F2">
        <w:rPr>
          <w:rFonts w:cs="Arial"/>
          <w:noProof/>
        </w:rPr>
        <w:t>, 2018</w:t>
      </w:r>
      <w:r>
        <w:rPr>
          <w:rFonts w:cs="Arial"/>
          <w:noProof/>
        </w:rPr>
        <w:t>.</w:t>
      </w:r>
    </w:p>
    <w:p w:rsidR="00B070F2" w:rsidRPr="00750255" w:rsidRDefault="00B070F2" w:rsidP="00750255">
      <w:pPr>
        <w:spacing w:before="120" w:after="120"/>
        <w:rPr>
          <w:rFonts w:cs="Arial"/>
          <w:b/>
          <w:lang w:val="es-ES"/>
        </w:rPr>
      </w:pPr>
    </w:p>
    <w:p w:rsidR="00257EC8" w:rsidRPr="00F90D41" w:rsidRDefault="00257EC8" w:rsidP="00257EC8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FD2610" w:rsidRPr="00FD2610" w:rsidRDefault="00FD2610" w:rsidP="00FD2610">
      <w:pPr>
        <w:spacing w:before="120" w:after="120"/>
        <w:ind w:left="1701"/>
        <w:jc w:val="both"/>
        <w:rPr>
          <w:rFonts w:cs="Arial"/>
        </w:rPr>
      </w:pPr>
      <w:r w:rsidRPr="00FD2610">
        <w:rPr>
          <w:rFonts w:cs="Arial"/>
        </w:rPr>
        <w:t>El modo de acceder a</w:t>
      </w:r>
      <w:r>
        <w:rPr>
          <w:rFonts w:cs="Arial"/>
        </w:rPr>
        <w:t xml:space="preserve">l Centro Poblado de </w:t>
      </w:r>
      <w:proofErr w:type="spellStart"/>
      <w:r>
        <w:rPr>
          <w:rFonts w:cs="Arial"/>
        </w:rPr>
        <w:t>Cayara</w:t>
      </w:r>
      <w:proofErr w:type="spellEnd"/>
      <w:r w:rsidRPr="00FD2610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FD2610">
        <w:rPr>
          <w:rFonts w:cs="Arial"/>
        </w:rPr>
        <w:t>Sahuinto</w:t>
      </w:r>
      <w:proofErr w:type="spellEnd"/>
      <w:r w:rsidRPr="00FD2610">
        <w:rPr>
          <w:rFonts w:cs="Arial"/>
        </w:rPr>
        <w:t xml:space="preserve"> se hace un recorrido de 11.5 km, a partir del cual se toma una carretera afirmada hasta la variante de Kishuara haciendo un recorrido de  77.12 Km, de Kishuara a Andahuaylas se recorre 53.2 km (Asfaltada), de Andahuaylas a </w:t>
      </w:r>
      <w:proofErr w:type="spellStart"/>
      <w:r w:rsidRPr="00FD2610">
        <w:rPr>
          <w:rFonts w:cs="Arial"/>
        </w:rPr>
        <w:t>Uripa</w:t>
      </w:r>
      <w:proofErr w:type="spellEnd"/>
      <w:r w:rsidRPr="00FD2610">
        <w:rPr>
          <w:rFonts w:cs="Arial"/>
        </w:rPr>
        <w:t xml:space="preserve"> se recorre 79.8 km (Asfa</w:t>
      </w:r>
      <w:r>
        <w:rPr>
          <w:rFonts w:cs="Arial"/>
        </w:rPr>
        <w:t xml:space="preserve">ltada), de 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 a </w:t>
      </w:r>
      <w:proofErr w:type="spellStart"/>
      <w:r>
        <w:rPr>
          <w:rFonts w:cs="Arial"/>
        </w:rPr>
        <w:t>Cayara</w:t>
      </w:r>
      <w:proofErr w:type="spellEnd"/>
      <w:r w:rsidRPr="00FD2610">
        <w:rPr>
          <w:rFonts w:cs="Arial"/>
        </w:rPr>
        <w:t xml:space="preserve"> se recorre  </w:t>
      </w:r>
      <w:r>
        <w:rPr>
          <w:rFonts w:cs="Arial"/>
        </w:rPr>
        <w:t>12</w:t>
      </w:r>
      <w:r w:rsidRPr="00FD2610">
        <w:rPr>
          <w:rFonts w:cs="Arial"/>
        </w:rPr>
        <w:t xml:space="preserve"> Km.</w:t>
      </w:r>
    </w:p>
    <w:p w:rsidR="00FD2610" w:rsidRPr="00FD2610" w:rsidRDefault="00FD2610" w:rsidP="00FD2610">
      <w:pPr>
        <w:spacing w:before="120" w:after="120"/>
        <w:ind w:left="1701"/>
        <w:jc w:val="both"/>
        <w:rPr>
          <w:rFonts w:cs="Arial"/>
        </w:rPr>
      </w:pPr>
      <w:r w:rsidRPr="00FD2610">
        <w:rPr>
          <w:rFonts w:cs="Arial"/>
        </w:rPr>
        <w:t xml:space="preserve">En conclusión de la ciudad de Abancay al centro poblado existe una distancia de </w:t>
      </w:r>
      <w:r>
        <w:rPr>
          <w:rFonts w:cs="Arial"/>
        </w:rPr>
        <w:t>233</w:t>
      </w:r>
      <w:r w:rsidRPr="00FD2610">
        <w:rPr>
          <w:rFonts w:cs="Arial"/>
        </w:rPr>
        <w:t>.62 Km Ver mapa MV 01 en el capítulo de planos</w:t>
      </w:r>
    </w:p>
    <w:p w:rsidR="00257EC8" w:rsidRPr="00F90D41" w:rsidRDefault="00257EC8" w:rsidP="00257EC8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257EC8" w:rsidRPr="00F90D41" w:rsidRDefault="00FD2610" w:rsidP="00257EC8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proofErr w:type="spellStart"/>
      <w:r>
        <w:rPr>
          <w:rFonts w:cs="Arial"/>
        </w:rPr>
        <w:t>Cayara</w:t>
      </w:r>
      <w:proofErr w:type="spellEnd"/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Asfaltatado</w:t>
      </w:r>
      <w:proofErr w:type="spellEnd"/>
      <w:r>
        <w:rPr>
          <w:rFonts w:cs="Arial"/>
        </w:rPr>
        <w:t xml:space="preserve">), hasta llegar al centro poblado de </w:t>
      </w:r>
      <w:proofErr w:type="spellStart"/>
      <w:r>
        <w:rPr>
          <w:rFonts w:cs="Arial"/>
        </w:rPr>
        <w:t>Cayara</w:t>
      </w:r>
      <w:proofErr w:type="spellEnd"/>
      <w:r w:rsidR="00257EC8" w:rsidRPr="00F90D41">
        <w:rPr>
          <w:rFonts w:cs="Arial"/>
        </w:rPr>
        <w:t>.</w:t>
      </w:r>
    </w:p>
    <w:p w:rsidR="00B070F2" w:rsidRDefault="0090343C" w:rsidP="0090343C">
      <w:pPr>
        <w:spacing w:after="0" w:line="240" w:lineRule="auto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      </w:t>
      </w:r>
    </w:p>
    <w:p w:rsidR="00257EC8" w:rsidRDefault="0090343C" w:rsidP="0090343C">
      <w:pPr>
        <w:spacing w:after="0" w:line="240" w:lineRule="auto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</w:t>
      </w:r>
      <w:r w:rsidR="00257EC8" w:rsidRPr="00F90D41">
        <w:rPr>
          <w:rFonts w:cs="Arial"/>
          <w:b/>
        </w:rPr>
        <w:t>Cuadro Nº 02</w:t>
      </w:r>
    </w:p>
    <w:p w:rsidR="00DF1BD9" w:rsidRDefault="00257EC8" w:rsidP="0090343C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>Vías de acceso al centro poblado</w:t>
      </w:r>
      <w:r w:rsidR="00503D61">
        <w:rPr>
          <w:rFonts w:cs="Arial"/>
          <w:b/>
        </w:rPr>
        <w:t xml:space="preserve"> de</w:t>
      </w:r>
      <w:r w:rsidR="0010719A">
        <w:rPr>
          <w:rFonts w:cs="Arial"/>
          <w:b/>
        </w:rPr>
        <w:t xml:space="preserve"> </w:t>
      </w:r>
      <w:proofErr w:type="spellStart"/>
      <w:r w:rsidR="00DF1BD9">
        <w:rPr>
          <w:rFonts w:cs="Arial"/>
          <w:b/>
        </w:rPr>
        <w:t>Cayara</w:t>
      </w:r>
      <w:proofErr w:type="spellEnd"/>
    </w:p>
    <w:tbl>
      <w:tblPr>
        <w:tblW w:w="6311" w:type="dxa"/>
        <w:tblInd w:w="2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960"/>
        <w:gridCol w:w="960"/>
        <w:gridCol w:w="940"/>
        <w:gridCol w:w="1091"/>
      </w:tblGrid>
      <w:tr w:rsidR="00DF1BD9" w:rsidRPr="00DF1BD9" w:rsidTr="00B070F2">
        <w:trPr>
          <w:trHeight w:val="48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DF1BD9" w:rsidRPr="00DF1BD9" w:rsidTr="00DF1BD9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DF1BD9" w:rsidRPr="00DF1BD9" w:rsidTr="00DF1BD9">
        <w:trPr>
          <w:trHeight w:val="7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DF1BD9" w:rsidRPr="00DF1BD9" w:rsidTr="00DF1BD9">
        <w:trPr>
          <w:trHeight w:val="48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DF1BD9" w:rsidRPr="00DF1BD9" w:rsidTr="00DF1BD9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79.8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DF1BD9" w:rsidRPr="00DF1BD9" w:rsidTr="00DF1BD9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Cayara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0.50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DF1BD9" w:rsidRPr="00DF1BD9" w:rsidTr="00B070F2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F1BD9" w:rsidRPr="00DF1BD9" w:rsidRDefault="00DF1BD9" w:rsidP="009034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233.62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F1BD9" w:rsidRPr="00DF1BD9" w:rsidRDefault="00DF1BD9" w:rsidP="00DF1B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DF1BD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257EC8" w:rsidRPr="00C2121D" w:rsidRDefault="00DF1BD9" w:rsidP="00257EC8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      </w:t>
      </w:r>
      <w:r w:rsidR="00257EC8">
        <w:rPr>
          <w:rFonts w:eastAsia="Calibri" w:cs="Arial"/>
          <w:b/>
        </w:rPr>
        <w:t xml:space="preserve">        </w:t>
      </w:r>
      <w:r w:rsidR="00B070F2">
        <w:rPr>
          <w:rFonts w:eastAsia="Calibri" w:cs="Arial"/>
        </w:rPr>
        <w:t>Fuente: Equipo formulador, 2018</w:t>
      </w:r>
      <w:r w:rsidR="0090343C">
        <w:rPr>
          <w:rFonts w:eastAsia="Calibri" w:cs="Arial"/>
        </w:rPr>
        <w:t>.</w:t>
      </w:r>
    </w:p>
    <w:p w:rsidR="00257EC8" w:rsidRPr="00F90D41" w:rsidRDefault="00257EC8" w:rsidP="00257EC8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355E85" w:rsidRDefault="00FD2610" w:rsidP="00355E85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noProof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="00355E85">
        <w:rPr>
          <w:rFonts w:asciiTheme="minorHAnsi" w:hAnsiTheme="minorHAnsi" w:cs="Arial"/>
          <w:b/>
          <w:noProof/>
        </w:rPr>
        <w:t>Cayara</w:t>
      </w:r>
    </w:p>
    <w:p w:rsidR="00355E85" w:rsidRPr="0010719A" w:rsidRDefault="00355E85" w:rsidP="00355E85">
      <w:pPr>
        <w:pStyle w:val="Prrafodelista"/>
        <w:spacing w:before="120" w:after="120"/>
        <w:ind w:left="1701"/>
        <w:contextualSpacing w:val="0"/>
        <w:jc w:val="both"/>
        <w:rPr>
          <w:rFonts w:asciiTheme="minorHAnsi" w:eastAsiaTheme="minorEastAsia" w:hAnsiTheme="minorHAnsi" w:cs="Trebuchet MS"/>
          <w:lang w:eastAsia="es-AR"/>
        </w:rPr>
      </w:pPr>
      <w:r w:rsidRPr="0010719A">
        <w:rPr>
          <w:rFonts w:asciiTheme="minorHAnsi" w:hAnsiTheme="minorHAnsi" w:cs="Trebuchet MS"/>
        </w:rPr>
        <w:t>Se alternan los valles interandinos y los flancos de las montañas de suave pendiente, donde se realiza la agricultura de secano y crecen los pastos naturales. Los suelos son arcillosos de color rojo, amarillo y crema</w:t>
      </w:r>
    </w:p>
    <w:p w:rsidR="00FD2610" w:rsidRPr="00F90D41" w:rsidRDefault="00FD2610" w:rsidP="00FD2610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4E0217" w:rsidRPr="00355E85" w:rsidRDefault="004E0217" w:rsidP="004E0217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355E85">
        <w:rPr>
          <w:rFonts w:eastAsia="Calibri" w:cs="Arial"/>
          <w:iCs/>
          <w:color w:val="000000"/>
          <w:lang w:eastAsia="en-US"/>
        </w:rPr>
        <w:t>El clima que caracteriza a las vertientes pronunciadas de acuerdo a la altitud. El primero por encontrarse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355E85">
        <w:rPr>
          <w:rFonts w:eastAsia="Calibri" w:cs="Arial"/>
          <w:iCs/>
          <w:color w:val="000000"/>
          <w:lang w:eastAsia="en-US"/>
        </w:rPr>
        <w:t>entre los 4000 a 3000 msnm; se presenta a mitad de año, inviernos</w:t>
      </w:r>
      <w:r>
        <w:rPr>
          <w:rFonts w:eastAsia="Calibri" w:cs="Arial"/>
          <w:iCs/>
          <w:color w:val="000000"/>
          <w:lang w:eastAsia="en-US"/>
        </w:rPr>
        <w:t xml:space="preserve"> secos.</w:t>
      </w:r>
      <w:r w:rsidRPr="00355E85">
        <w:rPr>
          <w:rFonts w:eastAsia="Calibri" w:cs="Arial"/>
          <w:iCs/>
          <w:color w:val="000000"/>
          <w:lang w:eastAsia="en-US"/>
        </w:rPr>
        <w:t xml:space="preserve"> </w:t>
      </w:r>
    </w:p>
    <w:p w:rsidR="00B070F2" w:rsidRDefault="00B070F2" w:rsidP="00FD2610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</w:p>
    <w:p w:rsidR="00B070F2" w:rsidRDefault="00B070F2" w:rsidP="00FD2610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</w:p>
    <w:p w:rsidR="00FD2610" w:rsidRPr="00F90D41" w:rsidRDefault="00FD2610" w:rsidP="00FD2610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4E0217" w:rsidRPr="00355E85" w:rsidRDefault="004E0217" w:rsidP="004E0217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355E85">
        <w:rPr>
          <w:rFonts w:eastAsia="Calibri" w:cs="Arial"/>
          <w:iCs/>
          <w:color w:val="000000"/>
          <w:lang w:eastAsia="en-US"/>
        </w:rPr>
        <w:t>La tempera</w:t>
      </w:r>
      <w:r>
        <w:rPr>
          <w:rFonts w:eastAsia="Calibri" w:cs="Arial"/>
          <w:iCs/>
          <w:color w:val="000000"/>
          <w:lang w:eastAsia="en-US"/>
        </w:rPr>
        <w:t>tura media oscila entre los 7,1°</w:t>
      </w:r>
      <w:r w:rsidRPr="00355E85">
        <w:rPr>
          <w:rFonts w:eastAsia="Calibri" w:cs="Arial"/>
          <w:iCs/>
          <w:color w:val="000000"/>
          <w:lang w:eastAsia="en-US"/>
        </w:rPr>
        <w:t>C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355E85">
        <w:rPr>
          <w:rFonts w:eastAsia="Calibri" w:cs="Arial"/>
          <w:iCs/>
          <w:color w:val="000000"/>
          <w:lang w:eastAsia="en-US"/>
        </w:rPr>
        <w:t>y los 13</w:t>
      </w:r>
      <w:r>
        <w:rPr>
          <w:rFonts w:eastAsia="Calibri" w:cs="Arial"/>
          <w:iCs/>
          <w:color w:val="000000"/>
          <w:lang w:eastAsia="en-US"/>
        </w:rPr>
        <w:t xml:space="preserve"> °C, siendo superior a 10°</w:t>
      </w:r>
      <w:r w:rsidRPr="00355E85">
        <w:rPr>
          <w:rFonts w:eastAsia="Calibri" w:cs="Arial"/>
          <w:iCs/>
          <w:color w:val="000000"/>
          <w:lang w:eastAsia="en-US"/>
        </w:rPr>
        <w:t>C</w:t>
      </w:r>
    </w:p>
    <w:p w:rsidR="00FD2610" w:rsidRPr="00F90D41" w:rsidRDefault="00FD2610" w:rsidP="00355E85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FD2610" w:rsidRPr="00AD2A6C" w:rsidRDefault="00FD2610" w:rsidP="00FD2610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AD2A6C">
        <w:rPr>
          <w:rFonts w:eastAsia="Calibri" w:cs="Arial"/>
          <w:iCs/>
          <w:color w:val="000000"/>
          <w:lang w:eastAsia="en-US"/>
        </w:rPr>
        <w:t>De acuerdo a los registros obtenidos la precipitación pluvial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AD2A6C">
        <w:rPr>
          <w:rFonts w:eastAsia="Calibri" w:cs="Arial"/>
          <w:iCs/>
          <w:color w:val="000000"/>
          <w:lang w:eastAsia="en-US"/>
        </w:rPr>
        <w:t>promedio, en la provincia de Chincheros, para la zona agro ecológica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AD2A6C">
        <w:rPr>
          <w:rFonts w:eastAsia="Calibri" w:cs="Arial"/>
          <w:iCs/>
          <w:color w:val="000000"/>
          <w:lang w:eastAsia="en-US"/>
        </w:rPr>
        <w:t>alta es 913.7 mm (anuales), para la zona agro ecológica media es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AD2A6C">
        <w:rPr>
          <w:rFonts w:eastAsia="Calibri" w:cs="Arial"/>
          <w:iCs/>
          <w:color w:val="000000"/>
          <w:lang w:eastAsia="en-US"/>
        </w:rPr>
        <w:t xml:space="preserve">765.8 </w:t>
      </w:r>
      <w:proofErr w:type="spellStart"/>
      <w:r w:rsidRPr="00AD2A6C">
        <w:rPr>
          <w:rFonts w:eastAsia="Calibri" w:cs="Arial"/>
          <w:iCs/>
          <w:color w:val="000000"/>
          <w:lang w:eastAsia="en-US"/>
        </w:rPr>
        <w:t>mm.</w:t>
      </w:r>
      <w:proofErr w:type="spellEnd"/>
      <w:r w:rsidRPr="00AD2A6C">
        <w:rPr>
          <w:rFonts w:eastAsia="Calibri" w:cs="Arial"/>
          <w:iCs/>
          <w:color w:val="000000"/>
          <w:lang w:eastAsia="en-US"/>
        </w:rPr>
        <w:t xml:space="preserve"> (Anuales) y en la </w:t>
      </w:r>
      <w:r>
        <w:rPr>
          <w:rFonts w:eastAsia="Calibri" w:cs="Arial"/>
          <w:iCs/>
          <w:color w:val="000000"/>
          <w:lang w:eastAsia="en-US"/>
        </w:rPr>
        <w:t xml:space="preserve">zona baja es 672.0 </w:t>
      </w:r>
      <w:proofErr w:type="spellStart"/>
      <w:r>
        <w:rPr>
          <w:rFonts w:eastAsia="Calibri" w:cs="Arial"/>
          <w:iCs/>
          <w:color w:val="000000"/>
          <w:lang w:eastAsia="en-US"/>
        </w:rPr>
        <w:t>mm.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 Por lo tanto el centro Poblado de </w:t>
      </w:r>
      <w:proofErr w:type="spellStart"/>
      <w:r>
        <w:rPr>
          <w:rFonts w:eastAsia="Calibri" w:cs="Arial"/>
          <w:iCs/>
          <w:color w:val="000000"/>
          <w:lang w:eastAsia="en-US"/>
        </w:rPr>
        <w:t>Llimpe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se enc</w:t>
      </w:r>
      <w:r w:rsidR="00355E85">
        <w:rPr>
          <w:rFonts w:eastAsia="Calibri" w:cs="Arial"/>
          <w:iCs/>
          <w:color w:val="000000"/>
          <w:lang w:eastAsia="en-US"/>
        </w:rPr>
        <w:t>uentra ubicado en la zona alta</w:t>
      </w:r>
      <w:r>
        <w:rPr>
          <w:rFonts w:eastAsia="Calibri" w:cs="Arial"/>
          <w:iCs/>
          <w:color w:val="000000"/>
          <w:lang w:eastAsia="en-US"/>
        </w:rPr>
        <w:t xml:space="preserve"> cuya precipitación es igual 765. 8 </w:t>
      </w:r>
      <w:proofErr w:type="spellStart"/>
      <w:r>
        <w:rPr>
          <w:rFonts w:eastAsia="Calibri" w:cs="Arial"/>
          <w:iCs/>
          <w:color w:val="000000"/>
          <w:lang w:eastAsia="en-US"/>
        </w:rPr>
        <w:t>mm.</w:t>
      </w:r>
      <w:proofErr w:type="spellEnd"/>
    </w:p>
    <w:p w:rsidR="00257EC8" w:rsidRPr="00F90D41" w:rsidRDefault="00257EC8" w:rsidP="00257EC8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257EC8" w:rsidRPr="00F90D41" w:rsidRDefault="00257EC8" w:rsidP="00257EC8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257EC8" w:rsidRPr="006F6921" w:rsidRDefault="004E0217" w:rsidP="00257EC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 xml:space="preserve">Se </w:t>
      </w:r>
      <w:r w:rsidR="00257EC8" w:rsidRPr="006F6921">
        <w:rPr>
          <w:rFonts w:eastAsia="Calibri" w:cs="Arial"/>
          <w:iCs/>
          <w:color w:val="000000"/>
          <w:lang w:eastAsia="en-US"/>
        </w:rPr>
        <w:t>registra</w:t>
      </w:r>
      <w:r>
        <w:rPr>
          <w:rFonts w:eastAsia="Calibri" w:cs="Arial"/>
          <w:iCs/>
          <w:color w:val="000000"/>
          <w:lang w:eastAsia="en-US"/>
        </w:rPr>
        <w:t xml:space="preserve"> 3 manantes (</w:t>
      </w:r>
      <w:proofErr w:type="spellStart"/>
      <w:r>
        <w:rPr>
          <w:rFonts w:eastAsia="Calibri" w:cs="Arial"/>
          <w:iCs/>
          <w:color w:val="000000"/>
          <w:lang w:eastAsia="en-US"/>
        </w:rPr>
        <w:t>Ccamtepampa</w:t>
      </w:r>
      <w:proofErr w:type="spellEnd"/>
      <w:r w:rsidR="00257EC8"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Ccamanccayo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Quishuarpampa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y </w:t>
      </w:r>
      <w:proofErr w:type="spellStart"/>
      <w:r>
        <w:rPr>
          <w:rFonts w:eastAsia="Calibri" w:cs="Arial"/>
          <w:iCs/>
          <w:color w:val="000000"/>
          <w:lang w:eastAsia="en-US"/>
        </w:rPr>
        <w:t>Taccasamahuca</w:t>
      </w:r>
      <w:proofErr w:type="spellEnd"/>
      <w:r w:rsidR="00257EC8">
        <w:rPr>
          <w:rFonts w:eastAsia="Calibri" w:cs="Arial"/>
          <w:iCs/>
          <w:color w:val="000000"/>
          <w:lang w:eastAsia="en-US"/>
        </w:rPr>
        <w:t>,</w:t>
      </w:r>
      <w:r>
        <w:rPr>
          <w:rFonts w:eastAsia="Calibri" w:cs="Arial"/>
          <w:iCs/>
          <w:color w:val="000000"/>
          <w:lang w:eastAsia="en-US"/>
        </w:rPr>
        <w:t xml:space="preserve"> 1 acequia (San Lorenzo), 1 riachuelo (</w:t>
      </w:r>
      <w:proofErr w:type="spellStart"/>
      <w:r>
        <w:rPr>
          <w:rFonts w:eastAsia="Calibri" w:cs="Arial"/>
          <w:iCs/>
          <w:color w:val="000000"/>
          <w:lang w:eastAsia="en-US"/>
        </w:rPr>
        <w:t>Lambrasco</w:t>
      </w:r>
      <w:proofErr w:type="spellEnd"/>
      <w:r>
        <w:rPr>
          <w:rFonts w:eastAsia="Calibri" w:cs="Arial"/>
          <w:iCs/>
          <w:color w:val="000000"/>
          <w:lang w:eastAsia="en-US"/>
        </w:rPr>
        <w:t>)</w:t>
      </w:r>
      <w:r w:rsidR="00257EC8" w:rsidRPr="006F6921">
        <w:rPr>
          <w:rFonts w:eastAsia="Calibri" w:cs="Arial"/>
          <w:iCs/>
          <w:color w:val="000000"/>
          <w:lang w:eastAsia="en-US"/>
        </w:rPr>
        <w:t xml:space="preserve"> en la mayoría de los casos, son utilizados para consumo humano y para irrigación. En la actu</w:t>
      </w:r>
      <w:r w:rsidR="00257EC8">
        <w:rPr>
          <w:rFonts w:eastAsia="Calibri" w:cs="Arial"/>
          <w:iCs/>
          <w:color w:val="000000"/>
          <w:lang w:eastAsia="en-US"/>
        </w:rPr>
        <w:t>alidad se está utilizando alguno</w:t>
      </w:r>
      <w:r w:rsidR="00257EC8" w:rsidRPr="006F6921">
        <w:rPr>
          <w:rFonts w:eastAsia="Calibri" w:cs="Arial"/>
          <w:iCs/>
          <w:color w:val="000000"/>
          <w:lang w:eastAsia="en-US"/>
        </w:rPr>
        <w:t>s</w:t>
      </w:r>
      <w:r w:rsidR="00257EC8">
        <w:rPr>
          <w:rFonts w:eastAsia="Calibri" w:cs="Arial"/>
          <w:iCs/>
          <w:color w:val="000000"/>
          <w:lang w:eastAsia="en-US"/>
        </w:rPr>
        <w:t xml:space="preserve"> de estos ojos de agua manante</w:t>
      </w:r>
      <w:r w:rsidR="00257EC8" w:rsidRPr="006F6921">
        <w:rPr>
          <w:rFonts w:eastAsia="Calibri" w:cs="Arial"/>
          <w:iCs/>
          <w:color w:val="000000"/>
          <w:lang w:eastAsia="en-US"/>
        </w:rPr>
        <w:t xml:space="preserve"> para el consumo a través de redes del ti</w:t>
      </w:r>
      <w:r w:rsidR="007E593C">
        <w:rPr>
          <w:rFonts w:eastAsia="Calibri" w:cs="Arial"/>
          <w:iCs/>
          <w:color w:val="000000"/>
          <w:lang w:eastAsia="en-US"/>
        </w:rPr>
        <w:t>po de agua entubada</w:t>
      </w:r>
      <w:r w:rsidR="00257EC8">
        <w:rPr>
          <w:rFonts w:eastAsia="Calibri" w:cs="Arial"/>
          <w:iCs/>
          <w:color w:val="000000"/>
          <w:lang w:eastAsia="en-US"/>
        </w:rPr>
        <w:t xml:space="preserve"> en el centro poblado y sus localidades mencionadas. </w:t>
      </w:r>
    </w:p>
    <w:p w:rsidR="00257EC8" w:rsidRPr="00F90D41" w:rsidRDefault="00257EC8" w:rsidP="00257EC8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257EC8" w:rsidRPr="00F90D41" w:rsidRDefault="00257EC8" w:rsidP="00257EC8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257EC8" w:rsidRPr="00F90D41" w:rsidRDefault="00257EC8" w:rsidP="00257EC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Cayara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702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456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los años 1993 y 2007 sea negativa de  </w:t>
      </w:r>
      <w:r w:rsidRPr="00C845B3">
        <w:rPr>
          <w:rFonts w:eastAsia="Calibri" w:cs="Arial"/>
          <w:iCs/>
          <w:noProof/>
          <w:color w:val="000000"/>
          <w:lang w:eastAsia="en-US"/>
        </w:rPr>
        <w:t>-3.03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>
        <w:rPr>
          <w:rFonts w:eastAsia="Calibri" w:cs="Arial"/>
          <w:iCs/>
          <w:color w:val="000000"/>
          <w:lang w:eastAsia="en-US"/>
        </w:rPr>
        <w:t xml:space="preserve">o </w:t>
      </w:r>
      <w:r w:rsidR="007E593C">
        <w:rPr>
          <w:rFonts w:eastAsia="Calibri" w:cs="Arial"/>
          <w:iCs/>
          <w:color w:val="000000"/>
          <w:lang w:eastAsia="en-US"/>
        </w:rPr>
        <w:t>del distrito de</w:t>
      </w:r>
      <w:r>
        <w:rPr>
          <w:rFonts w:eastAsia="Calibri" w:cs="Arial"/>
          <w:iCs/>
          <w:color w:val="000000"/>
          <w:lang w:eastAsia="en-US"/>
        </w:rPr>
        <w:t xml:space="preserve"> Chincheros</w:t>
      </w:r>
      <w:r w:rsidRPr="00F90D41">
        <w:rPr>
          <w:rFonts w:eastAsia="Calibri" w:cs="Arial"/>
          <w:iCs/>
          <w:color w:val="000000"/>
          <w:lang w:eastAsia="en-US"/>
        </w:rPr>
        <w:t>, cuya tasa de cr</w:t>
      </w:r>
      <w:r w:rsidR="007E593C">
        <w:rPr>
          <w:rFonts w:eastAsia="Calibri" w:cs="Arial"/>
          <w:iCs/>
          <w:color w:val="000000"/>
          <w:lang w:eastAsia="en-US"/>
        </w:rPr>
        <w:t>ecimiento poblacional es de 4</w:t>
      </w:r>
      <w:r>
        <w:rPr>
          <w:rFonts w:eastAsia="Calibri" w:cs="Arial"/>
          <w:iCs/>
          <w:color w:val="000000"/>
          <w:lang w:eastAsia="en-US"/>
        </w:rPr>
        <w:t>.4</w:t>
      </w:r>
      <w:r w:rsidR="007E593C">
        <w:rPr>
          <w:rFonts w:eastAsia="Calibri" w:cs="Arial"/>
          <w:iCs/>
          <w:color w:val="000000"/>
          <w:lang w:eastAsia="en-US"/>
        </w:rPr>
        <w:t>7</w:t>
      </w:r>
      <w:r w:rsidRPr="00F90D41">
        <w:rPr>
          <w:rFonts w:eastAsia="Calibri" w:cs="Arial"/>
          <w:iCs/>
          <w:color w:val="000000"/>
          <w:lang w:eastAsia="en-US"/>
        </w:rPr>
        <w:t>%, utilizando esta t/c l</w:t>
      </w:r>
      <w:r>
        <w:rPr>
          <w:rFonts w:eastAsia="Calibri" w:cs="Arial"/>
          <w:iCs/>
          <w:color w:val="000000"/>
          <w:lang w:eastAsia="en-US"/>
        </w:rPr>
        <w:t>a población al</w:t>
      </w:r>
      <w:r w:rsidR="007E593C">
        <w:rPr>
          <w:rFonts w:eastAsia="Calibri" w:cs="Arial"/>
          <w:iCs/>
          <w:color w:val="000000"/>
          <w:lang w:eastAsia="en-US"/>
        </w:rPr>
        <w:t xml:space="preserve"> </w:t>
      </w:r>
      <w:r w:rsidR="00B070F2">
        <w:rPr>
          <w:rFonts w:eastAsia="Calibri" w:cs="Arial"/>
          <w:iCs/>
          <w:color w:val="000000"/>
          <w:lang w:eastAsia="en-US"/>
        </w:rPr>
        <w:t xml:space="preserve"> 2023</w:t>
      </w:r>
      <w:r>
        <w:rPr>
          <w:rFonts w:eastAsia="Calibri" w:cs="Arial"/>
          <w:iCs/>
          <w:color w:val="000000"/>
          <w:lang w:eastAsia="en-US"/>
        </w:rPr>
        <w:t xml:space="preserve"> crece a</w:t>
      </w:r>
      <w:r w:rsidR="007E593C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="00B070F2">
        <w:rPr>
          <w:rFonts w:eastAsia="Calibri" w:cs="Arial"/>
          <w:iCs/>
          <w:noProof/>
          <w:color w:val="000000"/>
          <w:lang w:eastAsia="en-US"/>
        </w:rPr>
        <w:t>278</w:t>
      </w:r>
      <w:r w:rsidR="007E593C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B070F2" w:rsidRDefault="00B070F2" w:rsidP="007E593C">
      <w:pPr>
        <w:spacing w:after="0"/>
        <w:ind w:left="1843"/>
        <w:jc w:val="center"/>
        <w:rPr>
          <w:rFonts w:eastAsia="Calibri" w:cs="Arial"/>
          <w:b/>
          <w:lang w:eastAsia="en-US"/>
        </w:rPr>
      </w:pPr>
    </w:p>
    <w:p w:rsidR="00257EC8" w:rsidRDefault="00257EC8" w:rsidP="007E593C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7E593C" w:rsidRDefault="007E593C" w:rsidP="007E593C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>Población del centro poblado</w:t>
      </w:r>
      <w:r w:rsidR="00257EC8" w:rsidRPr="00F90D41">
        <w:rPr>
          <w:rFonts w:eastAsia="Calibri" w:cs="Arial"/>
          <w:b/>
          <w:lang w:eastAsia="en-US"/>
        </w:rPr>
        <w:t xml:space="preserve"> de </w:t>
      </w:r>
      <w:proofErr w:type="spellStart"/>
      <w:r>
        <w:rPr>
          <w:rFonts w:eastAsia="Calibri" w:cs="Arial"/>
          <w:b/>
          <w:lang w:eastAsia="en-US"/>
        </w:rPr>
        <w:t>Cayara</w:t>
      </w:r>
      <w:proofErr w:type="spellEnd"/>
    </w:p>
    <w:tbl>
      <w:tblPr>
        <w:tblW w:w="5320" w:type="dxa"/>
        <w:tblInd w:w="25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2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 w:rsidR="00B070F2" w:rsidRPr="00B070F2" w:rsidTr="00B070F2">
        <w:trPr>
          <w:trHeight w:val="525"/>
        </w:trPr>
        <w:tc>
          <w:tcPr>
            <w:tcW w:w="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B070F2" w:rsidRPr="00B070F2" w:rsidTr="00B070F2">
        <w:trPr>
          <w:trHeight w:val="315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Cayara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702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325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315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305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296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287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278</w:t>
            </w:r>
          </w:p>
        </w:tc>
      </w:tr>
      <w:tr w:rsidR="00B070F2" w:rsidRPr="00B070F2" w:rsidTr="00B070F2">
        <w:trPr>
          <w:trHeight w:val="315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702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325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315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305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296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287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70F2" w:rsidRPr="00B070F2" w:rsidRDefault="00B070F2" w:rsidP="00B07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B07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278</w:t>
            </w:r>
          </w:p>
        </w:tc>
      </w:tr>
    </w:tbl>
    <w:p w:rsidR="00257EC8" w:rsidRDefault="00B070F2" w:rsidP="00B070F2">
      <w:pPr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  </w:t>
      </w:r>
      <w:r w:rsidR="00750255">
        <w:rPr>
          <w:rFonts w:eastAsia="Calibri" w:cs="Arial"/>
          <w:lang w:eastAsia="en-US"/>
        </w:rPr>
        <w:t>Fuente: Elaboración propia, 2018</w:t>
      </w:r>
    </w:p>
    <w:p w:rsidR="007E593C" w:rsidRDefault="007E593C" w:rsidP="007E593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población se concentra en el rango de 1</w:t>
      </w:r>
      <w:r>
        <w:rPr>
          <w:rFonts w:eastAsia="Calibri" w:cs="Arial"/>
          <w:iCs/>
          <w:color w:val="000000"/>
          <w:lang w:eastAsia="en-US"/>
        </w:rPr>
        <w:t xml:space="preserve"> a 29 años significando el 62.27%</w:t>
      </w:r>
      <w:r w:rsidRPr="00F90D41">
        <w:rPr>
          <w:rFonts w:eastAsia="Calibri" w:cs="Arial"/>
          <w:iCs/>
          <w:color w:val="000000"/>
          <w:lang w:eastAsia="en-US"/>
        </w:rPr>
        <w:t xml:space="preserve"> de la po</w:t>
      </w:r>
      <w:r>
        <w:rPr>
          <w:rFonts w:eastAsia="Calibri" w:cs="Arial"/>
          <w:iCs/>
          <w:color w:val="000000"/>
          <w:lang w:eastAsia="en-US"/>
        </w:rPr>
        <w:t>blación, la población entre 30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>
        <w:rPr>
          <w:rFonts w:eastAsia="Calibri" w:cs="Arial"/>
          <w:iCs/>
          <w:color w:val="000000"/>
          <w:lang w:eastAsia="en-US"/>
        </w:rPr>
        <w:t>edominante y representa el 29.00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B66C82">
        <w:rPr>
          <w:rFonts w:eastAsia="Calibri" w:cs="Arial"/>
          <w:iCs/>
          <w:color w:val="000000"/>
          <w:lang w:eastAsia="en-US"/>
        </w:rPr>
        <w:t>a mas solo   constituye el 8.11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B070F2" w:rsidRDefault="00B070F2" w:rsidP="0010719A">
      <w:pPr>
        <w:autoSpaceDE w:val="0"/>
        <w:autoSpaceDN w:val="0"/>
        <w:adjustRightInd w:val="0"/>
        <w:spacing w:before="120" w:after="0"/>
        <w:ind w:left="1701"/>
        <w:jc w:val="center"/>
        <w:rPr>
          <w:rFonts w:eastAsia="Calibri" w:cs="Arial"/>
          <w:iCs/>
          <w:color w:val="000000"/>
          <w:lang w:eastAsia="en-US"/>
        </w:rPr>
      </w:pPr>
    </w:p>
    <w:p w:rsidR="00257EC8" w:rsidRDefault="00B070F2" w:rsidP="00B070F2">
      <w:pPr>
        <w:autoSpaceDE w:val="0"/>
        <w:autoSpaceDN w:val="0"/>
        <w:adjustRightInd w:val="0"/>
        <w:spacing w:before="120" w:after="0"/>
        <w:ind w:left="1701"/>
        <w:rPr>
          <w:rFonts w:eastAsia="Calibri" w:cs="Arial"/>
          <w:b/>
          <w:iCs/>
          <w:color w:val="000000"/>
          <w:lang w:eastAsia="en-US"/>
        </w:rPr>
      </w:pPr>
      <w:r>
        <w:rPr>
          <w:rFonts w:eastAsia="Calibri" w:cs="Arial"/>
          <w:b/>
          <w:iCs/>
          <w:color w:val="000000"/>
          <w:lang w:eastAsia="en-US"/>
        </w:rPr>
        <w:t xml:space="preserve">                                   </w:t>
      </w:r>
      <w:r w:rsidR="00257EC8"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480" w:type="dxa"/>
        <w:tblInd w:w="21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820"/>
        <w:gridCol w:w="740"/>
        <w:gridCol w:w="720"/>
      </w:tblGrid>
      <w:tr w:rsidR="007E593C" w:rsidRPr="007E593C" w:rsidTr="00B070F2">
        <w:trPr>
          <w:trHeight w:val="255"/>
        </w:trPr>
        <w:tc>
          <w:tcPr>
            <w:tcW w:w="44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10719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del Centro Poblado de Cayara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7E593C" w:rsidRPr="007E593C" w:rsidTr="00B070F2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56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51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68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59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28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34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7E593C" w:rsidRPr="007E593C" w:rsidTr="00B070F2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7E593C" w:rsidRPr="007E593C" w:rsidRDefault="007E593C" w:rsidP="007E593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E593C" w:rsidRPr="007E593C" w:rsidRDefault="007E593C" w:rsidP="007E59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E593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456</w:t>
            </w:r>
          </w:p>
        </w:tc>
      </w:tr>
    </w:tbl>
    <w:p w:rsidR="00257EC8" w:rsidRPr="00B070F2" w:rsidRDefault="00B070F2" w:rsidP="00257EC8">
      <w:pPr>
        <w:ind w:left="993" w:firstLine="850"/>
        <w:contextualSpacing/>
        <w:jc w:val="both"/>
        <w:rPr>
          <w:rFonts w:cs="Arial"/>
          <w:snapToGrid w:val="0"/>
          <w:sz w:val="20"/>
          <w:szCs w:val="20"/>
        </w:rPr>
      </w:pPr>
      <w:r>
        <w:rPr>
          <w:rFonts w:cs="Arial"/>
          <w:snapToGrid w:val="0"/>
        </w:rPr>
        <w:t xml:space="preserve"> </w:t>
      </w:r>
      <w:r w:rsidR="00257EC8">
        <w:rPr>
          <w:rFonts w:cs="Arial"/>
          <w:snapToGrid w:val="0"/>
        </w:rPr>
        <w:t xml:space="preserve">  </w:t>
      </w:r>
      <w:r w:rsidR="00257EC8" w:rsidRPr="00B070F2">
        <w:rPr>
          <w:rFonts w:cs="Arial"/>
          <w:snapToGrid w:val="0"/>
          <w:sz w:val="20"/>
          <w:szCs w:val="20"/>
        </w:rPr>
        <w:t>Fuente</w:t>
      </w:r>
      <w:r w:rsidR="0090343C" w:rsidRPr="00B070F2">
        <w:rPr>
          <w:rFonts w:cs="Arial"/>
          <w:snapToGrid w:val="0"/>
          <w:sz w:val="20"/>
          <w:szCs w:val="20"/>
        </w:rPr>
        <w:t>:</w:t>
      </w:r>
      <w:r w:rsidR="00257EC8" w:rsidRPr="00B070F2">
        <w:rPr>
          <w:rFonts w:cs="Arial"/>
          <w:snapToGrid w:val="0"/>
          <w:sz w:val="20"/>
          <w:szCs w:val="20"/>
        </w:rPr>
        <w:t xml:space="preserve"> </w:t>
      </w:r>
      <w:r w:rsidR="00750255">
        <w:rPr>
          <w:rFonts w:cs="Arial"/>
          <w:snapToGrid w:val="0"/>
          <w:sz w:val="20"/>
          <w:szCs w:val="20"/>
        </w:rPr>
        <w:t xml:space="preserve">Elaboración propia </w:t>
      </w:r>
      <w:r w:rsidR="00257EC8" w:rsidRPr="00B070F2">
        <w:rPr>
          <w:rFonts w:cs="Arial"/>
          <w:snapToGrid w:val="0"/>
          <w:sz w:val="20"/>
          <w:szCs w:val="20"/>
        </w:rPr>
        <w:t>con datos del INEI censo 2007</w:t>
      </w:r>
    </w:p>
    <w:p w:rsidR="00B66C82" w:rsidRPr="00F90D41" w:rsidRDefault="00B66C82" w:rsidP="00B66C82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B66C82" w:rsidRPr="00F90D41" w:rsidRDefault="00B66C82" w:rsidP="00B66C8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="00503D61">
        <w:rPr>
          <w:rFonts w:eastAsia="Calibri" w:cs="Arial"/>
          <w:iCs/>
          <w:noProof/>
          <w:color w:val="000000"/>
          <w:lang w:eastAsia="en-US"/>
        </w:rPr>
        <w:t>Cayara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Chincheros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>
        <w:rPr>
          <w:rFonts w:eastAsia="Calibri" w:cs="Arial"/>
          <w:iCs/>
          <w:color w:val="000000"/>
          <w:lang w:eastAsia="en-US"/>
        </w:rPr>
        <w:t xml:space="preserve"> 0.5588 menor al regional y mayor al </w:t>
      </w:r>
      <w:r w:rsidRPr="00F90D41">
        <w:rPr>
          <w:rFonts w:eastAsia="Calibri" w:cs="Arial"/>
          <w:iCs/>
          <w:color w:val="000000"/>
          <w:lang w:eastAsia="en-US"/>
        </w:rPr>
        <w:t xml:space="preserve">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88 años mayor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201.00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B66C82" w:rsidRDefault="00B66C82" w:rsidP="00B66C82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</w:t>
      </w:r>
      <w:r w:rsidR="0090343C">
        <w:rPr>
          <w:rFonts w:eastAsia="Calibri" w:cs="Arial"/>
          <w:b/>
          <w:lang w:eastAsia="en-US"/>
        </w:rPr>
        <w:t xml:space="preserve">            </w:t>
      </w:r>
      <w:r w:rsidRPr="00F90D41">
        <w:rPr>
          <w:rFonts w:eastAsia="Calibri" w:cs="Arial"/>
          <w:b/>
          <w:lang w:eastAsia="en-US"/>
        </w:rPr>
        <w:t>Cuadro Nº 05</w:t>
      </w:r>
    </w:p>
    <w:tbl>
      <w:tblPr>
        <w:tblW w:w="7186" w:type="dxa"/>
        <w:tblInd w:w="16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1009"/>
        <w:gridCol w:w="707"/>
        <w:gridCol w:w="650"/>
        <w:gridCol w:w="705"/>
        <w:gridCol w:w="581"/>
        <w:gridCol w:w="705"/>
        <w:gridCol w:w="628"/>
        <w:gridCol w:w="736"/>
      </w:tblGrid>
      <w:tr w:rsidR="00B66C82" w:rsidRPr="007C4710" w:rsidTr="00B070F2">
        <w:trPr>
          <w:trHeight w:val="244"/>
        </w:trPr>
        <w:tc>
          <w:tcPr>
            <w:tcW w:w="718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Indicadores de desarrollo humano del distrito de Chincheros</w:t>
            </w:r>
          </w:p>
        </w:tc>
      </w:tr>
      <w:tr w:rsidR="00B66C82" w:rsidRPr="007C4710" w:rsidTr="00B070F2">
        <w:trPr>
          <w:trHeight w:val="345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DEPARTAMENTO</w:t>
            </w:r>
          </w:p>
        </w:tc>
        <w:tc>
          <w:tcPr>
            <w:tcW w:w="17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Población</w:t>
            </w:r>
          </w:p>
        </w:tc>
        <w:tc>
          <w:tcPr>
            <w:tcW w:w="13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 xml:space="preserve">Índice de </w:t>
            </w: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br/>
              <w:t xml:space="preserve">Desarrollo </w:t>
            </w: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br/>
              <w:t>Humano</w:t>
            </w:r>
          </w:p>
        </w:tc>
        <w:tc>
          <w:tcPr>
            <w:tcW w:w="12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Esperanza de vida al nacer</w:t>
            </w:r>
          </w:p>
        </w:tc>
        <w:tc>
          <w:tcPr>
            <w:tcW w:w="13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Ingreso familiar per cápita</w:t>
            </w:r>
          </w:p>
        </w:tc>
      </w:tr>
      <w:tr w:rsidR="00B66C82" w:rsidRPr="007C4710" w:rsidTr="00B070F2">
        <w:trPr>
          <w:trHeight w:val="57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Provincia</w:t>
            </w:r>
          </w:p>
        </w:tc>
        <w:tc>
          <w:tcPr>
            <w:tcW w:w="17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3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2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3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</w:tr>
      <w:tr w:rsidR="00B66C82" w:rsidRPr="007C4710" w:rsidTr="00B070F2">
        <w:trPr>
          <w:trHeight w:val="489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Distrito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 xml:space="preserve"> habitantes 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 xml:space="preserve"> ranking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 xml:space="preserve"> IDH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ranking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 xml:space="preserve"> años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ranking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 xml:space="preserve"> N.S. </w:t>
            </w: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br/>
              <w:t xml:space="preserve">mes 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 xml:space="preserve"> ranking </w:t>
            </w:r>
          </w:p>
        </w:tc>
      </w:tr>
      <w:tr w:rsidR="00B66C82" w:rsidRPr="007C4710" w:rsidTr="00B070F2">
        <w:trPr>
          <w:trHeight w:val="371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 xml:space="preserve">PERÚ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27 428 615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0.6234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73.07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374.1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 </w:t>
            </w:r>
          </w:p>
        </w:tc>
      </w:tr>
      <w:tr w:rsidR="00B66C82" w:rsidRPr="007C4710" w:rsidTr="00B070F2">
        <w:trPr>
          <w:trHeight w:val="421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APURÍMAC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404 190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18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0.5610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71.77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15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203.3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23</w:t>
            </w:r>
          </w:p>
        </w:tc>
      </w:tr>
      <w:tr w:rsidR="00B66C82" w:rsidRPr="007C4710" w:rsidTr="00B070F2">
        <w:trPr>
          <w:trHeight w:val="343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Chincheros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51 583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111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0.5453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143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70.67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126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166.7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147</w:t>
            </w:r>
          </w:p>
        </w:tc>
      </w:tr>
      <w:tr w:rsidR="00B66C82" w:rsidRPr="007C4710" w:rsidTr="00B070F2">
        <w:trPr>
          <w:trHeight w:val="266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Chincheros                      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5 706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762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0.5589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1 101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70.88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1 155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201.0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7C4710" w:rsidRDefault="00B66C82" w:rsidP="00B070F2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841</w:t>
            </w:r>
          </w:p>
        </w:tc>
      </w:tr>
    </w:tbl>
    <w:p w:rsidR="00B66C82" w:rsidRPr="00F90D41" w:rsidRDefault="00B66C82" w:rsidP="00B66C82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  <w:r>
        <w:rPr>
          <w:rFonts w:cs="Arial"/>
          <w:snapToGrid w:val="0"/>
        </w:rPr>
        <w:t>.</w:t>
      </w:r>
    </w:p>
    <w:p w:rsidR="00B070F2" w:rsidRDefault="00B070F2" w:rsidP="00257EC8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257EC8" w:rsidRPr="00F90D41" w:rsidRDefault="00257EC8" w:rsidP="00257EC8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257EC8" w:rsidRPr="00D8175F" w:rsidRDefault="00257EC8" w:rsidP="00257EC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C845B3">
        <w:rPr>
          <w:rFonts w:eastAsia="Calibri" w:cs="Arial"/>
          <w:iCs/>
          <w:noProof/>
          <w:color w:val="000000"/>
          <w:lang w:eastAsia="en-US"/>
        </w:rPr>
        <w:t>Cayara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2</w:t>
      </w:r>
      <w:r w:rsidRPr="00D8175F">
        <w:rPr>
          <w:rFonts w:eastAsia="Calibri" w:cs="Arial"/>
          <w:iCs/>
          <w:color w:val="000000"/>
          <w:lang w:eastAsia="en-US"/>
        </w:rPr>
        <w:t xml:space="preserve"> institucion</w:t>
      </w:r>
      <w:r>
        <w:rPr>
          <w:rFonts w:eastAsia="Calibri" w:cs="Arial"/>
          <w:iCs/>
          <w:color w:val="000000"/>
          <w:lang w:eastAsia="en-US"/>
        </w:rPr>
        <w:t>es</w:t>
      </w:r>
      <w:r w:rsidRPr="00D8175F">
        <w:rPr>
          <w:rFonts w:eastAsia="Calibri" w:cs="Arial"/>
          <w:iCs/>
          <w:color w:val="000000"/>
          <w:lang w:eastAsia="en-US"/>
        </w:rPr>
        <w:t xml:space="preserve"> educativa</w:t>
      </w:r>
      <w:r>
        <w:rPr>
          <w:rFonts w:eastAsia="Calibri" w:cs="Arial"/>
          <w:iCs/>
          <w:color w:val="000000"/>
          <w:lang w:eastAsia="en-US"/>
        </w:rPr>
        <w:t>s</w:t>
      </w:r>
      <w:r w:rsidRPr="00D8175F">
        <w:rPr>
          <w:rFonts w:eastAsia="Calibri" w:cs="Arial"/>
          <w:iCs/>
          <w:color w:val="000000"/>
          <w:lang w:eastAsia="en-US"/>
        </w:rPr>
        <w:t xml:space="preserve"> de nivel inicial, estás atienden a una población escolar de</w:t>
      </w:r>
      <w:r w:rsidR="00B66C82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34</w:t>
      </w:r>
      <w:r w:rsidR="00B66C82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B66C82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104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B070F2">
        <w:rPr>
          <w:rFonts w:eastAsia="Calibri" w:cs="Arial"/>
          <w:iCs/>
          <w:noProof/>
          <w:color w:val="000000"/>
          <w:lang w:eastAsia="en-US"/>
        </w:rPr>
        <w:t>112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257EC8" w:rsidRPr="00D8175F" w:rsidRDefault="00257EC8" w:rsidP="00257EC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2</w:t>
      </w:r>
      <w:r w:rsidR="00B66C82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6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B070F2">
        <w:rPr>
          <w:rFonts w:eastAsia="Calibri" w:cs="Arial"/>
          <w:iCs/>
          <w:noProof/>
          <w:color w:val="000000"/>
          <w:lang w:eastAsia="en-US"/>
        </w:rPr>
        <w:t>11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B070F2" w:rsidRDefault="00B070F2" w:rsidP="0090343C">
      <w:pPr>
        <w:autoSpaceDE w:val="0"/>
        <w:autoSpaceDN w:val="0"/>
        <w:adjustRightInd w:val="0"/>
        <w:spacing w:after="0" w:line="240" w:lineRule="auto"/>
        <w:ind w:left="1701"/>
        <w:jc w:val="center"/>
        <w:rPr>
          <w:rFonts w:cs="Arial"/>
          <w:b/>
          <w:snapToGrid w:val="0"/>
        </w:rPr>
      </w:pPr>
    </w:p>
    <w:p w:rsidR="00257EC8" w:rsidRPr="00F90D41" w:rsidRDefault="00257EC8" w:rsidP="0090343C">
      <w:pPr>
        <w:autoSpaceDE w:val="0"/>
        <w:autoSpaceDN w:val="0"/>
        <w:adjustRightInd w:val="0"/>
        <w:spacing w:after="0" w:line="240" w:lineRule="auto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257EC8" w:rsidRPr="00F90D41" w:rsidRDefault="00257EC8" w:rsidP="0090343C">
      <w:pPr>
        <w:spacing w:after="0"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Servicio educativo en</w:t>
      </w:r>
      <w:r w:rsidR="00C1686D">
        <w:rPr>
          <w:rFonts w:cs="Arial"/>
          <w:b/>
          <w:snapToGrid w:val="0"/>
        </w:rPr>
        <w:t xml:space="preserve"> el centro poblado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Cayara</w:t>
      </w:r>
    </w:p>
    <w:tbl>
      <w:tblPr>
        <w:tblW w:w="4911" w:type="dxa"/>
        <w:tblInd w:w="2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1"/>
        <w:gridCol w:w="1200"/>
        <w:gridCol w:w="1200"/>
        <w:gridCol w:w="1200"/>
      </w:tblGrid>
      <w:tr w:rsidR="00257EC8" w:rsidRPr="00F90D41" w:rsidTr="00B070F2">
        <w:trPr>
          <w:trHeight w:val="45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F90D41" w:rsidRDefault="00257EC8" w:rsidP="00B66C82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F90D41" w:rsidRDefault="00257EC8" w:rsidP="00B66C8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F90D41" w:rsidRDefault="00257EC8" w:rsidP="00B66C8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F90D41" w:rsidRDefault="00257EC8" w:rsidP="00B66C8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>
              <w:rPr>
                <w:rFonts w:cs="Arial"/>
                <w:b/>
                <w:bCs/>
                <w:color w:val="000000"/>
                <w:lang w:val="es-MX" w:eastAsia="es-PE"/>
              </w:rPr>
              <w:t>3</w:t>
            </w:r>
          </w:p>
        </w:tc>
      </w:tr>
      <w:tr w:rsidR="00257EC8" w:rsidRPr="00F90D41" w:rsidTr="00355E85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FB2141" w:rsidRDefault="00257EC8" w:rsidP="00B66C82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F90D41" w:rsidRDefault="00257EC8" w:rsidP="00B66C8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7EC8" w:rsidRPr="00F90D41" w:rsidRDefault="00257EC8" w:rsidP="00B66C8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EC8" w:rsidRPr="00F90D41" w:rsidRDefault="00257EC8" w:rsidP="00B66C8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2</w:t>
            </w:r>
          </w:p>
        </w:tc>
      </w:tr>
      <w:tr w:rsidR="00257EC8" w:rsidRPr="00F90D41" w:rsidTr="00355E85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FB2141" w:rsidRDefault="00257EC8" w:rsidP="00B66C82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F90D41" w:rsidRDefault="00257EC8" w:rsidP="00B66C8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7EC8" w:rsidRPr="00F90D41" w:rsidRDefault="00257EC8" w:rsidP="00B66C8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EC8" w:rsidRPr="00F90D41" w:rsidRDefault="00257EC8" w:rsidP="00B66C8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6</w:t>
            </w:r>
          </w:p>
        </w:tc>
      </w:tr>
      <w:tr w:rsidR="00257EC8" w:rsidRPr="00F90D41" w:rsidTr="00355E85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FB2141" w:rsidRDefault="00257EC8" w:rsidP="00B66C82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F90D41" w:rsidRDefault="00257EC8" w:rsidP="00B66C8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F90D41" w:rsidRDefault="00B070F2" w:rsidP="00B66C8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112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EC8" w:rsidRPr="00F90D41" w:rsidRDefault="00B070F2" w:rsidP="00B66C82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11</w:t>
            </w:r>
          </w:p>
        </w:tc>
      </w:tr>
      <w:tr w:rsidR="00257EC8" w:rsidRPr="00F90D41" w:rsidTr="00B070F2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F90D41" w:rsidRDefault="00257EC8" w:rsidP="00B66C82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F90D41" w:rsidRDefault="00257EC8" w:rsidP="00B66C8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F90D41" w:rsidRDefault="00B070F2" w:rsidP="00B66C8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F90D41" w:rsidRDefault="00B070F2" w:rsidP="00B66C8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19</w:t>
            </w:r>
          </w:p>
        </w:tc>
      </w:tr>
    </w:tbl>
    <w:p w:rsidR="00257EC8" w:rsidRPr="00B070F2" w:rsidRDefault="00B66C82" w:rsidP="00257EC8">
      <w:pPr>
        <w:ind w:firstLine="1985"/>
        <w:rPr>
          <w:rFonts w:cs="Arial"/>
          <w:snapToGrid w:val="0"/>
          <w:sz w:val="20"/>
          <w:szCs w:val="20"/>
        </w:rPr>
      </w:pPr>
      <w:r>
        <w:rPr>
          <w:rFonts w:cs="Arial"/>
          <w:snapToGrid w:val="0"/>
        </w:rPr>
        <w:t xml:space="preserve">          </w:t>
      </w:r>
      <w:r w:rsidR="00B070F2">
        <w:rPr>
          <w:rFonts w:cs="Arial"/>
          <w:snapToGrid w:val="0"/>
        </w:rPr>
        <w:t xml:space="preserve">     </w:t>
      </w:r>
      <w:r w:rsidR="00750255">
        <w:rPr>
          <w:rFonts w:cs="Arial"/>
          <w:snapToGrid w:val="0"/>
          <w:sz w:val="20"/>
          <w:szCs w:val="20"/>
        </w:rPr>
        <w:t>Fuente: Elaboración propia</w:t>
      </w:r>
      <w:r w:rsidR="00257EC8" w:rsidRPr="00B070F2">
        <w:rPr>
          <w:rFonts w:cs="Arial"/>
          <w:snapToGrid w:val="0"/>
          <w:sz w:val="20"/>
          <w:szCs w:val="20"/>
        </w:rPr>
        <w:t xml:space="preserve"> en base datos  </w:t>
      </w:r>
      <w:r w:rsidR="00257EC8" w:rsidRPr="00B070F2">
        <w:rPr>
          <w:rFonts w:cs="Arial"/>
          <w:noProof/>
          <w:snapToGrid w:val="0"/>
          <w:sz w:val="20"/>
          <w:szCs w:val="20"/>
        </w:rPr>
        <w:t>Cayara</w:t>
      </w:r>
      <w:r w:rsidR="00257EC8" w:rsidRPr="00B070F2">
        <w:rPr>
          <w:rFonts w:cs="Arial"/>
          <w:snapToGrid w:val="0"/>
          <w:sz w:val="20"/>
          <w:szCs w:val="20"/>
        </w:rPr>
        <w:t xml:space="preserve"> </w:t>
      </w:r>
      <w:r w:rsidR="0090343C" w:rsidRPr="00B070F2">
        <w:rPr>
          <w:rFonts w:cs="Arial"/>
          <w:snapToGrid w:val="0"/>
          <w:sz w:val="20"/>
          <w:szCs w:val="20"/>
        </w:rPr>
        <w:t>–</w:t>
      </w:r>
      <w:r w:rsidR="00257EC8" w:rsidRPr="00B070F2">
        <w:rPr>
          <w:rFonts w:cs="Arial"/>
          <w:snapToGrid w:val="0"/>
          <w:sz w:val="20"/>
          <w:szCs w:val="20"/>
        </w:rPr>
        <w:t>Escale</w:t>
      </w:r>
      <w:r w:rsidR="0090343C" w:rsidRPr="00B070F2">
        <w:rPr>
          <w:rFonts w:cs="Arial"/>
          <w:snapToGrid w:val="0"/>
          <w:sz w:val="20"/>
          <w:szCs w:val="20"/>
        </w:rPr>
        <w:t>, 2013</w:t>
      </w:r>
    </w:p>
    <w:p w:rsidR="00B070F2" w:rsidRPr="00750255" w:rsidRDefault="00B66C82" w:rsidP="00750255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>en el distrito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80.17% mayor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>aridad el distrito de Chincheros tiene un  índice de 89.12%, inferior al regional y ala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>
        <w:rPr>
          <w:rFonts w:eastAsia="Calibri" w:cs="Arial"/>
          <w:iCs/>
          <w:color w:val="000000"/>
          <w:lang w:eastAsia="en-US"/>
        </w:rPr>
        <w:t>ucativo del distrito es de 83.15 %, este índice está por encima</w:t>
      </w:r>
      <w:r w:rsidR="00750255">
        <w:rPr>
          <w:rFonts w:eastAsia="Calibri" w:cs="Arial"/>
          <w:iCs/>
          <w:color w:val="000000"/>
          <w:lang w:eastAsia="en-US"/>
        </w:rPr>
        <w:t xml:space="preserve"> del regional y provincial.</w:t>
      </w:r>
      <w:r>
        <w:rPr>
          <w:rFonts w:eastAsia="Calibri" w:cs="Arial"/>
          <w:b/>
          <w:lang w:eastAsia="en-US"/>
        </w:rPr>
        <w:t xml:space="preserve">    </w:t>
      </w:r>
      <w:r w:rsidR="00B070F2">
        <w:rPr>
          <w:rFonts w:eastAsia="Calibri" w:cs="Arial"/>
          <w:b/>
          <w:lang w:eastAsia="en-US"/>
        </w:rPr>
        <w:t xml:space="preserve">     </w:t>
      </w:r>
    </w:p>
    <w:p w:rsidR="00B66C82" w:rsidRDefault="00B070F2" w:rsidP="0090343C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</w:t>
      </w:r>
      <w:r w:rsidR="00B66C82" w:rsidRPr="00F90D41">
        <w:rPr>
          <w:rFonts w:eastAsia="Calibri" w:cs="Arial"/>
          <w:b/>
          <w:lang w:eastAsia="en-US"/>
        </w:rPr>
        <w:t>Cuadro Nº 07</w:t>
      </w:r>
    </w:p>
    <w:tbl>
      <w:tblPr>
        <w:tblW w:w="6209" w:type="dxa"/>
        <w:tblInd w:w="1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793"/>
        <w:gridCol w:w="811"/>
        <w:gridCol w:w="674"/>
        <w:gridCol w:w="811"/>
        <w:gridCol w:w="722"/>
        <w:gridCol w:w="835"/>
      </w:tblGrid>
      <w:tr w:rsidR="00B66C82" w:rsidRPr="00DC7D92" w:rsidTr="00B070F2">
        <w:trPr>
          <w:trHeight w:val="255"/>
        </w:trPr>
        <w:tc>
          <w:tcPr>
            <w:tcW w:w="62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903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Chincheros</w:t>
            </w:r>
          </w:p>
        </w:tc>
      </w:tr>
      <w:tr w:rsidR="00B66C82" w:rsidRPr="00DC7D92" w:rsidTr="00B070F2">
        <w:trPr>
          <w:trHeight w:val="52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B66C82" w:rsidRPr="00DC7D92" w:rsidTr="00B070F2">
        <w:trPr>
          <w:trHeight w:val="30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B66C82" w:rsidRPr="00DC7D92" w:rsidTr="00B070F2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B66C82" w:rsidRPr="00DC7D92" w:rsidTr="00B070F2">
        <w:trPr>
          <w:trHeight w:val="199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  <w:p w:rsidR="00B66C82" w:rsidRPr="00DC7D92" w:rsidRDefault="00B66C82" w:rsidP="00B070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B66C82" w:rsidRPr="00DC7D92" w:rsidTr="00B070F2">
        <w:trPr>
          <w:trHeight w:val="30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B66C82" w:rsidRPr="00DC7D92" w:rsidTr="00B070F2">
        <w:trPr>
          <w:trHeight w:val="30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Chincheros                             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80.17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1 380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89.12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503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83.15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C82" w:rsidRPr="00DC7D92" w:rsidRDefault="00B66C82" w:rsidP="00B07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1 219</w:t>
            </w:r>
          </w:p>
        </w:tc>
      </w:tr>
    </w:tbl>
    <w:p w:rsidR="00B070F2" w:rsidRDefault="00B66C82" w:rsidP="00750255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</w:t>
      </w:r>
      <w:r w:rsidRPr="00F90D41">
        <w:rPr>
          <w:rFonts w:cs="Arial"/>
          <w:snapToGrid w:val="0"/>
        </w:rPr>
        <w:t>Fuente: Unidad de Informe sobre</w:t>
      </w:r>
      <w:r w:rsidR="00750255">
        <w:rPr>
          <w:rFonts w:cs="Arial"/>
          <w:snapToGrid w:val="0"/>
        </w:rPr>
        <w:t xml:space="preserve"> Desarrollo Humano, Perú – 2009</w:t>
      </w:r>
    </w:p>
    <w:p w:rsidR="00750255" w:rsidRPr="00750255" w:rsidRDefault="00750255" w:rsidP="00750255">
      <w:pPr>
        <w:contextualSpacing/>
        <w:jc w:val="both"/>
        <w:rPr>
          <w:rFonts w:cs="Arial"/>
          <w:snapToGrid w:val="0"/>
        </w:rPr>
      </w:pPr>
    </w:p>
    <w:p w:rsidR="00257EC8" w:rsidRPr="00F90D41" w:rsidRDefault="00257EC8" w:rsidP="00257EC8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957816" w:rsidRDefault="00257EC8" w:rsidP="00957816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Cayara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90343C" w:rsidRDefault="00257EC8" w:rsidP="00957816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</w:p>
    <w:p w:rsidR="00750255" w:rsidRDefault="00750255" w:rsidP="00957816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750255" w:rsidRDefault="00750255" w:rsidP="00957816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750255" w:rsidRDefault="00750255" w:rsidP="00957816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257EC8" w:rsidRPr="00F90D41" w:rsidRDefault="00257EC8" w:rsidP="00257EC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</w:t>
      </w:r>
      <w:r w:rsidRPr="00F90D41">
        <w:rPr>
          <w:rFonts w:cs="Arial"/>
          <w:b/>
          <w:snapToGrid w:val="0"/>
        </w:rPr>
        <w:t>Cuadro Nº 08</w:t>
      </w:r>
    </w:p>
    <w:p w:rsidR="00257EC8" w:rsidRPr="00F90D41" w:rsidRDefault="00257EC8" w:rsidP="00257EC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Cayara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257EC8" w:rsidRPr="00F90D41" w:rsidTr="00B070F2">
        <w:trPr>
          <w:trHeight w:val="277"/>
        </w:trPr>
        <w:tc>
          <w:tcPr>
            <w:tcW w:w="793" w:type="dxa"/>
            <w:shd w:val="clear" w:color="auto" w:fill="FBD4B4" w:themeFill="accent6" w:themeFillTint="66"/>
            <w:hideMark/>
          </w:tcPr>
          <w:p w:rsidR="00257EC8" w:rsidRPr="00F90D41" w:rsidRDefault="00257EC8" w:rsidP="00355E85">
            <w:pPr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BD4B4" w:themeFill="accent6" w:themeFillTint="66"/>
            <w:hideMark/>
          </w:tcPr>
          <w:p w:rsidR="00257EC8" w:rsidRPr="00F90D41" w:rsidRDefault="00257EC8" w:rsidP="00355E85">
            <w:pPr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BD4B4" w:themeFill="accent6" w:themeFillTint="66"/>
            <w:hideMark/>
          </w:tcPr>
          <w:p w:rsidR="00257EC8" w:rsidRPr="00F90D41" w:rsidRDefault="00257EC8" w:rsidP="00355E85">
            <w:pPr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257EC8" w:rsidRPr="00F90D41" w:rsidTr="00355E85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257EC8" w:rsidRPr="00F90D41" w:rsidRDefault="00257EC8" w:rsidP="00355E85">
            <w:pPr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257EC8" w:rsidRPr="00F90D41" w:rsidRDefault="00257EC8" w:rsidP="00355E85">
            <w:pPr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Jorge Chávez</w:t>
            </w:r>
          </w:p>
        </w:tc>
        <w:tc>
          <w:tcPr>
            <w:tcW w:w="2699" w:type="dxa"/>
            <w:shd w:val="clear" w:color="auto" w:fill="auto"/>
            <w:noWrap/>
          </w:tcPr>
          <w:p w:rsidR="00257EC8" w:rsidRPr="00F90D41" w:rsidRDefault="00257EC8" w:rsidP="00355E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0671248</w:t>
            </w:r>
          </w:p>
        </w:tc>
      </w:tr>
    </w:tbl>
    <w:p w:rsidR="00B070F2" w:rsidRDefault="00257EC8" w:rsidP="00750255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90343C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B070F2">
        <w:rPr>
          <w:rFonts w:cs="Arial"/>
          <w:snapToGrid w:val="0"/>
        </w:rPr>
        <w:t>, 2018</w:t>
      </w:r>
      <w:r w:rsidR="0090343C">
        <w:rPr>
          <w:rFonts w:cs="Arial"/>
          <w:snapToGrid w:val="0"/>
        </w:rPr>
        <w:t>.</w:t>
      </w:r>
    </w:p>
    <w:p w:rsidR="00750255" w:rsidRPr="00750255" w:rsidRDefault="00750255" w:rsidP="00750255">
      <w:pPr>
        <w:ind w:left="708" w:firstLine="708"/>
        <w:contextualSpacing/>
        <w:jc w:val="both"/>
        <w:rPr>
          <w:rFonts w:cs="Arial"/>
          <w:snapToGrid w:val="0"/>
        </w:rPr>
      </w:pPr>
    </w:p>
    <w:p w:rsidR="00257EC8" w:rsidRPr="00F90D41" w:rsidRDefault="00257EC8" w:rsidP="00257EC8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Jorge Chávez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Cayara</w:t>
      </w:r>
      <w:r w:rsidR="00D22362">
        <w:rPr>
          <w:rFonts w:cs="Arial"/>
          <w:b/>
          <w:noProof/>
          <w:snapToGrid w:val="0"/>
        </w:rPr>
        <w:t>.</w:t>
      </w:r>
    </w:p>
    <w:p w:rsidR="00957816" w:rsidRPr="00750255" w:rsidRDefault="00257EC8" w:rsidP="0075025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Jorge Chávez</w:t>
      </w:r>
      <w:r w:rsidR="00B80615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Cayara</w:t>
      </w:r>
      <w:r w:rsidRPr="00F90D41">
        <w:rPr>
          <w:rFonts w:cs="Arial"/>
          <w:snapToGrid w:val="0"/>
        </w:rPr>
        <w:t xml:space="preserve">  ha tenido </w:t>
      </w:r>
      <w:r w:rsidR="00B80615">
        <w:rPr>
          <w:rFonts w:cs="Arial"/>
          <w:snapToGrid w:val="0"/>
        </w:rPr>
        <w:t>una tendencia cre</w:t>
      </w:r>
      <w:r w:rsidR="00957816">
        <w:rPr>
          <w:rFonts w:cs="Arial"/>
          <w:snapToGrid w:val="0"/>
        </w:rPr>
        <w:t>ciente de 111 alumnos en el 2014</w:t>
      </w:r>
      <w:r w:rsidR="00B80615">
        <w:rPr>
          <w:rFonts w:cs="Arial"/>
          <w:snapToGrid w:val="0"/>
        </w:rPr>
        <w:t xml:space="preserve"> ha </w:t>
      </w:r>
      <w:r w:rsidR="00957816">
        <w:rPr>
          <w:rFonts w:cs="Arial"/>
          <w:snapToGrid w:val="0"/>
        </w:rPr>
        <w:t>disminuye</w:t>
      </w:r>
      <w:r w:rsidR="00B80615">
        <w:rPr>
          <w:rFonts w:cs="Arial"/>
          <w:snapToGrid w:val="0"/>
        </w:rPr>
        <w:t xml:space="preserve">  a </w:t>
      </w:r>
      <w:r w:rsidR="00957816">
        <w:rPr>
          <w:rFonts w:cs="Arial"/>
          <w:snapToGrid w:val="0"/>
        </w:rPr>
        <w:t>108 en el año 2015</w:t>
      </w:r>
      <w:r w:rsidRPr="00F90D41">
        <w:rPr>
          <w:rFonts w:cs="Arial"/>
          <w:snapToGrid w:val="0"/>
        </w:rPr>
        <w:t xml:space="preserve">,  </w:t>
      </w:r>
      <w:r w:rsidR="00957816">
        <w:rPr>
          <w:rFonts w:cs="Arial"/>
          <w:snapToGrid w:val="0"/>
        </w:rPr>
        <w:t>107</w:t>
      </w:r>
      <w:r>
        <w:rPr>
          <w:rFonts w:cs="Arial"/>
          <w:snapToGrid w:val="0"/>
        </w:rPr>
        <w:t xml:space="preserve"> alumnos </w:t>
      </w:r>
      <w:r w:rsidR="00957816">
        <w:rPr>
          <w:rFonts w:cs="Arial"/>
          <w:snapToGrid w:val="0"/>
        </w:rPr>
        <w:t>en el 2016, para el 2017</w:t>
      </w:r>
      <w:r w:rsidR="00B80615">
        <w:rPr>
          <w:rFonts w:cs="Arial"/>
          <w:snapToGrid w:val="0"/>
        </w:rPr>
        <w:t xml:space="preserve"> </w:t>
      </w:r>
      <w:r w:rsidR="00957816">
        <w:rPr>
          <w:rFonts w:cs="Arial"/>
          <w:snapToGrid w:val="0"/>
        </w:rPr>
        <w:t>aumenta</w:t>
      </w:r>
      <w:r w:rsidR="00B80615">
        <w:rPr>
          <w:rFonts w:cs="Arial"/>
          <w:snapToGrid w:val="0"/>
        </w:rPr>
        <w:t xml:space="preserve"> a</w:t>
      </w:r>
      <w:r>
        <w:rPr>
          <w:rFonts w:cs="Arial"/>
          <w:snapToGrid w:val="0"/>
        </w:rPr>
        <w:t xml:space="preserve"> </w:t>
      </w:r>
      <w:r w:rsidR="00B80615">
        <w:rPr>
          <w:rFonts w:cs="Arial"/>
          <w:snapToGrid w:val="0"/>
        </w:rPr>
        <w:t>113</w:t>
      </w:r>
      <w:r>
        <w:rPr>
          <w:rFonts w:cs="Arial"/>
          <w:snapToGrid w:val="0"/>
        </w:rPr>
        <w:t xml:space="preserve"> alumnos y es</w:t>
      </w:r>
      <w:r w:rsidR="00B80615">
        <w:rPr>
          <w:rFonts w:cs="Arial"/>
          <w:snapToGrid w:val="0"/>
        </w:rPr>
        <w:t>t</w:t>
      </w:r>
      <w:r w:rsidR="00957816">
        <w:rPr>
          <w:rFonts w:cs="Arial"/>
          <w:snapToGrid w:val="0"/>
        </w:rPr>
        <w:t>e año la población escolar a 112</w:t>
      </w:r>
      <w:r w:rsidRPr="00F90D41">
        <w:rPr>
          <w:rFonts w:cs="Arial"/>
          <w:snapToGrid w:val="0"/>
        </w:rPr>
        <w:t xml:space="preserve"> alumnos</w:t>
      </w:r>
      <w:r w:rsidR="00B80615">
        <w:rPr>
          <w:rFonts w:cs="Arial"/>
          <w:snapToGrid w:val="0"/>
        </w:rPr>
        <w:t>.</w:t>
      </w:r>
      <w:r>
        <w:rPr>
          <w:rFonts w:cs="Arial"/>
          <w:b/>
          <w:snapToGrid w:val="0"/>
        </w:rPr>
        <w:t xml:space="preserve">     </w:t>
      </w:r>
    </w:p>
    <w:p w:rsidR="00257EC8" w:rsidRDefault="00257EC8" w:rsidP="00957816">
      <w:pPr>
        <w:ind w:left="709" w:firstLine="709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09</w:t>
      </w:r>
    </w:p>
    <w:p w:rsidR="00B66C82" w:rsidRDefault="00B66C82" w:rsidP="00257EC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   Población escolar de la I.E. del nivel secundario Jorje Chavez</w:t>
      </w:r>
    </w:p>
    <w:tbl>
      <w:tblPr>
        <w:tblW w:w="6683" w:type="dxa"/>
        <w:tblInd w:w="2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479"/>
        <w:gridCol w:w="653"/>
        <w:gridCol w:w="701"/>
        <w:gridCol w:w="701"/>
        <w:gridCol w:w="701"/>
        <w:gridCol w:w="881"/>
        <w:gridCol w:w="717"/>
      </w:tblGrid>
      <w:tr w:rsidR="00B66C82" w:rsidRPr="00B66C82" w:rsidTr="00957816">
        <w:trPr>
          <w:trHeight w:val="31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B66C82" w:rsidRDefault="00B66C82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B66C82" w:rsidRDefault="00B66C82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B66C82" w:rsidRDefault="00B66C82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B66C82" w:rsidRDefault="00B66C82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B66C82" w:rsidRPr="00B66C82" w:rsidTr="00957816">
        <w:trPr>
          <w:trHeight w:val="25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B66C82" w:rsidRDefault="00B66C82" w:rsidP="00B66C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B66C82" w:rsidRDefault="00B66C82" w:rsidP="00B66C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66C82" w:rsidRPr="00B66C82" w:rsidRDefault="00B66C82" w:rsidP="00B66C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B66C82" w:rsidRDefault="00957816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B66C82" w:rsidRDefault="00957816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B66C82" w:rsidRDefault="00957816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B66C82" w:rsidRDefault="00957816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B66C82" w:rsidRDefault="00957816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957816" w:rsidRPr="00B66C82" w:rsidTr="00957816">
        <w:trPr>
          <w:trHeight w:val="25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1205756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Jorge Chavez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</w:tr>
      <w:tr w:rsidR="00957816" w:rsidRPr="00B66C82" w:rsidTr="00957816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</w:tr>
      <w:tr w:rsidR="00957816" w:rsidRPr="00B66C82" w:rsidTr="00957816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</w:tr>
      <w:tr w:rsidR="00957816" w:rsidRPr="00B66C82" w:rsidTr="00957816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</w:tr>
      <w:tr w:rsidR="00957816" w:rsidRPr="00B66C82" w:rsidTr="00957816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</w:tr>
      <w:tr w:rsidR="00B66C82" w:rsidRPr="00B66C82" w:rsidTr="00957816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C82" w:rsidRPr="00B66C82" w:rsidRDefault="00B66C82" w:rsidP="00B66C8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66C82" w:rsidRPr="00B66C82" w:rsidRDefault="00B66C82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66C82" w:rsidRPr="00B66C82" w:rsidRDefault="00957816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111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66C82" w:rsidRPr="00B66C82" w:rsidRDefault="00957816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108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66C82" w:rsidRPr="00B66C82" w:rsidRDefault="00957816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107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66C82" w:rsidRPr="00B66C82" w:rsidRDefault="00B66C82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113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B66C82" w:rsidRPr="00B66C82" w:rsidRDefault="00957816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119</w:t>
            </w:r>
          </w:p>
        </w:tc>
      </w:tr>
      <w:tr w:rsidR="00957816" w:rsidRPr="00B66C82" w:rsidTr="00957816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111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108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107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113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57816" w:rsidRPr="00B66C82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119</w:t>
            </w:r>
          </w:p>
        </w:tc>
      </w:tr>
      <w:tr w:rsidR="00B66C82" w:rsidRPr="00B66C82" w:rsidTr="00B66C82">
        <w:trPr>
          <w:trHeight w:val="31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C82" w:rsidRPr="00B66C82" w:rsidRDefault="00B66C82" w:rsidP="00B66C8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C82" w:rsidRPr="00B66C82" w:rsidRDefault="00B66C82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C82" w:rsidRPr="00B66C82" w:rsidRDefault="00B66C82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C82" w:rsidRPr="00B66C82" w:rsidRDefault="00B66C82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8.33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C82" w:rsidRPr="00B66C82" w:rsidRDefault="00B66C82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1.54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C82" w:rsidRPr="00B66C82" w:rsidRDefault="00B66C82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-14.39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C82" w:rsidRPr="00B66C82" w:rsidRDefault="00B66C82" w:rsidP="00B66C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66C8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-1.77</w:t>
            </w:r>
          </w:p>
        </w:tc>
      </w:tr>
    </w:tbl>
    <w:p w:rsidR="00957816" w:rsidRDefault="00B66C82" w:rsidP="00750255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</w:t>
      </w:r>
      <w:r w:rsidR="00257EC8">
        <w:rPr>
          <w:rFonts w:cs="Arial"/>
          <w:snapToGrid w:val="0"/>
        </w:rPr>
        <w:t xml:space="preserve">    Fuente: UGEL-Chincheros</w:t>
      </w:r>
      <w:r w:rsidR="00957816">
        <w:rPr>
          <w:rFonts w:cs="Arial"/>
          <w:snapToGrid w:val="0"/>
        </w:rPr>
        <w:t>, 2018</w:t>
      </w:r>
      <w:r w:rsidR="0090343C">
        <w:rPr>
          <w:rFonts w:cs="Arial"/>
          <w:snapToGrid w:val="0"/>
        </w:rPr>
        <w:t>.</w:t>
      </w:r>
    </w:p>
    <w:p w:rsidR="00750255" w:rsidRPr="00750255" w:rsidRDefault="00750255" w:rsidP="00750255">
      <w:pPr>
        <w:ind w:left="1560"/>
        <w:contextualSpacing/>
        <w:rPr>
          <w:rFonts w:cs="Arial"/>
          <w:snapToGrid w:val="0"/>
        </w:rPr>
      </w:pPr>
    </w:p>
    <w:p w:rsidR="00257EC8" w:rsidRPr="00F90D41" w:rsidRDefault="00257EC8" w:rsidP="00257EC8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Jorge Chávez</w:t>
      </w:r>
      <w:r w:rsidR="00B80615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Cayara</w:t>
      </w:r>
    </w:p>
    <w:p w:rsidR="00257EC8" w:rsidRPr="00F90D41" w:rsidRDefault="00257EC8" w:rsidP="00257EC8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plana docente de</w:t>
      </w:r>
      <w:r w:rsidR="00B80615"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 la I.E. </w:t>
      </w:r>
      <w:r w:rsidRPr="00C845B3">
        <w:rPr>
          <w:rFonts w:cs="Arial"/>
          <w:noProof/>
          <w:snapToGrid w:val="0"/>
        </w:rPr>
        <w:t>Jorge Chávez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 w:rsidR="00957816">
        <w:rPr>
          <w:rFonts w:cs="Arial"/>
          <w:snapToGrid w:val="0"/>
        </w:rPr>
        <w:t>cido y descendido en el año 2013</w:t>
      </w:r>
      <w:r>
        <w:rPr>
          <w:rFonts w:cs="Arial"/>
          <w:snapToGrid w:val="0"/>
        </w:rPr>
        <w:t xml:space="preserve"> contaba con </w:t>
      </w:r>
      <w:r w:rsidR="00957816">
        <w:rPr>
          <w:rFonts w:cs="Arial"/>
          <w:snapToGrid w:val="0"/>
        </w:rPr>
        <w:t xml:space="preserve">9 </w:t>
      </w:r>
      <w:r w:rsidR="00E716C0">
        <w:rPr>
          <w:rFonts w:cs="Arial"/>
          <w:snapToGrid w:val="0"/>
        </w:rPr>
        <w:t xml:space="preserve">docentes al </w:t>
      </w:r>
      <w:r w:rsidR="00957816">
        <w:rPr>
          <w:rFonts w:cs="Arial"/>
          <w:snapToGrid w:val="0"/>
        </w:rPr>
        <w:t>2014</w:t>
      </w:r>
      <w:r w:rsidR="00E716C0">
        <w:rPr>
          <w:rFonts w:cs="Arial"/>
          <w:snapToGrid w:val="0"/>
        </w:rPr>
        <w:t xml:space="preserve"> </w:t>
      </w:r>
      <w:r w:rsidR="00957816">
        <w:rPr>
          <w:rFonts w:cs="Arial"/>
          <w:snapToGrid w:val="0"/>
        </w:rPr>
        <w:t>se mantiene a 9</w:t>
      </w:r>
      <w:r w:rsidRPr="00F90D41">
        <w:rPr>
          <w:rFonts w:cs="Arial"/>
          <w:snapToGrid w:val="0"/>
        </w:rPr>
        <w:t xml:space="preserve"> docentes y volvió a </w:t>
      </w:r>
      <w:r w:rsidR="00957816">
        <w:rPr>
          <w:rFonts w:cs="Arial"/>
          <w:snapToGrid w:val="0"/>
        </w:rPr>
        <w:t>mantenerse, al 2015 a 9</w:t>
      </w:r>
      <w:r w:rsidRPr="00F90D41">
        <w:rPr>
          <w:rFonts w:cs="Arial"/>
          <w:snapToGrid w:val="0"/>
        </w:rPr>
        <w:t xml:space="preserve">, en los últimos años la población docente </w:t>
      </w:r>
      <w:r w:rsidR="00E716C0">
        <w:rPr>
          <w:rFonts w:cs="Arial"/>
          <w:snapToGrid w:val="0"/>
        </w:rPr>
        <w:t>permanece constante</w:t>
      </w:r>
      <w:r>
        <w:rPr>
          <w:rFonts w:cs="Arial"/>
          <w:snapToGrid w:val="0"/>
        </w:rPr>
        <w:t xml:space="preserve"> para el </w:t>
      </w:r>
      <w:r w:rsidR="00957816">
        <w:rPr>
          <w:rFonts w:cs="Arial"/>
          <w:snapToGrid w:val="0"/>
        </w:rPr>
        <w:t>2017</w:t>
      </w:r>
      <w:r w:rsidRPr="00F90D41">
        <w:rPr>
          <w:rFonts w:cs="Arial"/>
          <w:snapToGrid w:val="0"/>
        </w:rPr>
        <w:t xml:space="preserve"> a  </w:t>
      </w:r>
      <w:r w:rsidR="00957816">
        <w:rPr>
          <w:rFonts w:cs="Arial"/>
          <w:snapToGrid w:val="0"/>
        </w:rPr>
        <w:t>11</w:t>
      </w:r>
      <w:r>
        <w:rPr>
          <w:rFonts w:cs="Arial"/>
          <w:snapToGrid w:val="0"/>
        </w:rPr>
        <w:t xml:space="preserve"> docentes cifra que para el 201</w:t>
      </w:r>
      <w:r w:rsidR="00957816">
        <w:rPr>
          <w:rFonts w:cs="Arial"/>
          <w:snapToGrid w:val="0"/>
        </w:rPr>
        <w:t>8</w:t>
      </w:r>
      <w:r w:rsidR="00E716C0">
        <w:rPr>
          <w:rFonts w:cs="Arial"/>
          <w:snapToGrid w:val="0"/>
        </w:rPr>
        <w:t xml:space="preserve"> se mantiene en</w:t>
      </w:r>
      <w:r w:rsidR="00957816">
        <w:rPr>
          <w:rFonts w:cs="Arial"/>
          <w:snapToGrid w:val="0"/>
        </w:rPr>
        <w:t xml:space="preserve"> 11</w:t>
      </w:r>
      <w:r w:rsidRPr="00F90D41">
        <w:rPr>
          <w:rFonts w:cs="Arial"/>
          <w:snapToGrid w:val="0"/>
        </w:rPr>
        <w:t xml:space="preserve"> docentes., </w:t>
      </w:r>
      <w:r>
        <w:rPr>
          <w:rFonts w:cs="Arial"/>
          <w:snapToGrid w:val="0"/>
        </w:rPr>
        <w:t xml:space="preserve">esta plana docente atiente a 5 </w:t>
      </w:r>
      <w:r w:rsidRPr="00F90D41">
        <w:rPr>
          <w:rFonts w:cs="Arial"/>
          <w:snapToGrid w:val="0"/>
        </w:rPr>
        <w:t xml:space="preserve">secciones. </w:t>
      </w:r>
    </w:p>
    <w:p w:rsidR="00957816" w:rsidRDefault="0090343C" w:rsidP="0075025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</w:t>
      </w:r>
    </w:p>
    <w:p w:rsidR="00257EC8" w:rsidRDefault="00957816" w:rsidP="00257EC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</w:t>
      </w:r>
      <w:r w:rsidR="0090343C">
        <w:rPr>
          <w:rFonts w:cs="Arial"/>
          <w:b/>
          <w:snapToGrid w:val="0"/>
        </w:rPr>
        <w:t xml:space="preserve"> </w:t>
      </w:r>
      <w:r w:rsidR="00257EC8" w:rsidRPr="00F90D41">
        <w:rPr>
          <w:rFonts w:cs="Arial"/>
          <w:b/>
          <w:snapToGrid w:val="0"/>
        </w:rPr>
        <w:t>Cuadro Nº 10</w:t>
      </w:r>
    </w:p>
    <w:p w:rsidR="00B80615" w:rsidRDefault="00B80615" w:rsidP="00257EC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</w:t>
      </w:r>
      <w:r w:rsidR="00957816">
        <w:rPr>
          <w:rFonts w:cs="Arial"/>
          <w:b/>
          <w:snapToGrid w:val="0"/>
        </w:rPr>
        <w:t xml:space="preserve">               </w:t>
      </w:r>
      <w:r w:rsidRPr="00F90D41">
        <w:rPr>
          <w:rFonts w:cs="Arial"/>
          <w:b/>
          <w:snapToGrid w:val="0"/>
        </w:rPr>
        <w:t xml:space="preserve">Población docente del I.E. </w:t>
      </w:r>
      <w:r>
        <w:rPr>
          <w:rFonts w:cs="Arial"/>
          <w:b/>
          <w:snapToGrid w:val="0"/>
        </w:rPr>
        <w:t xml:space="preserve">de la I.E. del nivel secundario </w:t>
      </w:r>
      <w:r w:rsidR="00957816">
        <w:rPr>
          <w:rFonts w:cs="Arial"/>
          <w:b/>
          <w:snapToGrid w:val="0"/>
        </w:rPr>
        <w:t>Jorge</w:t>
      </w:r>
      <w:r>
        <w:rPr>
          <w:rFonts w:cs="Arial"/>
          <w:b/>
          <w:snapToGrid w:val="0"/>
        </w:rPr>
        <w:t xml:space="preserve"> </w:t>
      </w:r>
      <w:r w:rsidR="00957816">
        <w:rPr>
          <w:rFonts w:cs="Arial"/>
          <w:b/>
          <w:snapToGrid w:val="0"/>
        </w:rPr>
        <w:t>Chávez</w:t>
      </w:r>
    </w:p>
    <w:tbl>
      <w:tblPr>
        <w:tblW w:w="6601" w:type="dxa"/>
        <w:tblInd w:w="1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1"/>
        <w:gridCol w:w="580"/>
        <w:gridCol w:w="580"/>
        <w:gridCol w:w="580"/>
        <w:gridCol w:w="580"/>
        <w:gridCol w:w="580"/>
        <w:gridCol w:w="580"/>
        <w:gridCol w:w="580"/>
      </w:tblGrid>
      <w:tr w:rsidR="00B80615" w:rsidRPr="00B80615" w:rsidTr="00957816">
        <w:trPr>
          <w:trHeight w:val="255"/>
        </w:trPr>
        <w:tc>
          <w:tcPr>
            <w:tcW w:w="254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80615" w:rsidRPr="00B80615" w:rsidRDefault="00B80615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B8061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80615" w:rsidRPr="00B80615" w:rsidRDefault="00957816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80615" w:rsidRPr="00B80615" w:rsidRDefault="00957816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80615" w:rsidRPr="00B80615" w:rsidRDefault="00957816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80615" w:rsidRPr="00B80615" w:rsidRDefault="00957816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80615" w:rsidRPr="00B80615" w:rsidRDefault="00957816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80615" w:rsidRPr="00B80615" w:rsidRDefault="00957816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80615" w:rsidRPr="00B80615" w:rsidRDefault="00957816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B80615" w:rsidRPr="00B80615" w:rsidTr="00957816">
        <w:trPr>
          <w:trHeight w:val="255"/>
        </w:trPr>
        <w:tc>
          <w:tcPr>
            <w:tcW w:w="25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80615" w:rsidRPr="00B80615" w:rsidRDefault="00B80615" w:rsidP="00B8061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80615" w:rsidRPr="00B80615" w:rsidRDefault="00B80615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8061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80615" w:rsidRPr="00B80615" w:rsidRDefault="00B80615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8061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80615" w:rsidRPr="00B80615" w:rsidRDefault="00B80615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8061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80615" w:rsidRPr="00B80615" w:rsidRDefault="00B80615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8061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80615" w:rsidRPr="00B80615" w:rsidRDefault="00B80615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8061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80615" w:rsidRPr="00B80615" w:rsidRDefault="00B80615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8061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80615" w:rsidRPr="00B80615" w:rsidRDefault="00B80615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8061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B80615" w:rsidRPr="00B80615" w:rsidTr="00957816">
        <w:trPr>
          <w:trHeight w:val="255"/>
        </w:trPr>
        <w:tc>
          <w:tcPr>
            <w:tcW w:w="25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15" w:rsidRPr="00B80615" w:rsidRDefault="00B80615" w:rsidP="00903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8061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Jorge Chávez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15" w:rsidRPr="00B80615" w:rsidRDefault="00957816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15" w:rsidRPr="00B80615" w:rsidRDefault="00957816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15" w:rsidRPr="00B80615" w:rsidRDefault="00B80615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8061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15" w:rsidRPr="00B80615" w:rsidRDefault="00957816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15" w:rsidRPr="00B80615" w:rsidRDefault="00957816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15" w:rsidRPr="00B80615" w:rsidRDefault="00957816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0615" w:rsidRPr="00B80615" w:rsidRDefault="00B80615" w:rsidP="00B80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8061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957816" w:rsidRPr="00B80615" w:rsidTr="00957816">
        <w:trPr>
          <w:trHeight w:val="270"/>
        </w:trPr>
        <w:tc>
          <w:tcPr>
            <w:tcW w:w="25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57816" w:rsidRPr="00B80615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90343C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57816" w:rsidRPr="00B80615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57816" w:rsidRPr="00B80615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57816" w:rsidRPr="00B80615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8061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57816" w:rsidRPr="00B80615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57816" w:rsidRPr="00B80615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57816" w:rsidRPr="00B80615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57816" w:rsidRPr="00B80615" w:rsidRDefault="00957816" w:rsidP="009578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8061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257EC8" w:rsidRDefault="00B80615" w:rsidP="00257EC8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</w:t>
      </w:r>
      <w:r w:rsidR="00257EC8">
        <w:rPr>
          <w:rFonts w:cs="Arial"/>
          <w:snapToGrid w:val="0"/>
        </w:rPr>
        <w:t>Fuente: UGEL-Chincheros</w:t>
      </w:r>
    </w:p>
    <w:p w:rsidR="00750255" w:rsidRDefault="00750255" w:rsidP="00257EC8">
      <w:pPr>
        <w:ind w:left="709" w:firstLine="851"/>
        <w:contextualSpacing/>
        <w:rPr>
          <w:rFonts w:cs="Arial"/>
          <w:snapToGrid w:val="0"/>
        </w:rPr>
      </w:pPr>
    </w:p>
    <w:p w:rsidR="00750255" w:rsidRPr="00F90D41" w:rsidRDefault="00750255" w:rsidP="00257EC8">
      <w:pPr>
        <w:ind w:left="709" w:firstLine="851"/>
        <w:contextualSpacing/>
        <w:rPr>
          <w:rFonts w:cs="Arial"/>
          <w:snapToGrid w:val="0"/>
        </w:rPr>
      </w:pPr>
    </w:p>
    <w:p w:rsidR="00257EC8" w:rsidRPr="00F90D41" w:rsidRDefault="00257EC8" w:rsidP="00257EC8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257EC8" w:rsidRPr="00F90D41" w:rsidRDefault="00257EC8" w:rsidP="00257EC8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Jorge Chávez</w:t>
      </w:r>
      <w:r w:rsidR="00E716C0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Cayara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BD3AA8">
        <w:rPr>
          <w:rFonts w:cs="Arial"/>
          <w:noProof/>
          <w:snapToGrid w:val="0"/>
        </w:rPr>
        <w:t xml:space="preserve">82 </w:t>
      </w:r>
      <w:r>
        <w:rPr>
          <w:rFonts w:cs="Arial"/>
          <w:snapToGrid w:val="0"/>
        </w:rPr>
        <w:t>alumnos.</w:t>
      </w:r>
    </w:p>
    <w:p w:rsidR="00257EC8" w:rsidRPr="00F90D41" w:rsidRDefault="00257EC8" w:rsidP="00257EC8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BD3AA8">
        <w:rPr>
          <w:rFonts w:cs="Arial"/>
          <w:noProof/>
          <w:snapToGrid w:val="0"/>
        </w:rPr>
        <w:t>11</w:t>
      </w:r>
      <w:r w:rsidR="00E716C0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BD3AA8">
        <w:rPr>
          <w:rFonts w:cs="Arial"/>
          <w:noProof/>
          <w:snapToGrid w:val="0"/>
        </w:rPr>
        <w:t>93</w:t>
      </w:r>
      <w:r w:rsidRPr="00F90D41">
        <w:rPr>
          <w:rFonts w:cs="Arial"/>
          <w:snapToGrid w:val="0"/>
        </w:rPr>
        <w:t>, quienes aún no cuentan con laptops.</w:t>
      </w:r>
    </w:p>
    <w:p w:rsidR="00BD3AA8" w:rsidRDefault="00BD3AA8" w:rsidP="00257EC8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</w:t>
      </w:r>
    </w:p>
    <w:p w:rsidR="00257EC8" w:rsidRPr="00F90D41" w:rsidRDefault="00257EC8" w:rsidP="00257EC8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11</w:t>
      </w:r>
    </w:p>
    <w:p w:rsidR="00257EC8" w:rsidRPr="00F90D41" w:rsidRDefault="00BD3AA8" w:rsidP="00BD3AA8">
      <w:pPr>
        <w:ind w:left="993" w:firstLine="425"/>
        <w:contextualSpacing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="00257EC8"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 xml:space="preserve">e XO </w:t>
      </w:r>
      <w:r w:rsidR="00750255">
        <w:rPr>
          <w:rFonts w:cs="Arial"/>
          <w:b/>
          <w:snapToGrid w:val="0"/>
        </w:rPr>
        <w:t>en el</w:t>
      </w:r>
      <w:r>
        <w:rPr>
          <w:rFonts w:cs="Arial"/>
          <w:b/>
          <w:snapToGrid w:val="0"/>
        </w:rPr>
        <w:t xml:space="preserve"> I.E</w:t>
      </w:r>
      <w:r w:rsidR="00257EC8" w:rsidRPr="00222EBD">
        <w:rPr>
          <w:rFonts w:cs="Arial"/>
          <w:snapToGrid w:val="0"/>
        </w:rPr>
        <w:t xml:space="preserve"> </w:t>
      </w:r>
      <w:r w:rsidR="00257EC8" w:rsidRPr="00C845B3">
        <w:rPr>
          <w:rFonts w:cs="Arial"/>
          <w:b/>
          <w:noProof/>
          <w:snapToGrid w:val="0"/>
        </w:rPr>
        <w:t>Jorge Chávez</w:t>
      </w:r>
      <w:r w:rsidR="00E716C0">
        <w:rPr>
          <w:rFonts w:cs="Arial"/>
          <w:b/>
          <w:noProof/>
          <w:snapToGrid w:val="0"/>
        </w:rPr>
        <w:t xml:space="preserve"> </w:t>
      </w:r>
      <w:r w:rsidR="00257EC8">
        <w:rPr>
          <w:rFonts w:cs="Arial"/>
          <w:b/>
          <w:snapToGrid w:val="0"/>
        </w:rPr>
        <w:t xml:space="preserve">de </w:t>
      </w:r>
      <w:r w:rsidR="00257EC8" w:rsidRPr="00C845B3">
        <w:rPr>
          <w:rFonts w:cs="Arial"/>
          <w:b/>
          <w:noProof/>
          <w:snapToGrid w:val="0"/>
        </w:rPr>
        <w:t>Cayara</w:t>
      </w:r>
    </w:p>
    <w:tbl>
      <w:tblPr>
        <w:tblW w:w="801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923"/>
        <w:gridCol w:w="905"/>
        <w:gridCol w:w="813"/>
        <w:gridCol w:w="905"/>
        <w:gridCol w:w="870"/>
        <w:gridCol w:w="822"/>
        <w:gridCol w:w="837"/>
        <w:gridCol w:w="843"/>
      </w:tblGrid>
      <w:tr w:rsidR="00257EC8" w:rsidRPr="00222EBD" w:rsidTr="00BD3AA8">
        <w:trPr>
          <w:trHeight w:val="430"/>
        </w:trPr>
        <w:tc>
          <w:tcPr>
            <w:tcW w:w="1093" w:type="dxa"/>
            <w:vMerge w:val="restart"/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923" w:type="dxa"/>
            <w:vMerge w:val="restart"/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5995" w:type="dxa"/>
            <w:gridSpan w:val="7"/>
            <w:shd w:val="clear" w:color="auto" w:fill="FBD4B4" w:themeFill="accent6" w:themeFillTint="66"/>
            <w:noWrap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257EC8" w:rsidRPr="00222EBD" w:rsidTr="00BD3AA8">
        <w:trPr>
          <w:trHeight w:val="990"/>
        </w:trPr>
        <w:tc>
          <w:tcPr>
            <w:tcW w:w="1093" w:type="dxa"/>
            <w:vMerge/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23" w:type="dxa"/>
            <w:vMerge/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813" w:type="dxa"/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905" w:type="dxa"/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70" w:type="dxa"/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822" w:type="dxa"/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37" w:type="dxa"/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43" w:type="dxa"/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257EC8" w:rsidRPr="00222EBD" w:rsidTr="0090343C">
        <w:trPr>
          <w:trHeight w:val="462"/>
        </w:trPr>
        <w:tc>
          <w:tcPr>
            <w:tcW w:w="1093" w:type="dxa"/>
            <w:shd w:val="clear" w:color="auto" w:fill="auto"/>
            <w:vAlign w:val="center"/>
            <w:hideMark/>
          </w:tcPr>
          <w:p w:rsidR="00257EC8" w:rsidRPr="00222EBD" w:rsidRDefault="00257EC8" w:rsidP="00D22362">
            <w:pPr>
              <w:spacing w:after="0" w:line="240" w:lineRule="auto"/>
              <w:contextualSpacing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Cayara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257EC8" w:rsidRPr="00222EBD" w:rsidRDefault="00257EC8" w:rsidP="00D22362">
            <w:pPr>
              <w:spacing w:after="0" w:line="240" w:lineRule="auto"/>
              <w:contextualSpacing/>
              <w:jc w:val="both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Jorge Chávez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257EC8" w:rsidRPr="00222EBD" w:rsidRDefault="00BD3AA8" w:rsidP="00D22362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112</w:t>
            </w:r>
          </w:p>
        </w:tc>
        <w:tc>
          <w:tcPr>
            <w:tcW w:w="813" w:type="dxa"/>
            <w:shd w:val="clear" w:color="auto" w:fill="auto"/>
            <w:vAlign w:val="center"/>
            <w:hideMark/>
          </w:tcPr>
          <w:p w:rsidR="00257EC8" w:rsidRPr="00222EBD" w:rsidRDefault="00257EC8" w:rsidP="00D22362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257EC8" w:rsidRPr="00222EBD" w:rsidRDefault="00BD3AA8" w:rsidP="00D22362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82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257EC8" w:rsidRPr="00222EBD" w:rsidRDefault="00BD3AA8" w:rsidP="00D22362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11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257EC8" w:rsidRPr="00222EBD" w:rsidRDefault="00257EC8" w:rsidP="00D22362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57EC8" w:rsidRPr="00222EBD" w:rsidRDefault="00BD3AA8" w:rsidP="00D22362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11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257EC8" w:rsidRPr="00222EBD" w:rsidRDefault="00BD3AA8" w:rsidP="00D22362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93</w:t>
            </w:r>
          </w:p>
        </w:tc>
      </w:tr>
      <w:tr w:rsidR="00BD3AA8" w:rsidRPr="00222EBD" w:rsidTr="00BD3AA8">
        <w:trPr>
          <w:trHeight w:val="331"/>
        </w:trPr>
        <w:tc>
          <w:tcPr>
            <w:tcW w:w="2016" w:type="dxa"/>
            <w:gridSpan w:val="2"/>
            <w:shd w:val="clear" w:color="auto" w:fill="FBD4B4" w:themeFill="accent6" w:themeFillTint="66"/>
            <w:vAlign w:val="center"/>
            <w:hideMark/>
          </w:tcPr>
          <w:p w:rsidR="00BD3AA8" w:rsidRPr="00FB2141" w:rsidRDefault="00BD3AA8" w:rsidP="00BD3AA8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05" w:type="dxa"/>
            <w:shd w:val="clear" w:color="auto" w:fill="FBD4B4" w:themeFill="accent6" w:themeFillTint="66"/>
            <w:vAlign w:val="center"/>
            <w:hideMark/>
          </w:tcPr>
          <w:p w:rsidR="00BD3AA8" w:rsidRPr="00222EBD" w:rsidRDefault="00BD3AA8" w:rsidP="00BD3AA8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112</w:t>
            </w:r>
          </w:p>
        </w:tc>
        <w:tc>
          <w:tcPr>
            <w:tcW w:w="813" w:type="dxa"/>
            <w:shd w:val="clear" w:color="auto" w:fill="FBD4B4" w:themeFill="accent6" w:themeFillTint="66"/>
            <w:vAlign w:val="center"/>
            <w:hideMark/>
          </w:tcPr>
          <w:p w:rsidR="00BD3AA8" w:rsidRPr="00222EBD" w:rsidRDefault="00BD3AA8" w:rsidP="00BD3AA8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30</w:t>
            </w:r>
          </w:p>
        </w:tc>
        <w:tc>
          <w:tcPr>
            <w:tcW w:w="905" w:type="dxa"/>
            <w:shd w:val="clear" w:color="auto" w:fill="FBD4B4" w:themeFill="accent6" w:themeFillTint="66"/>
            <w:vAlign w:val="center"/>
            <w:hideMark/>
          </w:tcPr>
          <w:p w:rsidR="00BD3AA8" w:rsidRPr="00222EBD" w:rsidRDefault="00BD3AA8" w:rsidP="00BD3AA8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82</w:t>
            </w:r>
          </w:p>
        </w:tc>
        <w:tc>
          <w:tcPr>
            <w:tcW w:w="870" w:type="dxa"/>
            <w:shd w:val="clear" w:color="auto" w:fill="FBD4B4" w:themeFill="accent6" w:themeFillTint="66"/>
            <w:vAlign w:val="center"/>
            <w:hideMark/>
          </w:tcPr>
          <w:p w:rsidR="00BD3AA8" w:rsidRPr="00222EBD" w:rsidRDefault="00BD3AA8" w:rsidP="00BD3AA8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11</w:t>
            </w:r>
          </w:p>
        </w:tc>
        <w:tc>
          <w:tcPr>
            <w:tcW w:w="822" w:type="dxa"/>
            <w:shd w:val="clear" w:color="auto" w:fill="FBD4B4" w:themeFill="accent6" w:themeFillTint="66"/>
            <w:vAlign w:val="center"/>
            <w:hideMark/>
          </w:tcPr>
          <w:p w:rsidR="00BD3AA8" w:rsidRPr="00222EBD" w:rsidRDefault="00BD3AA8" w:rsidP="00BD3AA8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FBD4B4" w:themeFill="accent6" w:themeFillTint="66"/>
            <w:vAlign w:val="center"/>
            <w:hideMark/>
          </w:tcPr>
          <w:p w:rsidR="00BD3AA8" w:rsidRPr="00222EBD" w:rsidRDefault="00BD3AA8" w:rsidP="00BD3AA8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11</w:t>
            </w:r>
          </w:p>
        </w:tc>
        <w:tc>
          <w:tcPr>
            <w:tcW w:w="843" w:type="dxa"/>
            <w:shd w:val="clear" w:color="auto" w:fill="FBD4B4" w:themeFill="accent6" w:themeFillTint="66"/>
            <w:vAlign w:val="center"/>
            <w:hideMark/>
          </w:tcPr>
          <w:p w:rsidR="00BD3AA8" w:rsidRPr="00222EBD" w:rsidRDefault="00BD3AA8" w:rsidP="00BD3AA8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93</w:t>
            </w:r>
          </w:p>
        </w:tc>
      </w:tr>
      <w:tr w:rsidR="00257EC8" w:rsidRPr="00222EBD" w:rsidTr="0090343C">
        <w:trPr>
          <w:trHeight w:val="293"/>
        </w:trPr>
        <w:tc>
          <w:tcPr>
            <w:tcW w:w="3734" w:type="dxa"/>
            <w:gridSpan w:val="4"/>
            <w:shd w:val="clear" w:color="auto" w:fill="auto"/>
            <w:vAlign w:val="center"/>
            <w:hideMark/>
          </w:tcPr>
          <w:p w:rsidR="00257EC8" w:rsidRPr="00222EBD" w:rsidRDefault="00257EC8" w:rsidP="00D22362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67.44%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257EC8" w:rsidRPr="000223A1" w:rsidRDefault="00257EC8" w:rsidP="00D22362">
            <w:pPr>
              <w:spacing w:after="0" w:line="240" w:lineRule="auto"/>
              <w:contextualSpacing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257EC8" w:rsidRPr="00222EBD" w:rsidRDefault="00257EC8" w:rsidP="00D22362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BD3AA8" w:rsidRPr="00750255" w:rsidRDefault="00257EC8" w:rsidP="00750255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750255">
        <w:rPr>
          <w:rFonts w:cs="Arial"/>
          <w:bCs/>
          <w:color w:val="000000"/>
          <w:lang w:val="es-PE" w:eastAsia="es-PE"/>
        </w:rPr>
        <w:t xml:space="preserve">: Elaboración propia </w:t>
      </w:r>
      <w:r w:rsidR="00BD3AA8">
        <w:rPr>
          <w:rFonts w:cs="Arial"/>
          <w:bCs/>
          <w:color w:val="000000"/>
          <w:lang w:val="es-PE" w:eastAsia="es-PE"/>
        </w:rPr>
        <w:t>con Datos UGEL Chincheros, 2018</w:t>
      </w:r>
      <w:r w:rsidR="0090343C">
        <w:rPr>
          <w:rFonts w:cs="Arial"/>
          <w:bCs/>
          <w:color w:val="000000"/>
          <w:lang w:val="es-PE" w:eastAsia="es-PE"/>
        </w:rPr>
        <w:t>.</w:t>
      </w:r>
    </w:p>
    <w:p w:rsidR="00257EC8" w:rsidRPr="00F90D41" w:rsidRDefault="00257EC8" w:rsidP="00257EC8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BD3AA8" w:rsidRPr="00BD3AA8" w:rsidRDefault="00257EC8" w:rsidP="00BD3AA8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Jorge Chávez</w:t>
      </w:r>
      <w:r w:rsidR="00E716C0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Cayara</w:t>
      </w:r>
      <w:r w:rsidR="00BD3AA8">
        <w:rPr>
          <w:rFonts w:cs="Arial"/>
          <w:snapToGrid w:val="0"/>
        </w:rPr>
        <w:t>.</w:t>
      </w:r>
    </w:p>
    <w:p w:rsidR="00257EC8" w:rsidRPr="00F90D41" w:rsidRDefault="00257EC8" w:rsidP="00257EC8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BD3AA8" w:rsidRDefault="00257EC8" w:rsidP="0075025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 xml:space="preserve">la demanda efectiva en el último año </w:t>
      </w:r>
      <w:r w:rsidR="00BD3AA8">
        <w:rPr>
          <w:rFonts w:cs="Arial"/>
          <w:snapToGrid w:val="0"/>
        </w:rPr>
        <w:t>del horizonte del proyecto (2023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</w:t>
      </w:r>
    </w:p>
    <w:p w:rsidR="00257EC8" w:rsidRDefault="00257EC8" w:rsidP="00BD3AA8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demanda efectiva</w:t>
      </w:r>
      <w:r w:rsidR="00BD3AA8">
        <w:rPr>
          <w:rFonts w:cs="Arial"/>
          <w:snapToGrid w:val="0"/>
        </w:rPr>
        <w:t xml:space="preserve"> para el 2023</w:t>
      </w:r>
      <w:r>
        <w:rPr>
          <w:rFonts w:cs="Arial"/>
          <w:snapToGrid w:val="0"/>
        </w:rPr>
        <w:t xml:space="preserve"> </w:t>
      </w:r>
      <w:r w:rsidR="00BD3AA8">
        <w:rPr>
          <w:rFonts w:cs="Arial"/>
          <w:snapToGrid w:val="0"/>
        </w:rPr>
        <w:t>resultan</w:t>
      </w:r>
      <w:r w:rsidR="006115FE">
        <w:rPr>
          <w:rFonts w:cs="Arial"/>
          <w:snapToGrid w:val="0"/>
        </w:rPr>
        <w:t xml:space="preserve"> </w:t>
      </w:r>
      <w:r w:rsidR="00BD3AA8">
        <w:rPr>
          <w:rFonts w:cs="Arial"/>
          <w:noProof/>
          <w:snapToGrid w:val="0"/>
        </w:rPr>
        <w:t>142</w:t>
      </w:r>
      <w:r w:rsidR="006E4B1D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alumnos que demandan</w:t>
      </w:r>
      <w:r w:rsidR="00BD3AA8"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laptops, la oferta proyecta para el mismo año de laptops XO es para </w:t>
      </w:r>
      <w:r w:rsidRPr="00C845B3">
        <w:rPr>
          <w:rFonts w:cs="Arial"/>
          <w:noProof/>
          <w:snapToGrid w:val="0"/>
        </w:rPr>
        <w:t>30</w:t>
      </w:r>
      <w:r w:rsidRPr="00F90D41">
        <w:rPr>
          <w:rFonts w:cs="Arial"/>
          <w:snapToGrid w:val="0"/>
        </w:rPr>
        <w:t xml:space="preserve"> alumnos</w:t>
      </w:r>
      <w:r w:rsidR="00BD3AA8">
        <w:rPr>
          <w:rFonts w:cs="Arial"/>
          <w:snapToGrid w:val="0"/>
        </w:rPr>
        <w:t>,</w:t>
      </w:r>
      <w:r>
        <w:rPr>
          <w:rFonts w:cs="Arial"/>
          <w:snapToGrid w:val="0"/>
        </w:rPr>
        <w:t xml:space="preserve"> </w:t>
      </w:r>
      <w:r w:rsidR="00BD3AA8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BD3AA8">
        <w:rPr>
          <w:rFonts w:cs="Arial"/>
          <w:snapToGrid w:val="0"/>
        </w:rPr>
        <w:t>112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BD3AA8">
        <w:rPr>
          <w:rFonts w:cs="Arial"/>
          <w:noProof/>
          <w:snapToGrid w:val="0"/>
        </w:rPr>
        <w:t>11</w:t>
      </w:r>
      <w:r>
        <w:rPr>
          <w:rFonts w:cs="Arial"/>
          <w:snapToGrid w:val="0"/>
        </w:rPr>
        <w:t xml:space="preserve"> docentes resultando un déficit total final de </w:t>
      </w:r>
      <w:r w:rsidR="00BD3AA8">
        <w:rPr>
          <w:rFonts w:cs="Arial"/>
          <w:snapToGrid w:val="0"/>
        </w:rPr>
        <w:t>123</w:t>
      </w:r>
      <w:r w:rsidR="006115FE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BD3AA8" w:rsidRDefault="00BD3AA8" w:rsidP="00BD3AA8">
      <w:pPr>
        <w:spacing w:before="120" w:after="120"/>
        <w:ind w:left="1701"/>
        <w:jc w:val="both"/>
        <w:rPr>
          <w:rFonts w:cs="Arial"/>
          <w:snapToGrid w:val="0"/>
        </w:rPr>
      </w:pPr>
    </w:p>
    <w:p w:rsidR="00750255" w:rsidRPr="00F90D41" w:rsidRDefault="00750255" w:rsidP="00BD3AA8">
      <w:pPr>
        <w:spacing w:before="120" w:after="120"/>
        <w:ind w:left="1701"/>
        <w:jc w:val="both"/>
        <w:rPr>
          <w:rFonts w:cs="Arial"/>
          <w:snapToGrid w:val="0"/>
        </w:rPr>
      </w:pPr>
      <w:bookmarkStart w:id="0" w:name="_GoBack"/>
      <w:bookmarkEnd w:id="0"/>
    </w:p>
    <w:p w:rsidR="00257EC8" w:rsidRPr="00F90D41" w:rsidRDefault="00177C1B" w:rsidP="0090343C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</w:t>
      </w:r>
      <w:r w:rsidR="00257EC8" w:rsidRPr="00F90D41">
        <w:rPr>
          <w:rFonts w:cs="Arial"/>
          <w:b/>
          <w:snapToGrid w:val="0"/>
        </w:rPr>
        <w:t>Cuadro Nº 12</w:t>
      </w:r>
    </w:p>
    <w:p w:rsidR="00257EC8" w:rsidRDefault="00177C1B" w:rsidP="0090343C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</w:t>
      </w:r>
      <w:r w:rsidR="00257EC8" w:rsidRPr="00F90D41">
        <w:rPr>
          <w:rFonts w:cs="Arial"/>
          <w:b/>
          <w:snapToGrid w:val="0"/>
        </w:rPr>
        <w:t xml:space="preserve">Déficit o brecha de atención en </w:t>
      </w:r>
      <w:proofErr w:type="gramStart"/>
      <w:r w:rsidR="00257EC8" w:rsidRPr="00F90D41">
        <w:rPr>
          <w:rFonts w:cs="Arial"/>
          <w:b/>
          <w:snapToGrid w:val="0"/>
        </w:rPr>
        <w:t>la</w:t>
      </w:r>
      <w:proofErr w:type="gramEnd"/>
      <w:r w:rsidR="00257EC8" w:rsidRPr="00F90D41">
        <w:rPr>
          <w:rFonts w:cs="Arial"/>
          <w:b/>
          <w:snapToGrid w:val="0"/>
        </w:rPr>
        <w:t xml:space="preserve"> I.E.</w:t>
      </w:r>
      <w:r w:rsidR="00257EC8">
        <w:rPr>
          <w:rFonts w:cs="Arial"/>
          <w:b/>
          <w:snapToGrid w:val="0"/>
        </w:rPr>
        <w:t xml:space="preserve"> </w:t>
      </w:r>
      <w:r w:rsidR="00257EC8" w:rsidRPr="00C845B3">
        <w:rPr>
          <w:rFonts w:cs="Arial"/>
          <w:b/>
          <w:noProof/>
          <w:snapToGrid w:val="0"/>
        </w:rPr>
        <w:t>Jorge Chávez</w:t>
      </w:r>
      <w:r w:rsidR="00257EC8">
        <w:rPr>
          <w:rFonts w:cs="Arial"/>
          <w:b/>
          <w:snapToGrid w:val="0"/>
        </w:rPr>
        <w:t>.</w:t>
      </w:r>
    </w:p>
    <w:tbl>
      <w:tblPr>
        <w:tblpPr w:leftFromText="141" w:rightFromText="141" w:vertAnchor="text" w:horzAnchor="margin" w:tblpXSpec="right" w:tblpY="65"/>
        <w:tblW w:w="8161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90343C" w:rsidRPr="000223A1" w:rsidTr="00BD3AA8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90343C" w:rsidRPr="000223A1" w:rsidTr="00BD3AA8">
        <w:trPr>
          <w:trHeight w:val="2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0343C" w:rsidRPr="000223A1" w:rsidTr="0090343C">
        <w:trPr>
          <w:trHeight w:val="292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Cayara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Jorge Chávez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43C" w:rsidRPr="000223A1" w:rsidRDefault="00BD3AA8" w:rsidP="00BD3AA8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142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43C" w:rsidRPr="000223A1" w:rsidRDefault="0090343C" w:rsidP="00BD3AA8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43C" w:rsidRPr="000223A1" w:rsidRDefault="00BD3AA8" w:rsidP="00BD3AA8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112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43C" w:rsidRPr="000223A1" w:rsidRDefault="00BD3AA8" w:rsidP="00BD3AA8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43C" w:rsidRPr="000223A1" w:rsidRDefault="00BD3AA8" w:rsidP="00BD3AA8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123</w:t>
            </w:r>
          </w:p>
        </w:tc>
      </w:tr>
      <w:tr w:rsidR="00BD3AA8" w:rsidRPr="000223A1" w:rsidTr="00BD3AA8">
        <w:trPr>
          <w:trHeight w:val="200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3AA8" w:rsidRPr="000223A1" w:rsidRDefault="00BD3AA8" w:rsidP="00BD3AA8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3AA8" w:rsidRPr="000223A1" w:rsidRDefault="00BD3AA8" w:rsidP="00BD3AA8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142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3AA8" w:rsidRPr="000223A1" w:rsidRDefault="00BD3AA8" w:rsidP="00BD3AA8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3AA8" w:rsidRPr="000223A1" w:rsidRDefault="00BD3AA8" w:rsidP="00BD3AA8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112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3AA8" w:rsidRPr="000223A1" w:rsidRDefault="00BD3AA8" w:rsidP="00BD3AA8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3AA8" w:rsidRPr="000223A1" w:rsidRDefault="00BD3AA8" w:rsidP="00BD3AA8">
            <w:pPr>
              <w:spacing w:after="0" w:line="240" w:lineRule="auto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123</w:t>
            </w:r>
          </w:p>
        </w:tc>
      </w:tr>
    </w:tbl>
    <w:p w:rsidR="00E716C0" w:rsidRPr="00F90D41" w:rsidRDefault="00E716C0" w:rsidP="00BD3AA8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</w:p>
    <w:p w:rsidR="0090343C" w:rsidRDefault="00257EC8" w:rsidP="00BD3AA8">
      <w:pPr>
        <w:spacing w:line="240" w:lineRule="auto"/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</w:p>
    <w:p w:rsidR="0090343C" w:rsidRDefault="0090343C" w:rsidP="00BD3AA8">
      <w:pPr>
        <w:spacing w:line="240" w:lineRule="auto"/>
        <w:ind w:left="426"/>
        <w:contextualSpacing/>
        <w:jc w:val="both"/>
        <w:rPr>
          <w:rFonts w:cs="Arial"/>
          <w:snapToGrid w:val="0"/>
        </w:rPr>
      </w:pPr>
    </w:p>
    <w:p w:rsidR="0090343C" w:rsidRDefault="0090343C" w:rsidP="00BD3AA8">
      <w:pPr>
        <w:spacing w:line="240" w:lineRule="auto"/>
        <w:ind w:left="426"/>
        <w:contextualSpacing/>
        <w:jc w:val="both"/>
        <w:rPr>
          <w:rFonts w:cs="Arial"/>
          <w:snapToGrid w:val="0"/>
        </w:rPr>
      </w:pPr>
    </w:p>
    <w:p w:rsidR="0090343C" w:rsidRDefault="0090343C" w:rsidP="00BD3AA8">
      <w:pPr>
        <w:spacing w:line="240" w:lineRule="auto"/>
        <w:ind w:left="426"/>
        <w:contextualSpacing/>
        <w:jc w:val="both"/>
        <w:rPr>
          <w:rFonts w:cs="Arial"/>
          <w:snapToGrid w:val="0"/>
        </w:rPr>
      </w:pPr>
    </w:p>
    <w:p w:rsidR="0090343C" w:rsidRDefault="0090343C" w:rsidP="00BD3AA8">
      <w:pPr>
        <w:spacing w:line="240" w:lineRule="auto"/>
        <w:ind w:left="426"/>
        <w:contextualSpacing/>
        <w:jc w:val="both"/>
        <w:rPr>
          <w:rFonts w:cs="Arial"/>
          <w:snapToGrid w:val="0"/>
        </w:rPr>
      </w:pPr>
    </w:p>
    <w:p w:rsidR="00257EC8" w:rsidRDefault="00BD3AA8" w:rsidP="00BD3AA8">
      <w:pPr>
        <w:spacing w:line="240" w:lineRule="auto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</w:t>
      </w:r>
      <w:r w:rsidR="0090343C">
        <w:rPr>
          <w:rFonts w:cs="Arial"/>
          <w:snapToGrid w:val="0"/>
        </w:rPr>
        <w:t xml:space="preserve">  </w:t>
      </w:r>
      <w:r>
        <w:rPr>
          <w:rFonts w:cs="Arial"/>
          <w:snapToGrid w:val="0"/>
        </w:rPr>
        <w:t xml:space="preserve"> Fuente: Equipo formulador, 2018</w:t>
      </w:r>
      <w:r w:rsidR="0090343C">
        <w:rPr>
          <w:rFonts w:cs="Arial"/>
          <w:snapToGrid w:val="0"/>
        </w:rPr>
        <w:t>.</w:t>
      </w:r>
    </w:p>
    <w:p w:rsidR="00BD3AA8" w:rsidRPr="00F90D41" w:rsidRDefault="00BD3AA8" w:rsidP="00BD3AA8">
      <w:pPr>
        <w:spacing w:line="240" w:lineRule="auto"/>
        <w:contextualSpacing/>
        <w:jc w:val="both"/>
        <w:rPr>
          <w:rFonts w:cs="Arial"/>
          <w:snapToGrid w:val="0"/>
        </w:rPr>
      </w:pPr>
    </w:p>
    <w:p w:rsidR="00257EC8" w:rsidRPr="00F90D41" w:rsidRDefault="00257EC8" w:rsidP="00257EC8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257EC8" w:rsidRPr="00F90D41" w:rsidRDefault="00257EC8" w:rsidP="00257EC8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A4731B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14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>
        <w:rPr>
          <w:rFonts w:asciiTheme="minorHAnsi" w:hAnsiTheme="minorHAnsi" w:cs="Arial"/>
          <w:sz w:val="22"/>
          <w:szCs w:val="22"/>
        </w:rPr>
        <w:t>. El 12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="00A4731B">
        <w:rPr>
          <w:rFonts w:asciiTheme="minorHAnsi" w:hAnsiTheme="minorHAnsi" w:cs="Arial"/>
          <w:sz w:val="22"/>
          <w:szCs w:val="22"/>
        </w:rPr>
        <w:t>4</w:t>
      </w:r>
      <w:r w:rsidRPr="00F90D41">
        <w:rPr>
          <w:rFonts w:asciiTheme="minorHAnsi" w:hAnsiTheme="minorHAnsi" w:cs="Arial"/>
          <w:sz w:val="22"/>
          <w:szCs w:val="22"/>
        </w:rPr>
        <w:t>%  se dedica a la actividad de servicios hoteles y restaurantes, así mismo o</w:t>
      </w:r>
      <w:r w:rsidR="00A4731B">
        <w:rPr>
          <w:rFonts w:asciiTheme="minorHAnsi" w:hAnsiTheme="minorHAnsi" w:cs="Arial"/>
          <w:sz w:val="22"/>
          <w:szCs w:val="22"/>
        </w:rPr>
        <w:t>tra fracción de la población 5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A4731B">
        <w:rPr>
          <w:rFonts w:asciiTheme="minorHAnsi" w:hAnsiTheme="minorHAnsi" w:cs="Arial"/>
          <w:sz w:val="22"/>
          <w:szCs w:val="22"/>
        </w:rPr>
        <w:t>onstrucción,  el restante 65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127859" w:rsidRDefault="00127859" w:rsidP="00127859">
      <w:pPr>
        <w:pStyle w:val="Prrafodelista"/>
        <w:spacing w:after="0"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Cuadro N° 13</w:t>
      </w:r>
    </w:p>
    <w:p w:rsidR="00127859" w:rsidRDefault="00127859" w:rsidP="00127859">
      <w:pPr>
        <w:pStyle w:val="Prrafodelista"/>
        <w:spacing w:after="0"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</w:p>
    <w:tbl>
      <w:tblPr>
        <w:tblpPr w:leftFromText="141" w:rightFromText="141" w:vertAnchor="text" w:horzAnchor="page" w:tblpX="3749" w:tblpY="-63"/>
        <w:tblW w:w="5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140"/>
        <w:gridCol w:w="960"/>
      </w:tblGrid>
      <w:tr w:rsidR="00127859" w:rsidRPr="00127859" w:rsidTr="00127859">
        <w:trPr>
          <w:trHeight w:val="255"/>
        </w:trPr>
        <w:tc>
          <w:tcPr>
            <w:tcW w:w="5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contextualSpacing/>
              <w:jc w:val="center"/>
              <w:rPr>
                <w:rFonts w:eastAsia="Times New Roman" w:cs="Arial"/>
                <w:b/>
                <w:bCs/>
                <w:lang w:val="es-PE" w:eastAsia="es-PE"/>
              </w:rPr>
            </w:pPr>
            <w:r w:rsidRPr="00127859">
              <w:rPr>
                <w:rFonts w:eastAsia="Times New Roman" w:cs="Arial"/>
                <w:b/>
                <w:bCs/>
                <w:lang w:val="es-PE" w:eastAsia="es-PE"/>
              </w:rPr>
              <w:t>Población económica activa del centro poblado  Cayara</w:t>
            </w:r>
          </w:p>
        </w:tc>
      </w:tr>
      <w:tr w:rsidR="00127859" w:rsidRPr="00127859" w:rsidTr="00BD3AA8">
        <w:trPr>
          <w:trHeight w:val="6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s-PE" w:eastAsia="es-PE"/>
              </w:rPr>
            </w:pPr>
            <w:r w:rsidRPr="00127859">
              <w:rPr>
                <w:rFonts w:eastAsia="Times New Roman" w:cs="Arial"/>
                <w:b/>
                <w:bCs/>
                <w:lang w:val="es-PE" w:eastAsia="es-PE"/>
              </w:rPr>
              <w:t>Actividad según agrupación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s-PE" w:eastAsia="es-PE"/>
              </w:rPr>
            </w:pPr>
            <w:r w:rsidRPr="00127859">
              <w:rPr>
                <w:rFonts w:eastAsia="Times New Roman" w:cs="Arial"/>
                <w:b/>
                <w:bCs/>
                <w:lang w:val="es-PE" w:eastAsia="es-PE"/>
              </w:rPr>
              <w:t>PEA Ocupada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s-PE" w:eastAsia="es-PE"/>
              </w:rPr>
            </w:pPr>
            <w:r w:rsidRPr="00127859">
              <w:rPr>
                <w:rFonts w:eastAsia="Times New Roman" w:cs="Arial"/>
                <w:b/>
                <w:bCs/>
                <w:lang w:val="es-PE" w:eastAsia="es-PE"/>
              </w:rPr>
              <w:t>%</w:t>
            </w:r>
          </w:p>
        </w:tc>
      </w:tr>
      <w:tr w:rsidR="00127859" w:rsidRPr="00127859" w:rsidTr="00127859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7859" w:rsidRPr="00127859" w:rsidRDefault="00127859" w:rsidP="00127859">
            <w:pPr>
              <w:spacing w:after="0" w:line="240" w:lineRule="auto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 xml:space="preserve"> </w:t>
            </w:r>
            <w:proofErr w:type="spellStart"/>
            <w:r w:rsidRPr="00127859">
              <w:rPr>
                <w:rFonts w:eastAsia="Times New Roman" w:cs="Arial"/>
                <w:lang w:val="es-PE" w:eastAsia="es-PE"/>
              </w:rPr>
              <w:t>Agri.ganadería</w:t>
            </w:r>
            <w:proofErr w:type="spellEnd"/>
            <w:r w:rsidRPr="00127859">
              <w:rPr>
                <w:rFonts w:eastAsia="Times New Roman" w:cs="Arial"/>
                <w:lang w:val="es-PE" w:eastAsia="es-PE"/>
              </w:rPr>
              <w:t>, caza y silvicultura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71</w:t>
            </w:r>
          </w:p>
        </w:tc>
      </w:tr>
      <w:tr w:rsidR="00127859" w:rsidRPr="00127859" w:rsidTr="00127859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7859" w:rsidRPr="00127859" w:rsidRDefault="00127859" w:rsidP="00127859">
            <w:pPr>
              <w:spacing w:after="0" w:line="240" w:lineRule="auto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 xml:space="preserve"> Industrias manufactureras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10</w:t>
            </w:r>
          </w:p>
        </w:tc>
      </w:tr>
      <w:tr w:rsidR="00127859" w:rsidRPr="00127859" w:rsidTr="00127859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7859" w:rsidRPr="00127859" w:rsidRDefault="00127859" w:rsidP="00127859">
            <w:pPr>
              <w:spacing w:after="0" w:line="240" w:lineRule="auto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 xml:space="preserve"> Construcción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3</w:t>
            </w:r>
          </w:p>
        </w:tc>
      </w:tr>
      <w:tr w:rsidR="00127859" w:rsidRPr="00127859" w:rsidTr="00127859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7859" w:rsidRPr="00127859" w:rsidRDefault="00127859" w:rsidP="00127859">
            <w:pPr>
              <w:spacing w:after="0" w:line="240" w:lineRule="auto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 xml:space="preserve"> </w:t>
            </w:r>
            <w:proofErr w:type="spellStart"/>
            <w:r w:rsidRPr="00127859">
              <w:rPr>
                <w:rFonts w:eastAsia="Times New Roman" w:cs="Arial"/>
                <w:lang w:val="es-PE" w:eastAsia="es-PE"/>
              </w:rPr>
              <w:t>Venta</w:t>
            </w:r>
            <w:proofErr w:type="gramStart"/>
            <w:r w:rsidRPr="00127859">
              <w:rPr>
                <w:rFonts w:eastAsia="Times New Roman" w:cs="Arial"/>
                <w:lang w:val="es-PE" w:eastAsia="es-PE"/>
              </w:rPr>
              <w:t>,mant.y</w:t>
            </w:r>
            <w:proofErr w:type="spellEnd"/>
            <w:proofErr w:type="gramEnd"/>
            <w:r w:rsidRPr="00127859">
              <w:rPr>
                <w:rFonts w:eastAsia="Times New Roman" w:cs="Arial"/>
                <w:lang w:val="es-PE" w:eastAsia="es-PE"/>
              </w:rPr>
              <w:t xml:space="preserve"> </w:t>
            </w:r>
            <w:proofErr w:type="spellStart"/>
            <w:r w:rsidRPr="00127859">
              <w:rPr>
                <w:rFonts w:eastAsia="Times New Roman" w:cs="Arial"/>
                <w:lang w:val="es-PE" w:eastAsia="es-PE"/>
              </w:rPr>
              <w:t>rep.veh.autom.y</w:t>
            </w:r>
            <w:proofErr w:type="spellEnd"/>
            <w:r w:rsidRPr="00127859">
              <w:rPr>
                <w:rFonts w:eastAsia="Times New Roman" w:cs="Arial"/>
                <w:lang w:val="es-PE" w:eastAsia="es-PE"/>
              </w:rPr>
              <w:t xml:space="preserve"> </w:t>
            </w:r>
            <w:proofErr w:type="spellStart"/>
            <w:r w:rsidRPr="00127859">
              <w:rPr>
                <w:rFonts w:eastAsia="Times New Roman" w:cs="Arial"/>
                <w:lang w:val="es-PE" w:eastAsia="es-PE"/>
              </w:rPr>
              <w:t>motoc</w:t>
            </w:r>
            <w:proofErr w:type="spellEnd"/>
            <w:r w:rsidRPr="00127859">
              <w:rPr>
                <w:rFonts w:eastAsia="Times New Roman" w:cs="Arial"/>
                <w:lang w:val="es-PE" w:eastAsia="es-PE"/>
              </w:rPr>
              <w:t>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1</w:t>
            </w:r>
          </w:p>
        </w:tc>
      </w:tr>
      <w:tr w:rsidR="00127859" w:rsidRPr="00127859" w:rsidTr="00127859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7859" w:rsidRPr="00127859" w:rsidRDefault="00127859" w:rsidP="00127859">
            <w:pPr>
              <w:spacing w:after="0" w:line="240" w:lineRule="auto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 xml:space="preserve"> Comercio por menor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3</w:t>
            </w:r>
          </w:p>
        </w:tc>
      </w:tr>
      <w:tr w:rsidR="00127859" w:rsidRPr="00127859" w:rsidTr="00127859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7859" w:rsidRPr="00127859" w:rsidRDefault="00127859" w:rsidP="00127859">
            <w:pPr>
              <w:spacing w:after="0" w:line="240" w:lineRule="auto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 xml:space="preserve"> Hoteles y restaurantes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1</w:t>
            </w:r>
          </w:p>
        </w:tc>
      </w:tr>
      <w:tr w:rsidR="00127859" w:rsidRPr="00127859" w:rsidTr="00127859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7859" w:rsidRPr="00127859" w:rsidRDefault="00127859" w:rsidP="00127859">
            <w:pPr>
              <w:spacing w:after="0" w:line="240" w:lineRule="auto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 xml:space="preserve"> </w:t>
            </w:r>
            <w:proofErr w:type="spellStart"/>
            <w:r w:rsidRPr="00127859">
              <w:rPr>
                <w:rFonts w:eastAsia="Times New Roman" w:cs="Arial"/>
                <w:lang w:val="es-PE" w:eastAsia="es-PE"/>
              </w:rPr>
              <w:t>Transp.almac.y</w:t>
            </w:r>
            <w:proofErr w:type="spellEnd"/>
            <w:r w:rsidRPr="00127859">
              <w:rPr>
                <w:rFonts w:eastAsia="Times New Roman" w:cs="Arial"/>
                <w:lang w:val="es-PE" w:eastAsia="es-PE"/>
              </w:rPr>
              <w:t xml:space="preserve"> comunicaciones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3</w:t>
            </w:r>
          </w:p>
        </w:tc>
      </w:tr>
      <w:tr w:rsidR="00127859" w:rsidRPr="00127859" w:rsidTr="00127859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7859" w:rsidRPr="00127859" w:rsidRDefault="00127859" w:rsidP="00127859">
            <w:pPr>
              <w:spacing w:after="0" w:line="240" w:lineRule="auto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 xml:space="preserve"> Enseñanza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4</w:t>
            </w:r>
          </w:p>
        </w:tc>
      </w:tr>
      <w:tr w:rsidR="00127859" w:rsidRPr="00127859" w:rsidTr="00127859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7859" w:rsidRPr="00127859" w:rsidRDefault="00127859" w:rsidP="00127859">
            <w:pPr>
              <w:spacing w:after="0" w:line="240" w:lineRule="auto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 xml:space="preserve"> Servicios sociales y de salud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3</w:t>
            </w:r>
          </w:p>
        </w:tc>
      </w:tr>
      <w:tr w:rsidR="00127859" w:rsidRPr="00127859" w:rsidTr="00127859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7859" w:rsidRPr="00127859" w:rsidRDefault="00127859" w:rsidP="00127859">
            <w:pPr>
              <w:spacing w:after="0" w:line="240" w:lineRule="auto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 xml:space="preserve"> Hogares privados y servicios domésticos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1</w:t>
            </w:r>
          </w:p>
        </w:tc>
      </w:tr>
      <w:tr w:rsidR="00127859" w:rsidRPr="00127859" w:rsidTr="00127859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7859" w:rsidRPr="00127859" w:rsidRDefault="00127859" w:rsidP="00127859">
            <w:pPr>
              <w:spacing w:after="0" w:line="240" w:lineRule="auto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1</w:t>
            </w:r>
          </w:p>
        </w:tc>
      </w:tr>
      <w:tr w:rsidR="00127859" w:rsidRPr="00127859" w:rsidTr="00BD3AA8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27859" w:rsidRPr="00127859" w:rsidRDefault="00127859" w:rsidP="005E41B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s-PE" w:eastAsia="es-PE"/>
              </w:rPr>
            </w:pPr>
            <w:r w:rsidRPr="00127859">
              <w:rPr>
                <w:rFonts w:eastAsia="Times New Roman" w:cs="Arial"/>
                <w:b/>
                <w:bCs/>
                <w:lang w:val="es-PE" w:eastAsia="es-PE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127859" w:rsidRPr="00127859" w:rsidRDefault="00127859" w:rsidP="00127859">
            <w:pPr>
              <w:spacing w:after="0" w:line="240" w:lineRule="auto"/>
              <w:jc w:val="center"/>
              <w:rPr>
                <w:rFonts w:eastAsia="Times New Roman" w:cs="Arial"/>
                <w:lang w:val="es-PE" w:eastAsia="es-PE"/>
              </w:rPr>
            </w:pPr>
            <w:r w:rsidRPr="00127859">
              <w:rPr>
                <w:rFonts w:eastAsia="Times New Roman" w:cs="Arial"/>
                <w:lang w:val="es-PE" w:eastAsia="es-PE"/>
              </w:rPr>
              <w:t>100</w:t>
            </w:r>
          </w:p>
        </w:tc>
      </w:tr>
    </w:tbl>
    <w:p w:rsidR="00127859" w:rsidRDefault="00127859" w:rsidP="00257EC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127859" w:rsidRDefault="00127859" w:rsidP="00257EC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127859" w:rsidRDefault="00127859" w:rsidP="00257EC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127859" w:rsidRDefault="00127859" w:rsidP="00257EC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127859" w:rsidRDefault="00127859" w:rsidP="00257EC8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</w:p>
    <w:p w:rsidR="00127859" w:rsidRDefault="00127859" w:rsidP="00257EC8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</w:p>
    <w:p w:rsidR="00127859" w:rsidRDefault="00127859" w:rsidP="00257EC8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</w:p>
    <w:p w:rsidR="00127859" w:rsidRDefault="00127859" w:rsidP="00257EC8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</w:p>
    <w:p w:rsidR="00127859" w:rsidRDefault="00127859" w:rsidP="00257EC8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</w:p>
    <w:p w:rsidR="00127859" w:rsidRDefault="00127859" w:rsidP="00257EC8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</w:p>
    <w:p w:rsidR="00127859" w:rsidRDefault="00127859" w:rsidP="00257EC8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</w:p>
    <w:p w:rsidR="00127859" w:rsidRDefault="00127859" w:rsidP="00257EC8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</w:p>
    <w:p w:rsidR="00127859" w:rsidRDefault="00127859" w:rsidP="00257EC8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</w:p>
    <w:p w:rsidR="00127859" w:rsidRDefault="00127859" w:rsidP="00257EC8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</w:p>
    <w:p w:rsidR="00257EC8" w:rsidRPr="00F90D41" w:rsidRDefault="00257EC8" w:rsidP="00257EC8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</w:t>
      </w:r>
      <w:r w:rsidR="00127859">
        <w:rPr>
          <w:rFonts w:asciiTheme="minorHAnsi" w:hAnsiTheme="minorHAnsi" w:cs="Arial"/>
          <w:lang w:val="es-CL"/>
        </w:rPr>
        <w:t xml:space="preserve">     </w:t>
      </w:r>
      <w:r>
        <w:rPr>
          <w:rFonts w:asciiTheme="minorHAnsi" w:hAnsiTheme="minorHAnsi" w:cs="Arial"/>
          <w:lang w:val="es-CL"/>
        </w:rPr>
        <w:t xml:space="preserve"> </w:t>
      </w:r>
      <w:r w:rsidRPr="00F90D41">
        <w:rPr>
          <w:rFonts w:asciiTheme="minorHAnsi" w:hAnsiTheme="minorHAnsi" w:cs="Arial"/>
          <w:lang w:val="es-CL"/>
        </w:rPr>
        <w:t>Fuente: INEI censo económico 2007</w:t>
      </w:r>
    </w:p>
    <w:p w:rsidR="00257EC8" w:rsidRDefault="00257EC8" w:rsidP="00257EC8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257EC8" w:rsidRPr="00F90D41" w:rsidRDefault="00257EC8" w:rsidP="00257EC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257EC8" w:rsidRPr="00F90D41" w:rsidRDefault="00257EC8" w:rsidP="00257EC8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5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5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="00A4731B">
        <w:rPr>
          <w:rFonts w:cs="Arial"/>
          <w:noProof/>
          <w:snapToGrid w:val="0"/>
        </w:rPr>
        <w:t>ninguna</w:t>
      </w:r>
      <w:r w:rsidRPr="00F90D41">
        <w:rPr>
          <w:rFonts w:cs="Arial"/>
          <w:snapToGrid w:val="0"/>
        </w:rPr>
        <w:t xml:space="preserve"> </w:t>
      </w:r>
      <w:r w:rsidR="00A4731B">
        <w:rPr>
          <w:rFonts w:cs="Arial"/>
          <w:snapToGrid w:val="0"/>
        </w:rPr>
        <w:t xml:space="preserve">empresa </w:t>
      </w:r>
      <w:r>
        <w:rPr>
          <w:rFonts w:cs="Arial"/>
          <w:snapToGrid w:val="0"/>
        </w:rPr>
        <w:t>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 transporte y almacenaje, 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BD3AA8" w:rsidRDefault="00BD3AA8" w:rsidP="00257EC8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257EC8" w:rsidRPr="00F90D41" w:rsidRDefault="00BD3AA8" w:rsidP="00BD3AA8">
      <w:pPr>
        <w:pStyle w:val="Prrafodelista"/>
        <w:ind w:left="360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                                                 </w:t>
      </w:r>
      <w:r w:rsidR="00257EC8" w:rsidRPr="00F90D41">
        <w:rPr>
          <w:rFonts w:asciiTheme="minorHAnsi" w:hAnsiTheme="minorHAnsi" w:cs="Arial"/>
          <w:b/>
          <w:snapToGrid w:val="0"/>
        </w:rPr>
        <w:t>Cuadro Nº 14</w:t>
      </w:r>
    </w:p>
    <w:p w:rsidR="00257EC8" w:rsidRPr="00F90D41" w:rsidRDefault="00BD3AA8" w:rsidP="00BD3AA8">
      <w:pPr>
        <w:pStyle w:val="Prrafodelista"/>
        <w:ind w:left="360"/>
        <w:rPr>
          <w:rFonts w:asciiTheme="minorHAnsi" w:hAnsiTheme="minorHAnsi" w:cs="Arial"/>
          <w:b/>
          <w:snapToGrid w:val="0"/>
          <w:lang w:val="es-CL"/>
        </w:rPr>
      </w:pPr>
      <w:r>
        <w:rPr>
          <w:rFonts w:asciiTheme="minorHAnsi" w:hAnsiTheme="minorHAnsi" w:cs="Arial"/>
          <w:b/>
          <w:snapToGrid w:val="0"/>
        </w:rPr>
        <w:lastRenderedPageBreak/>
        <w:t xml:space="preserve">                             </w:t>
      </w:r>
      <w:r w:rsidR="00257EC8" w:rsidRPr="00F90D41">
        <w:rPr>
          <w:rFonts w:asciiTheme="minorHAnsi" w:hAnsiTheme="minorHAnsi" w:cs="Arial"/>
          <w:b/>
          <w:snapToGrid w:val="0"/>
        </w:rPr>
        <w:t xml:space="preserve">Actividad de comercio y servicios en el distrito de </w:t>
      </w:r>
      <w:r w:rsidR="00257EC8" w:rsidRPr="00C845B3">
        <w:rPr>
          <w:rFonts w:asciiTheme="minorHAnsi" w:hAnsiTheme="minorHAnsi" w:cs="Arial"/>
          <w:b/>
          <w:noProof/>
          <w:snapToGrid w:val="0"/>
          <w:lang w:val="es-CL"/>
        </w:rPr>
        <w:t>Cayara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257EC8" w:rsidRPr="000223A1" w:rsidTr="00BD3AA8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257EC8" w:rsidRPr="000223A1" w:rsidTr="00BD3AA8">
        <w:trPr>
          <w:trHeight w:val="133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A4731B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A4731B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257EC8" w:rsidRPr="000223A1" w:rsidTr="00355E85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0223A1" w:rsidRDefault="00257EC8" w:rsidP="005E41B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Cayara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0223A1" w:rsidRDefault="00257EC8" w:rsidP="00A4731B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257EC8" w:rsidRDefault="00257EC8" w:rsidP="00257EC8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5E41BC">
        <w:rPr>
          <w:rFonts w:cs="Arial"/>
          <w:snapToGrid w:val="0"/>
        </w:rPr>
        <w:t>uente: Diagnóstico</w:t>
      </w:r>
      <w:r>
        <w:rPr>
          <w:rFonts w:cs="Arial"/>
          <w:snapToGrid w:val="0"/>
        </w:rPr>
        <w:t xml:space="preserve"> de campo</w:t>
      </w:r>
      <w:r w:rsidR="00BD3AA8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p w:rsidR="00257EC8" w:rsidRPr="00F90D41" w:rsidRDefault="00257EC8" w:rsidP="00257EC8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257EC8" w:rsidRPr="00F90D41" w:rsidRDefault="00257EC8" w:rsidP="00257EC8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FB682A" w:rsidRDefault="00FB682A" w:rsidP="00FB682A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 w:rsidRPr="00F90D41">
        <w:rPr>
          <w:rFonts w:asciiTheme="minorHAnsi" w:hAnsiTheme="minorHAnsi" w:cs="Arial"/>
          <w:snapToGrid w:val="0"/>
          <w:lang w:val="es-CL"/>
        </w:rPr>
        <w:t>Este serv</w:t>
      </w:r>
      <w:r>
        <w:rPr>
          <w:rFonts w:asciiTheme="minorHAnsi" w:hAnsiTheme="minorHAnsi" w:cs="Arial"/>
          <w:snapToGrid w:val="0"/>
          <w:lang w:val="es-CL"/>
        </w:rPr>
        <w:t>icio cobertura a la parte rural</w:t>
      </w:r>
      <w:r w:rsidRPr="00F90D41">
        <w:rPr>
          <w:rFonts w:asciiTheme="minorHAnsi" w:hAnsiTheme="minorHAnsi" w:cs="Arial"/>
          <w:snapToGrid w:val="0"/>
          <w:lang w:val="es-CL"/>
        </w:rPr>
        <w:t xml:space="preserve"> del </w:t>
      </w:r>
      <w:r>
        <w:rPr>
          <w:rFonts w:asciiTheme="minorHAnsi" w:hAnsiTheme="minorHAnsi" w:cs="Arial"/>
          <w:snapToGrid w:val="0"/>
          <w:lang w:val="es-CL"/>
        </w:rPr>
        <w:t>centro poblado representando  el 100</w:t>
      </w:r>
      <w:r w:rsidRPr="00F90D41">
        <w:rPr>
          <w:rFonts w:asciiTheme="minorHAnsi" w:hAnsiTheme="minorHAnsi" w:cs="Arial"/>
          <w:snapToGrid w:val="0"/>
          <w:lang w:val="es-CL"/>
        </w:rPr>
        <w:t>%</w:t>
      </w:r>
      <w:r>
        <w:rPr>
          <w:rFonts w:asciiTheme="minorHAnsi" w:hAnsiTheme="minorHAnsi" w:cs="Arial"/>
          <w:snapToGrid w:val="0"/>
          <w:lang w:val="es-CL"/>
        </w:rPr>
        <w:t xml:space="preserve"> (Agua entubada)</w:t>
      </w:r>
      <w:r w:rsidRPr="00F90D41">
        <w:rPr>
          <w:rFonts w:asciiTheme="minorHAnsi" w:hAnsiTheme="minorHAnsi" w:cs="Arial"/>
          <w:snapToGrid w:val="0"/>
          <w:lang w:val="es-CL"/>
        </w:rPr>
        <w:t xml:space="preserve">, </w:t>
      </w:r>
      <w:r>
        <w:rPr>
          <w:rFonts w:asciiTheme="minorHAnsi" w:hAnsiTheme="minorHAnsi" w:cs="Arial"/>
          <w:snapToGrid w:val="0"/>
          <w:lang w:val="es-CL"/>
        </w:rPr>
        <w:t>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encuentran en la zona rural pero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>entan con este servicio.</w:t>
      </w:r>
    </w:p>
    <w:p w:rsidR="00257EC8" w:rsidRPr="000223A1" w:rsidRDefault="005E41BC" w:rsidP="005E41BC">
      <w:pPr>
        <w:spacing w:after="0" w:line="240" w:lineRule="auto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       </w:t>
      </w:r>
      <w:r w:rsidR="00257EC8" w:rsidRPr="000223A1">
        <w:rPr>
          <w:rFonts w:cs="Arial"/>
          <w:b/>
          <w:snapToGrid w:val="0"/>
        </w:rPr>
        <w:t>Cuadro Nº 1</w:t>
      </w:r>
      <w:r w:rsidR="00257EC8" w:rsidRPr="000223A1">
        <w:rPr>
          <w:rFonts w:cs="Arial"/>
          <w:b/>
          <w:snapToGrid w:val="0"/>
          <w:lang w:val="es-PE"/>
        </w:rPr>
        <w:t>5</w:t>
      </w:r>
    </w:p>
    <w:tbl>
      <w:tblPr>
        <w:tblW w:w="6520" w:type="dxa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763"/>
        <w:gridCol w:w="1077"/>
        <w:gridCol w:w="980"/>
      </w:tblGrid>
      <w:tr w:rsidR="00257EC8" w:rsidRPr="00852759" w:rsidTr="00355E85">
        <w:trPr>
          <w:trHeight w:val="255"/>
        </w:trPr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7EC8" w:rsidRPr="00852759" w:rsidRDefault="00257EC8" w:rsidP="005E41BC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 w:rsidR="00FB682A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Cayara</w:t>
            </w:r>
          </w:p>
        </w:tc>
      </w:tr>
      <w:tr w:rsidR="00257EC8" w:rsidRPr="00852759" w:rsidTr="00BD3AA8">
        <w:trPr>
          <w:trHeight w:val="255"/>
        </w:trPr>
        <w:tc>
          <w:tcPr>
            <w:tcW w:w="3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852759" w:rsidRDefault="00257EC8" w:rsidP="00FB682A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852759" w:rsidRDefault="00257EC8" w:rsidP="00FB682A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257EC8" w:rsidRPr="00852759" w:rsidTr="00BD3AA8">
        <w:trPr>
          <w:trHeight w:val="330"/>
        </w:trPr>
        <w:tc>
          <w:tcPr>
            <w:tcW w:w="3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852759" w:rsidRDefault="00257EC8" w:rsidP="00FB682A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852759" w:rsidRDefault="00257EC8" w:rsidP="00FB682A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852759" w:rsidRDefault="00257EC8" w:rsidP="00FB682A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852759" w:rsidRDefault="00257EC8" w:rsidP="00FB682A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257EC8" w:rsidRPr="00852759" w:rsidTr="00355E85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EC8" w:rsidRPr="00852759" w:rsidRDefault="00257EC8" w:rsidP="00FB682A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="00FB682A"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EC8" w:rsidRPr="00852759" w:rsidRDefault="00257EC8" w:rsidP="00FB682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852759" w:rsidRDefault="00FB682A" w:rsidP="00FB682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</w:t>
            </w:r>
            <w:r w:rsidR="00257EC8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852759" w:rsidRDefault="00FB682A" w:rsidP="00FB682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</w:t>
            </w:r>
            <w:r w:rsidR="00257EC8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257EC8" w:rsidRPr="00852759" w:rsidTr="00355E85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EC8" w:rsidRPr="00852759" w:rsidRDefault="00257EC8" w:rsidP="00FB682A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Otro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EC8" w:rsidRPr="00852759" w:rsidRDefault="00257EC8" w:rsidP="00FB682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852759" w:rsidRDefault="00FB682A" w:rsidP="00FB682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EC8" w:rsidRPr="00852759" w:rsidRDefault="00FB682A" w:rsidP="00FB682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257EC8" w:rsidRPr="00852759" w:rsidTr="00BD3AA8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852759" w:rsidRDefault="00257EC8" w:rsidP="00056EF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852759" w:rsidRDefault="00257EC8" w:rsidP="00FB682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852759" w:rsidRDefault="00257EC8" w:rsidP="00FB682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852759" w:rsidRDefault="00257EC8" w:rsidP="00FB682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257EC8" w:rsidRPr="00F90D41" w:rsidRDefault="00257EC8" w:rsidP="00257EC8">
      <w:pPr>
        <w:ind w:left="1701" w:firstLine="285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5E41BC">
        <w:rPr>
          <w:rFonts w:cs="Arial"/>
          <w:snapToGrid w:val="0"/>
        </w:rPr>
        <w:t>Diagnostico</w:t>
      </w:r>
      <w:r w:rsidR="00FB682A">
        <w:rPr>
          <w:rFonts w:cs="Arial"/>
          <w:snapToGrid w:val="0"/>
        </w:rPr>
        <w:t xml:space="preserve"> de campo</w:t>
      </w:r>
      <w:r w:rsidR="00BD3AA8">
        <w:rPr>
          <w:rFonts w:cs="Arial"/>
          <w:snapToGrid w:val="0"/>
        </w:rPr>
        <w:t>, 2018</w:t>
      </w:r>
      <w:r w:rsidR="005E41BC">
        <w:rPr>
          <w:rFonts w:cs="Arial"/>
          <w:snapToGrid w:val="0"/>
        </w:rPr>
        <w:t>.</w:t>
      </w:r>
    </w:p>
    <w:p w:rsidR="00257EC8" w:rsidRPr="00F90D41" w:rsidRDefault="00257EC8" w:rsidP="00257EC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FB682A" w:rsidRPr="00F74891" w:rsidRDefault="00FB682A" w:rsidP="00FB682A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El centro poblado de Cayara  es </w:t>
      </w:r>
      <w:r w:rsidRPr="00F90D41">
        <w:rPr>
          <w:rFonts w:asciiTheme="minorHAnsi" w:hAnsiTheme="minorHAnsi" w:cs="Arial"/>
          <w:snapToGrid w:val="0"/>
          <w:lang w:val="es-CL"/>
        </w:rPr>
        <w:t xml:space="preserve">zona </w:t>
      </w:r>
      <w:r>
        <w:rPr>
          <w:rFonts w:asciiTheme="minorHAnsi" w:hAnsiTheme="minorHAnsi" w:cs="Arial"/>
          <w:snapToGrid w:val="0"/>
          <w:lang w:val="es-CL"/>
        </w:rPr>
        <w:t>rural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>el  5.10</w:t>
      </w:r>
      <w:r w:rsidRPr="00F90D41">
        <w:rPr>
          <w:rFonts w:asciiTheme="minorHAnsi" w:hAnsiTheme="minorHAnsi" w:cs="Arial"/>
          <w:snapToGrid w:val="0"/>
          <w:lang w:val="es-CL"/>
        </w:rPr>
        <w:t>%</w:t>
      </w:r>
      <w:r>
        <w:rPr>
          <w:rFonts w:asciiTheme="minorHAnsi" w:hAnsiTheme="minorHAnsi" w:cs="Arial"/>
          <w:snapToGrid w:val="0"/>
          <w:lang w:val="es-CL"/>
        </w:rPr>
        <w:t xml:space="preserve"> de la población tiene pozo ciego o silo</w:t>
      </w:r>
      <w:r w:rsidRPr="00F90D41">
        <w:rPr>
          <w:rFonts w:asciiTheme="minorHAnsi" w:hAnsiTheme="minorHAnsi" w:cs="Arial"/>
          <w:snapToGrid w:val="0"/>
          <w:lang w:val="es-CL"/>
        </w:rPr>
        <w:t xml:space="preserve">, el </w:t>
      </w:r>
      <w:r>
        <w:rPr>
          <w:rFonts w:asciiTheme="minorHAnsi" w:hAnsiTheme="minorHAnsi" w:cs="Arial"/>
          <w:snapToGrid w:val="0"/>
          <w:lang w:val="es-CL"/>
        </w:rPr>
        <w:t>94.89% tiene letrina para la</w:t>
      </w:r>
      <w:r w:rsidRPr="00F90D41">
        <w:rPr>
          <w:rFonts w:asciiTheme="minorHAnsi" w:hAnsiTheme="minorHAnsi" w:cs="Arial"/>
          <w:snapToGrid w:val="0"/>
          <w:lang w:val="es-CL"/>
        </w:rPr>
        <w:t xml:space="preserve"> eliminación de excretas, como a</w:t>
      </w:r>
      <w:r>
        <w:rPr>
          <w:rFonts w:asciiTheme="minorHAnsi" w:hAnsiTheme="minorHAnsi" w:cs="Arial"/>
          <w:snapToGrid w:val="0"/>
          <w:lang w:val="es-CL"/>
        </w:rPr>
        <w:t>preciamos en el cuadro siguiente. La institución educativa si cuenta con este servicio  para la eliminación de excretas.</w:t>
      </w:r>
      <w:r w:rsidRPr="00F74891">
        <w:rPr>
          <w:rFonts w:asciiTheme="minorHAnsi" w:hAnsiTheme="minorHAnsi" w:cs="Arial"/>
          <w:snapToGrid w:val="0"/>
          <w:lang w:val="es-CL"/>
        </w:rPr>
        <w:t xml:space="preserve">  </w:t>
      </w:r>
    </w:p>
    <w:p w:rsidR="00BD3AA8" w:rsidRDefault="00257EC8" w:rsidP="005E41BC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</w:p>
    <w:p w:rsidR="00BD3AA8" w:rsidRDefault="00BD3AA8" w:rsidP="005E41BC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BD3AA8" w:rsidRDefault="00BD3AA8" w:rsidP="005E41BC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BD3AA8" w:rsidRDefault="00BD3AA8" w:rsidP="005E41BC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BD3AA8" w:rsidRDefault="00BD3AA8" w:rsidP="005E41BC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BD3AA8" w:rsidRDefault="00BD3AA8" w:rsidP="005E41BC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257EC8" w:rsidRDefault="00BD3AA8" w:rsidP="005E41BC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</w:t>
      </w:r>
      <w:r w:rsidR="00257EC8"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763"/>
        <w:gridCol w:w="929"/>
        <w:gridCol w:w="968"/>
      </w:tblGrid>
      <w:tr w:rsidR="00257EC8" w:rsidRPr="003B1B18" w:rsidTr="00355E85">
        <w:trPr>
          <w:trHeight w:val="255"/>
        </w:trPr>
        <w:tc>
          <w:tcPr>
            <w:tcW w:w="60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7EC8" w:rsidRPr="003B1B18" w:rsidRDefault="00257EC8" w:rsidP="00BD3AA8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</w:t>
            </w:r>
            <w:r w:rsidR="00E3639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Cayara</w:t>
            </w:r>
          </w:p>
        </w:tc>
      </w:tr>
      <w:tr w:rsidR="00257EC8" w:rsidRPr="003B1B18" w:rsidTr="00BD3AA8">
        <w:trPr>
          <w:trHeight w:val="255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3B1B18" w:rsidRDefault="00257EC8" w:rsidP="00BD3AA8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3B1B18" w:rsidRDefault="00257EC8" w:rsidP="00BD3AA8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257EC8" w:rsidRPr="003B1B18" w:rsidTr="00BD3AA8">
        <w:trPr>
          <w:trHeight w:val="255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3B1B18" w:rsidRDefault="00257EC8" w:rsidP="00BD3AA8">
            <w:pPr>
              <w:spacing w:after="0" w:line="240" w:lineRule="auto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3B1B18" w:rsidRDefault="00257EC8" w:rsidP="00BD3AA8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3B1B18" w:rsidRDefault="00257EC8" w:rsidP="00BD3AA8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3B1B18" w:rsidRDefault="00257EC8" w:rsidP="00BD3AA8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257EC8" w:rsidRPr="003B1B18" w:rsidTr="00E36397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EC8" w:rsidRPr="003B1B18" w:rsidRDefault="00E36397" w:rsidP="00BD3AA8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Red publico colector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EC8" w:rsidRPr="003B1B18" w:rsidRDefault="00257EC8" w:rsidP="00BD3AA8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7EC8" w:rsidRPr="003B1B18" w:rsidRDefault="00E36397" w:rsidP="00BD3AA8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83.33%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7EC8" w:rsidRPr="003B1B18" w:rsidRDefault="00E36397" w:rsidP="00BD3AA8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83.33%</w:t>
            </w:r>
          </w:p>
        </w:tc>
      </w:tr>
      <w:tr w:rsidR="00257EC8" w:rsidRPr="003B1B18" w:rsidTr="00E36397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EC8" w:rsidRPr="003B1B18" w:rsidRDefault="00257EC8" w:rsidP="00BD3AA8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EC8" w:rsidRPr="003B1B18" w:rsidRDefault="00257EC8" w:rsidP="00BD3AA8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7EC8" w:rsidRPr="003B1B18" w:rsidRDefault="00E36397" w:rsidP="00BD3AA8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16.67%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7EC8" w:rsidRPr="003B1B18" w:rsidRDefault="00E36397" w:rsidP="00BD3AA8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16.67%</w:t>
            </w:r>
          </w:p>
        </w:tc>
      </w:tr>
      <w:tr w:rsidR="00E36397" w:rsidRPr="003B1B18" w:rsidTr="00BD3AA8">
        <w:trPr>
          <w:trHeight w:val="409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397" w:rsidRPr="003B1B18" w:rsidRDefault="00E36397" w:rsidP="00BD3AA8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6397" w:rsidRPr="003B1B18" w:rsidRDefault="00E36397" w:rsidP="00BD3AA8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6397" w:rsidRPr="003B1B18" w:rsidRDefault="00E36397" w:rsidP="00BD3AA8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6397" w:rsidRPr="003B1B18" w:rsidRDefault="00E36397" w:rsidP="00BD3AA8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257EC8" w:rsidRPr="003B1B18" w:rsidTr="00BD3AA8">
        <w:trPr>
          <w:trHeight w:val="25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3B1B18" w:rsidRDefault="00257EC8" w:rsidP="00BD3AA8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3B1B18" w:rsidRDefault="00257EC8" w:rsidP="00BD3AA8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3B1B18" w:rsidRDefault="00257EC8" w:rsidP="00BD3AA8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3B1B18" w:rsidRDefault="00257EC8" w:rsidP="00BD3AA8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257EC8" w:rsidRDefault="00257EC8" w:rsidP="00BD3AA8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257EC8" w:rsidRDefault="00257EC8" w:rsidP="00BD3AA8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257EC8" w:rsidRDefault="00257EC8" w:rsidP="00BD3AA8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257EC8" w:rsidRDefault="00257EC8" w:rsidP="00BD3AA8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257EC8" w:rsidRPr="00F90D41" w:rsidRDefault="00257EC8" w:rsidP="00BD3AA8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257EC8" w:rsidRPr="00F90D41" w:rsidRDefault="00257EC8" w:rsidP="00BD3AA8">
      <w:pPr>
        <w:pStyle w:val="Prrafodelista"/>
        <w:spacing w:line="240" w:lineRule="auto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  <w:r w:rsidRPr="00F90D41">
        <w:rPr>
          <w:rFonts w:asciiTheme="minorHAnsi" w:hAnsiTheme="minorHAnsi" w:cs="Arial"/>
          <w:snapToGrid w:val="0"/>
        </w:rPr>
        <w:lastRenderedPageBreak/>
        <w:t xml:space="preserve">Fuente: </w:t>
      </w:r>
      <w:r w:rsidR="005E41BC">
        <w:rPr>
          <w:rFonts w:asciiTheme="minorHAnsi" w:hAnsiTheme="minorHAnsi" w:cs="Arial"/>
          <w:snapToGrid w:val="0"/>
        </w:rPr>
        <w:t>Diagnóstico</w:t>
      </w:r>
      <w:r w:rsidR="00E36397">
        <w:rPr>
          <w:rFonts w:asciiTheme="minorHAnsi" w:hAnsiTheme="minorHAnsi" w:cs="Arial"/>
          <w:snapToGrid w:val="0"/>
        </w:rPr>
        <w:t xml:space="preserve"> de campo</w:t>
      </w:r>
      <w:r w:rsidR="00BD3AA8">
        <w:rPr>
          <w:rFonts w:asciiTheme="minorHAnsi" w:hAnsiTheme="minorHAnsi" w:cs="Arial"/>
          <w:snapToGrid w:val="0"/>
        </w:rPr>
        <w:t>, 2018</w:t>
      </w:r>
      <w:r w:rsidR="00E36397">
        <w:rPr>
          <w:rFonts w:asciiTheme="minorHAnsi" w:hAnsiTheme="minorHAnsi" w:cs="Arial"/>
          <w:snapToGrid w:val="0"/>
        </w:rPr>
        <w:t>.</w:t>
      </w:r>
    </w:p>
    <w:p w:rsidR="00BD3AA8" w:rsidRDefault="00BD3AA8" w:rsidP="00257EC8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257EC8" w:rsidRPr="00F90D41" w:rsidRDefault="00257EC8" w:rsidP="00257EC8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E36397" w:rsidRPr="00F90D41" w:rsidRDefault="00E36397" w:rsidP="00E36397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>El centro poblado de Cayara</w:t>
      </w:r>
      <w:r w:rsidRPr="00F90D41">
        <w:rPr>
          <w:rFonts w:asciiTheme="minorHAnsi" w:hAnsiTheme="minorHAnsi" w:cs="Arial"/>
          <w:snapToGrid w:val="0"/>
          <w:lang w:val="es-ES"/>
        </w:rPr>
        <w:t xml:space="preserve"> el </w:t>
      </w:r>
      <w:r>
        <w:rPr>
          <w:rFonts w:asciiTheme="minorHAnsi" w:hAnsiTheme="minorHAnsi" w:cs="Arial"/>
          <w:snapToGrid w:val="0"/>
          <w:lang w:val="es-ES"/>
        </w:rPr>
        <w:t>90</w:t>
      </w:r>
      <w:r w:rsidRPr="00F90D41">
        <w:rPr>
          <w:rFonts w:asciiTheme="minorHAnsi" w:hAnsiTheme="minorHAnsi" w:cs="Arial"/>
          <w:snapToGrid w:val="0"/>
          <w:lang w:val="es-ES"/>
        </w:rPr>
        <w:t>% de las viviendas esta coberturada por el servicio</w:t>
      </w:r>
      <w:r>
        <w:rPr>
          <w:rFonts w:asciiTheme="minorHAnsi" w:hAnsiTheme="minorHAnsi" w:cs="Arial"/>
          <w:snapToGrid w:val="0"/>
          <w:lang w:val="es-ES"/>
        </w:rPr>
        <w:t xml:space="preserve"> de energía eléctrica, mientras que el 10% no cuenta con este servicio. La Institución Educativa intervenida</w:t>
      </w:r>
      <w:r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garantiza la implementación </w:t>
      </w:r>
      <w:r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>
        <w:rPr>
          <w:rFonts w:asciiTheme="minorHAnsi" w:hAnsiTheme="minorHAnsi" w:cs="Arial"/>
          <w:snapToGrid w:val="0"/>
          <w:lang w:val="es-ES"/>
        </w:rPr>
        <w:t xml:space="preserve">que contempla </w:t>
      </w:r>
      <w:r w:rsidRPr="00F90D41">
        <w:rPr>
          <w:rFonts w:asciiTheme="minorHAnsi" w:hAnsiTheme="minorHAnsi" w:cs="Arial"/>
          <w:snapToGrid w:val="0"/>
          <w:lang w:val="es-ES"/>
        </w:rPr>
        <w:t xml:space="preserve"> el proyecto.</w:t>
      </w:r>
    </w:p>
    <w:p w:rsidR="00BD3AA8" w:rsidRDefault="00E36397" w:rsidP="005E41BC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</w:t>
      </w:r>
      <w:r w:rsidR="00A538A7">
        <w:rPr>
          <w:rFonts w:asciiTheme="minorHAnsi" w:hAnsiTheme="minorHAnsi" w:cs="Arial"/>
          <w:b/>
          <w:snapToGrid w:val="0"/>
          <w:lang w:val="es-ES"/>
        </w:rPr>
        <w:t xml:space="preserve">                </w:t>
      </w:r>
    </w:p>
    <w:p w:rsidR="00257EC8" w:rsidRDefault="00BD3AA8" w:rsidP="005E41BC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</w:t>
      </w:r>
      <w:r w:rsidR="00257EC8"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0"/>
        <w:gridCol w:w="940"/>
        <w:gridCol w:w="900"/>
        <w:gridCol w:w="960"/>
      </w:tblGrid>
      <w:tr w:rsidR="00257EC8" w:rsidRPr="00DB0DA8" w:rsidTr="00355E85">
        <w:trPr>
          <w:trHeight w:val="255"/>
        </w:trPr>
        <w:tc>
          <w:tcPr>
            <w:tcW w:w="59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7EC8" w:rsidRPr="00DB0DA8" w:rsidRDefault="00257EC8" w:rsidP="005E41BC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E3639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Cayara</w:t>
            </w:r>
          </w:p>
        </w:tc>
      </w:tr>
      <w:tr w:rsidR="00257EC8" w:rsidRPr="00DB0DA8" w:rsidTr="00BD3AA8">
        <w:trPr>
          <w:trHeight w:val="255"/>
        </w:trPr>
        <w:tc>
          <w:tcPr>
            <w:tcW w:w="3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DB0DA8" w:rsidRDefault="00257EC8" w:rsidP="00A538A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DB0DA8" w:rsidRDefault="00257EC8" w:rsidP="00A538A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257EC8" w:rsidRPr="00DB0DA8" w:rsidTr="00BD3AA8">
        <w:trPr>
          <w:trHeight w:val="255"/>
        </w:trPr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DB0DA8" w:rsidRDefault="00257EC8" w:rsidP="00A538A7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DB0DA8" w:rsidRDefault="00257EC8" w:rsidP="00A538A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DB0DA8" w:rsidRDefault="00257EC8" w:rsidP="00A538A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DB0DA8" w:rsidRDefault="00257EC8" w:rsidP="00A538A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257EC8" w:rsidRPr="00DB0DA8" w:rsidTr="00E36397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EC8" w:rsidRPr="00DB0DA8" w:rsidRDefault="00257EC8" w:rsidP="00056EF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EC8" w:rsidRPr="00DB0DA8" w:rsidRDefault="00257EC8" w:rsidP="00A538A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7EC8" w:rsidRPr="00DB0DA8" w:rsidRDefault="00E36397" w:rsidP="00A538A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7EC8" w:rsidRPr="00DB0DA8" w:rsidRDefault="00E36397" w:rsidP="00A538A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90%</w:t>
            </w:r>
          </w:p>
        </w:tc>
      </w:tr>
      <w:tr w:rsidR="00257EC8" w:rsidRPr="00DB0DA8" w:rsidTr="00E36397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EC8" w:rsidRPr="00DB0DA8" w:rsidRDefault="00257EC8" w:rsidP="00056EF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EC8" w:rsidRPr="00DB0DA8" w:rsidRDefault="00257EC8" w:rsidP="00A538A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7EC8" w:rsidRPr="00DB0DA8" w:rsidRDefault="00E36397" w:rsidP="00A538A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7EC8" w:rsidRPr="00DB0DA8" w:rsidRDefault="00E36397" w:rsidP="00A538A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10%</w:t>
            </w:r>
          </w:p>
        </w:tc>
      </w:tr>
      <w:tr w:rsidR="00257EC8" w:rsidRPr="00DB0DA8" w:rsidTr="00BD3AA8">
        <w:trPr>
          <w:trHeight w:val="12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DB0DA8" w:rsidRDefault="00257EC8" w:rsidP="00056EF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57EC8" w:rsidRPr="00DB0DA8" w:rsidRDefault="00257EC8" w:rsidP="00A538A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DB0DA8" w:rsidRDefault="00257EC8" w:rsidP="00A538A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57EC8" w:rsidRPr="00DB0DA8" w:rsidRDefault="00257EC8" w:rsidP="00A538A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257EC8" w:rsidRDefault="00257EC8" w:rsidP="00257EC8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257EC8" w:rsidRDefault="00257EC8" w:rsidP="00257EC8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257EC8" w:rsidRPr="00F90D41" w:rsidRDefault="00257EC8" w:rsidP="00257EC8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257EC8" w:rsidRDefault="005E41BC" w:rsidP="00257EC8">
      <w:pPr>
        <w:ind w:left="2410"/>
        <w:rPr>
          <w:rFonts w:cs="Arial"/>
          <w:snapToGrid w:val="0"/>
        </w:rPr>
        <w:sectPr w:rsidR="00257EC8" w:rsidSect="00355E85">
          <w:headerReference w:type="default" r:id="rId10"/>
          <w:footerReference w:type="default" r:id="rId11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  <w:r>
        <w:rPr>
          <w:rFonts w:cs="Arial"/>
          <w:snapToGrid w:val="0"/>
        </w:rPr>
        <w:t>Fuente. Diagnóstico</w:t>
      </w:r>
      <w:r w:rsidR="00E36397">
        <w:rPr>
          <w:rFonts w:cs="Arial"/>
          <w:snapToGrid w:val="0"/>
        </w:rPr>
        <w:t xml:space="preserve"> de campo</w:t>
      </w:r>
      <w:r w:rsidR="00BD3AA8">
        <w:rPr>
          <w:rFonts w:cs="Arial"/>
          <w:snapToGrid w:val="0"/>
        </w:rPr>
        <w:t>, 2018.</w:t>
      </w:r>
    </w:p>
    <w:p w:rsidR="00257EC8" w:rsidRDefault="00257EC8" w:rsidP="00643977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sectPr w:rsidR="00257EC8" w:rsidSect="00643977">
      <w:headerReference w:type="default" r:id="rId12"/>
      <w:footerReference w:type="default" r:id="rId13"/>
      <w:headerReference w:type="first" r:id="rId14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1DB" w:rsidRDefault="002901DB" w:rsidP="009B6E8C">
      <w:pPr>
        <w:spacing w:after="0" w:line="240" w:lineRule="auto"/>
      </w:pPr>
      <w:r>
        <w:separator/>
      </w:r>
    </w:p>
  </w:endnote>
  <w:endnote w:type="continuationSeparator" w:id="0">
    <w:p w:rsidR="002901DB" w:rsidRDefault="002901DB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CC1" w:rsidRPr="008E42BF" w:rsidRDefault="00174CC1" w:rsidP="00355E85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2BF72DFE" wp14:editId="44AC322E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38100" r="73660" b="91440"/>
              <wp:wrapNone/>
              <wp:docPr id="152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4CC1" w:rsidRPr="00ED594C" w:rsidRDefault="00174CC1" w:rsidP="00355E85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174CC1" w:rsidRDefault="00174CC1" w:rsidP="00355E85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F72DFE" id="Rectangle 37" o:spid="_x0000_s1038" style="position:absolute;left:0;text-align:left;margin-left:-9.35pt;margin-top:-21.35pt;width:457.7pt;height:3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SPbAIAACs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174CC1" w:rsidRPr="00ED594C" w:rsidRDefault="00174CC1" w:rsidP="00355E85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174CC1" w:rsidRDefault="00174CC1" w:rsidP="00355E85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CC1" w:rsidRPr="00D566D8" w:rsidRDefault="00174CC1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88E3654" wp14:editId="12C721C4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174CC1" w:rsidRPr="001A5FB3" w:rsidRDefault="00174CC1" w:rsidP="004072C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s-PE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E36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9" type="#_x0000_t202" style="position:absolute;margin-left:430.2pt;margin-top:12.7pt;width:36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" fillcolor="black [3213]" strokecolor="white" strokeweight=".25pt">
              <v:shadow on="t" color="black" opacity="26214f" origin=",-.5" offset="0,3pt"/>
              <v:textbox>
                <w:txbxContent>
                  <w:p w:rsidR="00174CC1" w:rsidRPr="001A5FB3" w:rsidRDefault="00174CC1" w:rsidP="004072C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  <w:lang w:val="es-PE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C67093B" wp14:editId="17DA2302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74CC1" w:rsidRPr="00ED594C" w:rsidRDefault="00174CC1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174CC1" w:rsidRDefault="00174CC1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67093B" id="_x0000_s1040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" fillcolor="black [3213]" strokecolor="white" strokeweight=".5pt">
              <v:shadow on="t" color="black" opacity="26214f" origin=",-.5" offset="0,3pt"/>
              <v:textbox>
                <w:txbxContent>
                  <w:p w:rsidR="00174CC1" w:rsidRPr="00ED594C" w:rsidRDefault="00174CC1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174CC1" w:rsidRDefault="00174CC1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1DB" w:rsidRDefault="002901DB" w:rsidP="009B6E8C">
      <w:pPr>
        <w:spacing w:after="0" w:line="240" w:lineRule="auto"/>
      </w:pPr>
      <w:r>
        <w:separator/>
      </w:r>
    </w:p>
  </w:footnote>
  <w:footnote w:type="continuationSeparator" w:id="0">
    <w:p w:rsidR="002901DB" w:rsidRDefault="002901DB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CC1" w:rsidRPr="00526CBC" w:rsidRDefault="00174CC1" w:rsidP="00B070F2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5BBA700A" wp14:editId="1A6925CC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A0D0121" id="Grupo 5" o:spid="_x0000_s1026" style="position:absolute;margin-left:-1.45pt;margin-top:.2pt;width:413.7pt;height:38.05pt;z-index:25173299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4f81bd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174CC1" w:rsidRPr="00B070F2" w:rsidRDefault="00174CC1" w:rsidP="00B070F2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174CC1" w:rsidTr="00B06EEA">
      <w:trPr>
        <w:trHeight w:val="146"/>
        <w:jc w:val="center"/>
      </w:trPr>
      <w:tc>
        <w:tcPr>
          <w:tcW w:w="8645" w:type="dxa"/>
        </w:tcPr>
        <w:p w:rsidR="00174CC1" w:rsidRPr="00ED594C" w:rsidRDefault="00174CC1" w:rsidP="00B06EEA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304956B3" wp14:editId="088FD0B8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93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57F9F858" id="Oval 17" o:spid="_x0000_s1026" style="position:absolute;margin-left:-9.7pt;margin-top:18.3pt;width:32.7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qZMCiI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1046E575" wp14:editId="0ADD7F57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94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662697" id="Pie 20" o:spid="_x0000_s1026" style="position:absolute;margin-left:-26.1pt;margin-top:5.1pt;width:65.55pt;height:6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6E6AEB2B" wp14:editId="16CCC42A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95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CBE1327" id="Straight Connector 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MEZowX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174CC1" w:rsidRPr="00780790" w:rsidRDefault="00174CC1" w:rsidP="00B06EEA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174CC1" w:rsidRPr="001A5FB3" w:rsidRDefault="00174CC1" w:rsidP="001A5FB3">
    <w:pPr>
      <w:pStyle w:val="Encabezado"/>
      <w:rPr>
        <w:lang w:val="es-P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174CC1" w:rsidTr="0044376D">
      <w:trPr>
        <w:trHeight w:val="146"/>
        <w:jc w:val="center"/>
      </w:trPr>
      <w:tc>
        <w:tcPr>
          <w:tcW w:w="8645" w:type="dxa"/>
        </w:tcPr>
        <w:p w:rsidR="00174CC1" w:rsidRPr="00ED594C" w:rsidRDefault="00174CC1" w:rsidP="004903DC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267DBFE5" wp14:editId="41378890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54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EB3FE88" id="Oval 17" o:spid="_x0000_s1026" style="position:absolute;margin-left:-9.7pt;margin-top:18.3pt;width:32.7pt;height:3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LM0ukY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0A7EC406" wp14:editId="3C32C723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55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C10442" id="Pie 20" o:spid="_x0000_s1026" style="position:absolute;margin-left:-26.1pt;margin-top:5.1pt;width:65.55pt;height:6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030E62F5" wp14:editId="59F7114B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56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CD66DB9" id="Straight Connector 2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ClhFrD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174CC1" w:rsidRPr="00780790" w:rsidRDefault="00174CC1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174CC1" w:rsidRDefault="00174C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5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8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1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5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7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2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5"/>
  </w:num>
  <w:num w:numId="4">
    <w:abstractNumId w:val="18"/>
  </w:num>
  <w:num w:numId="5">
    <w:abstractNumId w:val="10"/>
  </w:num>
  <w:num w:numId="6">
    <w:abstractNumId w:val="17"/>
  </w:num>
  <w:num w:numId="7">
    <w:abstractNumId w:val="15"/>
  </w:num>
  <w:num w:numId="8">
    <w:abstractNumId w:val="28"/>
  </w:num>
  <w:num w:numId="9">
    <w:abstractNumId w:val="31"/>
  </w:num>
  <w:num w:numId="10">
    <w:abstractNumId w:val="9"/>
  </w:num>
  <w:num w:numId="11">
    <w:abstractNumId w:val="13"/>
  </w:num>
  <w:num w:numId="12">
    <w:abstractNumId w:val="35"/>
  </w:num>
  <w:num w:numId="13">
    <w:abstractNumId w:val="21"/>
  </w:num>
  <w:num w:numId="14">
    <w:abstractNumId w:val="39"/>
  </w:num>
  <w:num w:numId="15">
    <w:abstractNumId w:val="29"/>
  </w:num>
  <w:num w:numId="16">
    <w:abstractNumId w:val="1"/>
  </w:num>
  <w:num w:numId="17">
    <w:abstractNumId w:val="27"/>
  </w:num>
  <w:num w:numId="18">
    <w:abstractNumId w:val="20"/>
  </w:num>
  <w:num w:numId="19">
    <w:abstractNumId w:val="23"/>
  </w:num>
  <w:num w:numId="20">
    <w:abstractNumId w:val="16"/>
  </w:num>
  <w:num w:numId="21">
    <w:abstractNumId w:val="26"/>
  </w:num>
  <w:num w:numId="22">
    <w:abstractNumId w:val="36"/>
  </w:num>
  <w:num w:numId="23">
    <w:abstractNumId w:val="37"/>
  </w:num>
  <w:num w:numId="24">
    <w:abstractNumId w:val="34"/>
  </w:num>
  <w:num w:numId="25">
    <w:abstractNumId w:val="4"/>
  </w:num>
  <w:num w:numId="26">
    <w:abstractNumId w:val="7"/>
  </w:num>
  <w:num w:numId="27">
    <w:abstractNumId w:val="22"/>
  </w:num>
  <w:num w:numId="28">
    <w:abstractNumId w:val="2"/>
  </w:num>
  <w:num w:numId="29">
    <w:abstractNumId w:val="43"/>
  </w:num>
  <w:num w:numId="30">
    <w:abstractNumId w:val="33"/>
  </w:num>
  <w:num w:numId="31">
    <w:abstractNumId w:val="3"/>
  </w:num>
  <w:num w:numId="32">
    <w:abstractNumId w:val="41"/>
  </w:num>
  <w:num w:numId="33">
    <w:abstractNumId w:val="14"/>
  </w:num>
  <w:num w:numId="34">
    <w:abstractNumId w:val="12"/>
  </w:num>
  <w:num w:numId="35">
    <w:abstractNumId w:val="32"/>
  </w:num>
  <w:num w:numId="36">
    <w:abstractNumId w:val="42"/>
  </w:num>
  <w:num w:numId="37">
    <w:abstractNumId w:val="8"/>
  </w:num>
  <w:num w:numId="38">
    <w:abstractNumId w:val="38"/>
  </w:num>
  <w:num w:numId="39">
    <w:abstractNumId w:val="6"/>
  </w:num>
  <w:num w:numId="40">
    <w:abstractNumId w:val="11"/>
  </w:num>
  <w:num w:numId="41">
    <w:abstractNumId w:val="30"/>
  </w:num>
  <w:num w:numId="42">
    <w:abstractNumId w:val="40"/>
  </w:num>
  <w:num w:numId="43">
    <w:abstractNumId w:val="5"/>
  </w:num>
  <w:num w:numId="44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06AA2"/>
    <w:rsid w:val="0002204F"/>
    <w:rsid w:val="00025701"/>
    <w:rsid w:val="000308FD"/>
    <w:rsid w:val="00045795"/>
    <w:rsid w:val="00050FE0"/>
    <w:rsid w:val="000512BE"/>
    <w:rsid w:val="00052CAE"/>
    <w:rsid w:val="00052E7D"/>
    <w:rsid w:val="00056EFE"/>
    <w:rsid w:val="000620A5"/>
    <w:rsid w:val="0007194B"/>
    <w:rsid w:val="000763FD"/>
    <w:rsid w:val="000813BA"/>
    <w:rsid w:val="00086849"/>
    <w:rsid w:val="00087C4D"/>
    <w:rsid w:val="00096801"/>
    <w:rsid w:val="000A2E67"/>
    <w:rsid w:val="000A4DF1"/>
    <w:rsid w:val="000A4EAC"/>
    <w:rsid w:val="000B1F1F"/>
    <w:rsid w:val="000B68F4"/>
    <w:rsid w:val="000C7681"/>
    <w:rsid w:val="000D1016"/>
    <w:rsid w:val="000D4C5F"/>
    <w:rsid w:val="000E0E77"/>
    <w:rsid w:val="000E5FE9"/>
    <w:rsid w:val="000E69F2"/>
    <w:rsid w:val="001021AF"/>
    <w:rsid w:val="0010719A"/>
    <w:rsid w:val="00127859"/>
    <w:rsid w:val="001432B0"/>
    <w:rsid w:val="00151124"/>
    <w:rsid w:val="001542F6"/>
    <w:rsid w:val="00155D99"/>
    <w:rsid w:val="001579C6"/>
    <w:rsid w:val="00164B84"/>
    <w:rsid w:val="001709F0"/>
    <w:rsid w:val="001711E7"/>
    <w:rsid w:val="00174CC1"/>
    <w:rsid w:val="00176156"/>
    <w:rsid w:val="00177C1B"/>
    <w:rsid w:val="00181494"/>
    <w:rsid w:val="00181C87"/>
    <w:rsid w:val="00190BFA"/>
    <w:rsid w:val="001A0D47"/>
    <w:rsid w:val="001A1478"/>
    <w:rsid w:val="001A5FB3"/>
    <w:rsid w:val="001C1331"/>
    <w:rsid w:val="001C48BB"/>
    <w:rsid w:val="001D31CE"/>
    <w:rsid w:val="001F2915"/>
    <w:rsid w:val="001F5D54"/>
    <w:rsid w:val="00203651"/>
    <w:rsid w:val="0021210F"/>
    <w:rsid w:val="0021526C"/>
    <w:rsid w:val="002169BC"/>
    <w:rsid w:val="00220F5A"/>
    <w:rsid w:val="00227404"/>
    <w:rsid w:val="00227812"/>
    <w:rsid w:val="002308CC"/>
    <w:rsid w:val="00236439"/>
    <w:rsid w:val="00240B05"/>
    <w:rsid w:val="00250E43"/>
    <w:rsid w:val="00257EC8"/>
    <w:rsid w:val="00260FB4"/>
    <w:rsid w:val="00262C1F"/>
    <w:rsid w:val="0026341D"/>
    <w:rsid w:val="002839F8"/>
    <w:rsid w:val="00285634"/>
    <w:rsid w:val="002901DB"/>
    <w:rsid w:val="002A3B13"/>
    <w:rsid w:val="002A4659"/>
    <w:rsid w:val="002A7E3D"/>
    <w:rsid w:val="002B344E"/>
    <w:rsid w:val="002B543B"/>
    <w:rsid w:val="002D3909"/>
    <w:rsid w:val="002D4E6D"/>
    <w:rsid w:val="002D6550"/>
    <w:rsid w:val="002E02B3"/>
    <w:rsid w:val="002E0FE1"/>
    <w:rsid w:val="002E2488"/>
    <w:rsid w:val="00312E23"/>
    <w:rsid w:val="00320402"/>
    <w:rsid w:val="003207F4"/>
    <w:rsid w:val="00322595"/>
    <w:rsid w:val="003250CD"/>
    <w:rsid w:val="00346BE3"/>
    <w:rsid w:val="00351E3A"/>
    <w:rsid w:val="003550EF"/>
    <w:rsid w:val="00355B96"/>
    <w:rsid w:val="00355E85"/>
    <w:rsid w:val="00365F79"/>
    <w:rsid w:val="00371365"/>
    <w:rsid w:val="00372A9B"/>
    <w:rsid w:val="00383726"/>
    <w:rsid w:val="00383A37"/>
    <w:rsid w:val="0038634A"/>
    <w:rsid w:val="003B02AD"/>
    <w:rsid w:val="003C0C44"/>
    <w:rsid w:val="003C2CC6"/>
    <w:rsid w:val="003C3710"/>
    <w:rsid w:val="003C3AA7"/>
    <w:rsid w:val="003C5B41"/>
    <w:rsid w:val="003D1271"/>
    <w:rsid w:val="003E1A5D"/>
    <w:rsid w:val="003E431B"/>
    <w:rsid w:val="003F1C8E"/>
    <w:rsid w:val="003F3E27"/>
    <w:rsid w:val="0040222F"/>
    <w:rsid w:val="004072CD"/>
    <w:rsid w:val="004152A9"/>
    <w:rsid w:val="0041647D"/>
    <w:rsid w:val="00416CB0"/>
    <w:rsid w:val="004200C2"/>
    <w:rsid w:val="00424C97"/>
    <w:rsid w:val="004260C5"/>
    <w:rsid w:val="00435F31"/>
    <w:rsid w:val="00436B69"/>
    <w:rsid w:val="00437185"/>
    <w:rsid w:val="0044026E"/>
    <w:rsid w:val="0044237A"/>
    <w:rsid w:val="00442696"/>
    <w:rsid w:val="0044289C"/>
    <w:rsid w:val="0044376D"/>
    <w:rsid w:val="004510B6"/>
    <w:rsid w:val="0045168D"/>
    <w:rsid w:val="00451D75"/>
    <w:rsid w:val="00453441"/>
    <w:rsid w:val="00457990"/>
    <w:rsid w:val="00460AE4"/>
    <w:rsid w:val="004610F1"/>
    <w:rsid w:val="004755E1"/>
    <w:rsid w:val="00475846"/>
    <w:rsid w:val="00480F02"/>
    <w:rsid w:val="00482349"/>
    <w:rsid w:val="00482868"/>
    <w:rsid w:val="0048672B"/>
    <w:rsid w:val="004903DC"/>
    <w:rsid w:val="00493E34"/>
    <w:rsid w:val="00495658"/>
    <w:rsid w:val="00496266"/>
    <w:rsid w:val="004A5945"/>
    <w:rsid w:val="004A7326"/>
    <w:rsid w:val="004B0C2C"/>
    <w:rsid w:val="004B0E83"/>
    <w:rsid w:val="004B2F14"/>
    <w:rsid w:val="004B56AC"/>
    <w:rsid w:val="004C0460"/>
    <w:rsid w:val="004E007A"/>
    <w:rsid w:val="004E0217"/>
    <w:rsid w:val="004E0E02"/>
    <w:rsid w:val="004E6BB8"/>
    <w:rsid w:val="00501FA6"/>
    <w:rsid w:val="00503D61"/>
    <w:rsid w:val="00504536"/>
    <w:rsid w:val="00517085"/>
    <w:rsid w:val="005308DB"/>
    <w:rsid w:val="005370CE"/>
    <w:rsid w:val="005402DC"/>
    <w:rsid w:val="00552022"/>
    <w:rsid w:val="00554D2F"/>
    <w:rsid w:val="00573908"/>
    <w:rsid w:val="00595F68"/>
    <w:rsid w:val="005A39FD"/>
    <w:rsid w:val="005A6A5F"/>
    <w:rsid w:val="005B0859"/>
    <w:rsid w:val="005B115A"/>
    <w:rsid w:val="005B17D4"/>
    <w:rsid w:val="005B42DB"/>
    <w:rsid w:val="005C21B0"/>
    <w:rsid w:val="005C4003"/>
    <w:rsid w:val="005C68D6"/>
    <w:rsid w:val="005C6A0F"/>
    <w:rsid w:val="005D0A4C"/>
    <w:rsid w:val="005D103E"/>
    <w:rsid w:val="005E41BC"/>
    <w:rsid w:val="005F1E24"/>
    <w:rsid w:val="005F43B5"/>
    <w:rsid w:val="0060678F"/>
    <w:rsid w:val="00606AAC"/>
    <w:rsid w:val="006115FE"/>
    <w:rsid w:val="0061636B"/>
    <w:rsid w:val="00630F92"/>
    <w:rsid w:val="006322EC"/>
    <w:rsid w:val="00632EC2"/>
    <w:rsid w:val="00634299"/>
    <w:rsid w:val="00640E10"/>
    <w:rsid w:val="00642E1C"/>
    <w:rsid w:val="00643977"/>
    <w:rsid w:val="00653704"/>
    <w:rsid w:val="00660179"/>
    <w:rsid w:val="00660ABB"/>
    <w:rsid w:val="00660AED"/>
    <w:rsid w:val="00661079"/>
    <w:rsid w:val="006653A3"/>
    <w:rsid w:val="00671D12"/>
    <w:rsid w:val="00680D07"/>
    <w:rsid w:val="006911FA"/>
    <w:rsid w:val="0069661F"/>
    <w:rsid w:val="006A42A5"/>
    <w:rsid w:val="006A536F"/>
    <w:rsid w:val="006A7DF6"/>
    <w:rsid w:val="006B1863"/>
    <w:rsid w:val="006B3C85"/>
    <w:rsid w:val="006C196A"/>
    <w:rsid w:val="006D4C0F"/>
    <w:rsid w:val="006E39D0"/>
    <w:rsid w:val="006E41CC"/>
    <w:rsid w:val="006E4B1D"/>
    <w:rsid w:val="006F4494"/>
    <w:rsid w:val="00707A20"/>
    <w:rsid w:val="007126E5"/>
    <w:rsid w:val="007135AC"/>
    <w:rsid w:val="0072095D"/>
    <w:rsid w:val="00730B01"/>
    <w:rsid w:val="007327C9"/>
    <w:rsid w:val="00732D01"/>
    <w:rsid w:val="00734CE8"/>
    <w:rsid w:val="0074062C"/>
    <w:rsid w:val="00742164"/>
    <w:rsid w:val="0074294B"/>
    <w:rsid w:val="00743789"/>
    <w:rsid w:val="00747200"/>
    <w:rsid w:val="00750255"/>
    <w:rsid w:val="00757D96"/>
    <w:rsid w:val="00760CCC"/>
    <w:rsid w:val="00765C0E"/>
    <w:rsid w:val="007708F3"/>
    <w:rsid w:val="007739EB"/>
    <w:rsid w:val="00774A8E"/>
    <w:rsid w:val="00780790"/>
    <w:rsid w:val="007919D3"/>
    <w:rsid w:val="00796061"/>
    <w:rsid w:val="00797B56"/>
    <w:rsid w:val="007A0407"/>
    <w:rsid w:val="007A5A70"/>
    <w:rsid w:val="007B20B8"/>
    <w:rsid w:val="007B6F48"/>
    <w:rsid w:val="007B7261"/>
    <w:rsid w:val="007C4710"/>
    <w:rsid w:val="007C7010"/>
    <w:rsid w:val="007C73F1"/>
    <w:rsid w:val="007E593C"/>
    <w:rsid w:val="007E71AD"/>
    <w:rsid w:val="00800134"/>
    <w:rsid w:val="00803060"/>
    <w:rsid w:val="00805D55"/>
    <w:rsid w:val="00816271"/>
    <w:rsid w:val="0081793E"/>
    <w:rsid w:val="008201C9"/>
    <w:rsid w:val="00820699"/>
    <w:rsid w:val="008216D4"/>
    <w:rsid w:val="008268E3"/>
    <w:rsid w:val="00831DC0"/>
    <w:rsid w:val="008456AB"/>
    <w:rsid w:val="008510B9"/>
    <w:rsid w:val="00852CE9"/>
    <w:rsid w:val="00854C60"/>
    <w:rsid w:val="0085631F"/>
    <w:rsid w:val="00865AF4"/>
    <w:rsid w:val="00866FF6"/>
    <w:rsid w:val="00867B09"/>
    <w:rsid w:val="0087241C"/>
    <w:rsid w:val="00891BBB"/>
    <w:rsid w:val="00893854"/>
    <w:rsid w:val="0089655D"/>
    <w:rsid w:val="008B10FA"/>
    <w:rsid w:val="008B18EC"/>
    <w:rsid w:val="008B231C"/>
    <w:rsid w:val="008B424E"/>
    <w:rsid w:val="008B75B3"/>
    <w:rsid w:val="008C4219"/>
    <w:rsid w:val="008C5091"/>
    <w:rsid w:val="008D668E"/>
    <w:rsid w:val="008E3AA7"/>
    <w:rsid w:val="008F4D65"/>
    <w:rsid w:val="008F508B"/>
    <w:rsid w:val="008F7F18"/>
    <w:rsid w:val="0090343C"/>
    <w:rsid w:val="009058AA"/>
    <w:rsid w:val="00912BF0"/>
    <w:rsid w:val="00916B41"/>
    <w:rsid w:val="00923284"/>
    <w:rsid w:val="0092549A"/>
    <w:rsid w:val="00932915"/>
    <w:rsid w:val="00932E08"/>
    <w:rsid w:val="00933FF3"/>
    <w:rsid w:val="00936BCC"/>
    <w:rsid w:val="00936FB6"/>
    <w:rsid w:val="00942F87"/>
    <w:rsid w:val="0094391C"/>
    <w:rsid w:val="00944E35"/>
    <w:rsid w:val="00944E50"/>
    <w:rsid w:val="00952EE5"/>
    <w:rsid w:val="00956260"/>
    <w:rsid w:val="00957816"/>
    <w:rsid w:val="00963DB7"/>
    <w:rsid w:val="00966E33"/>
    <w:rsid w:val="00972713"/>
    <w:rsid w:val="0097463A"/>
    <w:rsid w:val="00977281"/>
    <w:rsid w:val="00993097"/>
    <w:rsid w:val="00994311"/>
    <w:rsid w:val="009978BA"/>
    <w:rsid w:val="009A27E5"/>
    <w:rsid w:val="009A4480"/>
    <w:rsid w:val="009A63DD"/>
    <w:rsid w:val="009B6E8C"/>
    <w:rsid w:val="009C028A"/>
    <w:rsid w:val="009C0B6A"/>
    <w:rsid w:val="009C56C4"/>
    <w:rsid w:val="009D229E"/>
    <w:rsid w:val="009D2F46"/>
    <w:rsid w:val="009D561F"/>
    <w:rsid w:val="009E03FC"/>
    <w:rsid w:val="009F092F"/>
    <w:rsid w:val="009F702A"/>
    <w:rsid w:val="00A02725"/>
    <w:rsid w:val="00A03479"/>
    <w:rsid w:val="00A0372A"/>
    <w:rsid w:val="00A10976"/>
    <w:rsid w:val="00A2215E"/>
    <w:rsid w:val="00A305DA"/>
    <w:rsid w:val="00A31609"/>
    <w:rsid w:val="00A41735"/>
    <w:rsid w:val="00A4731B"/>
    <w:rsid w:val="00A538A7"/>
    <w:rsid w:val="00A5732D"/>
    <w:rsid w:val="00A64A18"/>
    <w:rsid w:val="00A65074"/>
    <w:rsid w:val="00A71262"/>
    <w:rsid w:val="00A74B40"/>
    <w:rsid w:val="00A8061D"/>
    <w:rsid w:val="00A90B90"/>
    <w:rsid w:val="00A91D5A"/>
    <w:rsid w:val="00AA2E47"/>
    <w:rsid w:val="00AA3D10"/>
    <w:rsid w:val="00AA7338"/>
    <w:rsid w:val="00AA7BC5"/>
    <w:rsid w:val="00AB47E6"/>
    <w:rsid w:val="00AC7514"/>
    <w:rsid w:val="00AD06FA"/>
    <w:rsid w:val="00AD2A6C"/>
    <w:rsid w:val="00AD78BA"/>
    <w:rsid w:val="00AE721E"/>
    <w:rsid w:val="00AF18C5"/>
    <w:rsid w:val="00AF1AB5"/>
    <w:rsid w:val="00B039BD"/>
    <w:rsid w:val="00B06EEA"/>
    <w:rsid w:val="00B070F2"/>
    <w:rsid w:val="00B1285B"/>
    <w:rsid w:val="00B165D9"/>
    <w:rsid w:val="00B2064F"/>
    <w:rsid w:val="00B218E0"/>
    <w:rsid w:val="00B2366C"/>
    <w:rsid w:val="00B27250"/>
    <w:rsid w:val="00B30BF6"/>
    <w:rsid w:val="00B3778D"/>
    <w:rsid w:val="00B4672B"/>
    <w:rsid w:val="00B54028"/>
    <w:rsid w:val="00B60EA1"/>
    <w:rsid w:val="00B63736"/>
    <w:rsid w:val="00B63D55"/>
    <w:rsid w:val="00B66C82"/>
    <w:rsid w:val="00B76840"/>
    <w:rsid w:val="00B80615"/>
    <w:rsid w:val="00B83756"/>
    <w:rsid w:val="00B85798"/>
    <w:rsid w:val="00B91824"/>
    <w:rsid w:val="00B919DC"/>
    <w:rsid w:val="00B9559C"/>
    <w:rsid w:val="00B96FFE"/>
    <w:rsid w:val="00BA2718"/>
    <w:rsid w:val="00BA4F6E"/>
    <w:rsid w:val="00BA6B8A"/>
    <w:rsid w:val="00BB18CF"/>
    <w:rsid w:val="00BB454C"/>
    <w:rsid w:val="00BB4F26"/>
    <w:rsid w:val="00BB5175"/>
    <w:rsid w:val="00BB6DDD"/>
    <w:rsid w:val="00BB736F"/>
    <w:rsid w:val="00BC1F60"/>
    <w:rsid w:val="00BC4FA8"/>
    <w:rsid w:val="00BC5699"/>
    <w:rsid w:val="00BD0713"/>
    <w:rsid w:val="00BD1B03"/>
    <w:rsid w:val="00BD3AA8"/>
    <w:rsid w:val="00BD4393"/>
    <w:rsid w:val="00BD45A9"/>
    <w:rsid w:val="00BF12B0"/>
    <w:rsid w:val="00BF3C23"/>
    <w:rsid w:val="00BF58A4"/>
    <w:rsid w:val="00C02107"/>
    <w:rsid w:val="00C05240"/>
    <w:rsid w:val="00C10C0C"/>
    <w:rsid w:val="00C1686D"/>
    <w:rsid w:val="00C26BA0"/>
    <w:rsid w:val="00C30AE5"/>
    <w:rsid w:val="00C32EE4"/>
    <w:rsid w:val="00C419DA"/>
    <w:rsid w:val="00C41A30"/>
    <w:rsid w:val="00C4738E"/>
    <w:rsid w:val="00C5043E"/>
    <w:rsid w:val="00C5249C"/>
    <w:rsid w:val="00C553C2"/>
    <w:rsid w:val="00C76069"/>
    <w:rsid w:val="00C76DEB"/>
    <w:rsid w:val="00C85B00"/>
    <w:rsid w:val="00C93B60"/>
    <w:rsid w:val="00C95D54"/>
    <w:rsid w:val="00C96B9D"/>
    <w:rsid w:val="00C97AE8"/>
    <w:rsid w:val="00CA0CB1"/>
    <w:rsid w:val="00CA41AA"/>
    <w:rsid w:val="00CB480D"/>
    <w:rsid w:val="00CB5639"/>
    <w:rsid w:val="00CC09B2"/>
    <w:rsid w:val="00CC3F42"/>
    <w:rsid w:val="00CC7E1D"/>
    <w:rsid w:val="00CD69D3"/>
    <w:rsid w:val="00CF10CC"/>
    <w:rsid w:val="00CF2374"/>
    <w:rsid w:val="00CF3DA1"/>
    <w:rsid w:val="00CF6005"/>
    <w:rsid w:val="00CF6DE4"/>
    <w:rsid w:val="00CF7ED8"/>
    <w:rsid w:val="00D004BA"/>
    <w:rsid w:val="00D005E5"/>
    <w:rsid w:val="00D020DA"/>
    <w:rsid w:val="00D0309F"/>
    <w:rsid w:val="00D045B3"/>
    <w:rsid w:val="00D04AAF"/>
    <w:rsid w:val="00D05EB1"/>
    <w:rsid w:val="00D10042"/>
    <w:rsid w:val="00D114D1"/>
    <w:rsid w:val="00D21046"/>
    <w:rsid w:val="00D21A71"/>
    <w:rsid w:val="00D22362"/>
    <w:rsid w:val="00D27ECF"/>
    <w:rsid w:val="00D33992"/>
    <w:rsid w:val="00D42127"/>
    <w:rsid w:val="00D43092"/>
    <w:rsid w:val="00D435D3"/>
    <w:rsid w:val="00D50323"/>
    <w:rsid w:val="00D50B63"/>
    <w:rsid w:val="00D53CEC"/>
    <w:rsid w:val="00D566D8"/>
    <w:rsid w:val="00D60B22"/>
    <w:rsid w:val="00D64639"/>
    <w:rsid w:val="00D7101F"/>
    <w:rsid w:val="00D71397"/>
    <w:rsid w:val="00D77970"/>
    <w:rsid w:val="00D85F8C"/>
    <w:rsid w:val="00D927F8"/>
    <w:rsid w:val="00DA381C"/>
    <w:rsid w:val="00DA5296"/>
    <w:rsid w:val="00DA5614"/>
    <w:rsid w:val="00DA5E8F"/>
    <w:rsid w:val="00DB43E5"/>
    <w:rsid w:val="00DC09E7"/>
    <w:rsid w:val="00DC1041"/>
    <w:rsid w:val="00DC109A"/>
    <w:rsid w:val="00DC19D6"/>
    <w:rsid w:val="00DC3D71"/>
    <w:rsid w:val="00DC7D92"/>
    <w:rsid w:val="00DD1659"/>
    <w:rsid w:val="00DE5CC5"/>
    <w:rsid w:val="00DF1BD9"/>
    <w:rsid w:val="00DF3FC4"/>
    <w:rsid w:val="00DF6833"/>
    <w:rsid w:val="00E030D2"/>
    <w:rsid w:val="00E06BD6"/>
    <w:rsid w:val="00E06E4F"/>
    <w:rsid w:val="00E12990"/>
    <w:rsid w:val="00E2158D"/>
    <w:rsid w:val="00E2585D"/>
    <w:rsid w:val="00E27876"/>
    <w:rsid w:val="00E31CEA"/>
    <w:rsid w:val="00E320E0"/>
    <w:rsid w:val="00E36397"/>
    <w:rsid w:val="00E4040D"/>
    <w:rsid w:val="00E430DB"/>
    <w:rsid w:val="00E45BD5"/>
    <w:rsid w:val="00E46660"/>
    <w:rsid w:val="00E468D3"/>
    <w:rsid w:val="00E479B7"/>
    <w:rsid w:val="00E52027"/>
    <w:rsid w:val="00E52653"/>
    <w:rsid w:val="00E57AEA"/>
    <w:rsid w:val="00E57DC8"/>
    <w:rsid w:val="00E603EC"/>
    <w:rsid w:val="00E663C7"/>
    <w:rsid w:val="00E70756"/>
    <w:rsid w:val="00E716C0"/>
    <w:rsid w:val="00E727AC"/>
    <w:rsid w:val="00E730E2"/>
    <w:rsid w:val="00E7314A"/>
    <w:rsid w:val="00E738AC"/>
    <w:rsid w:val="00E73A6A"/>
    <w:rsid w:val="00E73E43"/>
    <w:rsid w:val="00E82E6B"/>
    <w:rsid w:val="00E83EC5"/>
    <w:rsid w:val="00E84B22"/>
    <w:rsid w:val="00EA4CE2"/>
    <w:rsid w:val="00EB2439"/>
    <w:rsid w:val="00EB33ED"/>
    <w:rsid w:val="00EB77E2"/>
    <w:rsid w:val="00ED3B02"/>
    <w:rsid w:val="00ED3E6A"/>
    <w:rsid w:val="00ED53FA"/>
    <w:rsid w:val="00ED594C"/>
    <w:rsid w:val="00EE2BEE"/>
    <w:rsid w:val="00EE5CC3"/>
    <w:rsid w:val="00EE6B69"/>
    <w:rsid w:val="00EF2FE2"/>
    <w:rsid w:val="00EF62CF"/>
    <w:rsid w:val="00F02F41"/>
    <w:rsid w:val="00F03C02"/>
    <w:rsid w:val="00F040D8"/>
    <w:rsid w:val="00F12E8E"/>
    <w:rsid w:val="00F27BDB"/>
    <w:rsid w:val="00F331F8"/>
    <w:rsid w:val="00F37998"/>
    <w:rsid w:val="00F60C39"/>
    <w:rsid w:val="00F6493B"/>
    <w:rsid w:val="00F661A0"/>
    <w:rsid w:val="00F7347E"/>
    <w:rsid w:val="00F74891"/>
    <w:rsid w:val="00F76A49"/>
    <w:rsid w:val="00F8132D"/>
    <w:rsid w:val="00F81493"/>
    <w:rsid w:val="00F82F2B"/>
    <w:rsid w:val="00F83124"/>
    <w:rsid w:val="00F84F82"/>
    <w:rsid w:val="00F8561F"/>
    <w:rsid w:val="00F9456D"/>
    <w:rsid w:val="00F9492C"/>
    <w:rsid w:val="00F96089"/>
    <w:rsid w:val="00FA52EF"/>
    <w:rsid w:val="00FA652D"/>
    <w:rsid w:val="00FA7038"/>
    <w:rsid w:val="00FB0068"/>
    <w:rsid w:val="00FB5D7B"/>
    <w:rsid w:val="00FB682A"/>
    <w:rsid w:val="00FD2610"/>
    <w:rsid w:val="00FD7793"/>
    <w:rsid w:val="00FE035D"/>
    <w:rsid w:val="00FE361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1788425-280F-46A8-B10E-B70EAA4F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541672-CB15-44FD-9A13-ACE16C77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13</Pages>
  <Words>2739</Words>
  <Characters>15069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PROYECTO TICS</cp:lastModifiedBy>
  <cp:revision>143</cp:revision>
  <dcterms:created xsi:type="dcterms:W3CDTF">2013-11-12T14:13:00Z</dcterms:created>
  <dcterms:modified xsi:type="dcterms:W3CDTF">2018-12-04T19:33:00Z</dcterms:modified>
</cp:coreProperties>
</file>