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242C2" w:rsidRPr="00E730E2" w:rsidRDefault="007242C2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Default="007242C2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6C196A" w:rsidRDefault="007242C2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E1D87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3540" y="595086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7242C2" w:rsidRPr="00573908" w:rsidRDefault="007242C2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35420" y="2621103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2C2" w:rsidRPr="00C91964" w:rsidRDefault="007242C2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</w:pPr>
                              <w:r w:rsidRPr="00C91964"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p w:rsidR="007242C2" w:rsidRPr="0074000A" w:rsidRDefault="007242C2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7242C2" w:rsidRPr="00C91964" w:rsidRDefault="007242C2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 w:rsid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7242C2" w:rsidRPr="00E730E2" w:rsidRDefault="007242C2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7242C2" w:rsidRDefault="007242C2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242C2" w:rsidRPr="006C196A" w:rsidRDefault="007242C2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E1D87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435;top:5950;width:73669;height:1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7242C2" w:rsidRPr="00C91964" w:rsidRDefault="007242C2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7242C2" w:rsidRPr="00573908" w:rsidRDefault="007242C2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7354;top:26211;width:39958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242C2" w:rsidRPr="00C91964" w:rsidRDefault="007242C2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</w:pPr>
                        <w:r w:rsidRPr="00C91964"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  <w:t>Especificaciones técnicas del sistema informatico</w:t>
                        </w:r>
                      </w:p>
                      <w:p w:rsidR="007242C2" w:rsidRPr="0074000A" w:rsidRDefault="007242C2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7242C2" w:rsidRPr="00C91964" w:rsidRDefault="007242C2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 w:rsid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>onfiguración de  computadoras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la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Pr="00A77A3F">
        <w:rPr>
          <w:rFonts w:cs="Arial"/>
        </w:rPr>
        <w:t>especialista en configuración de computadoras personales</w:t>
      </w:r>
      <w:r w:rsidR="00FD43B9">
        <w:rPr>
          <w:rFonts w:cs="Arial"/>
        </w:rPr>
        <w:t>)</w:t>
      </w:r>
      <w:r w:rsidRPr="00A77A3F">
        <w:rPr>
          <w:rFonts w:cs="Arial"/>
        </w:rPr>
        <w:t xml:space="preserve"> </w:t>
      </w:r>
      <w:r w:rsidR="003C0327" w:rsidRPr="00A77A3F">
        <w:rPr>
          <w:rFonts w:cs="Arial"/>
        </w:rPr>
        <w:t xml:space="preserve">y </w:t>
      </w:r>
      <w:r w:rsidRPr="00A77A3F">
        <w:rPr>
          <w:rFonts w:cs="Arial"/>
        </w:rPr>
        <w:t xml:space="preserve">un 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="00036025" w:rsidRPr="00A77A3F">
        <w:rPr>
          <w:rFonts w:asciiTheme="minorHAnsi" w:hAnsiTheme="minorHAnsi" w:cs="Arial"/>
          <w:lang w:val="es-ES"/>
        </w:rPr>
        <w:t xml:space="preserve">  a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los equipos portátiles.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FD43B9">
        <w:rPr>
          <w:rFonts w:asciiTheme="minorHAnsi" w:hAnsiTheme="minorHAnsi" w:cs="Arial"/>
          <w:lang w:val="es-ES"/>
        </w:rPr>
        <w:t xml:space="preserve">la </w:t>
      </w:r>
      <w:r w:rsidR="003820C1">
        <w:rPr>
          <w:rFonts w:asciiTheme="minorHAnsi" w:hAnsiTheme="minorHAnsi" w:cs="Arial"/>
          <w:lang w:val="es-ES"/>
        </w:rPr>
        <w:t>Notebook</w:t>
      </w:r>
      <w:r w:rsidRPr="00A77A3F">
        <w:rPr>
          <w:rFonts w:asciiTheme="minorHAnsi" w:hAnsiTheme="minorHAnsi" w:cs="Arial"/>
          <w:lang w:val="es-ES"/>
        </w:rPr>
        <w:t xml:space="preserve"> (cable de energía para la recarga,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036025" w:rsidRPr="00A77A3F">
        <w:rPr>
          <w:rFonts w:asciiTheme="minorHAnsi" w:hAnsiTheme="minorHAnsi" w:cs="Arial"/>
          <w:lang w:val="es-ES"/>
        </w:rPr>
        <w:t xml:space="preserve">ncender el equipo y  verificar </w:t>
      </w:r>
      <w:r>
        <w:rPr>
          <w:rFonts w:asciiTheme="minorHAnsi" w:hAnsiTheme="minorHAnsi" w:cs="Arial"/>
          <w:lang w:val="es-ES"/>
        </w:rPr>
        <w:t xml:space="preserve">si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correctamente </w:t>
      </w:r>
      <w:r w:rsidR="003820C1" w:rsidRPr="00E1089D">
        <w:rPr>
          <w:rFonts w:cs="Arial"/>
          <w:lang w:val="es-ES"/>
        </w:rPr>
        <w:t xml:space="preserve"> y listo para su operación.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1.2</w:t>
      </w:r>
      <w:r w:rsidRPr="007404B4">
        <w:rPr>
          <w:rFonts w:asciiTheme="minorHAnsi" w:hAnsiTheme="minorHAnsi" w:cs="Arial"/>
          <w:b/>
          <w:lang w:val="es-ES"/>
        </w:rPr>
        <w:t xml:space="preserve">: </w:t>
      </w:r>
      <w:r w:rsidRPr="007242C2">
        <w:rPr>
          <w:rFonts w:asciiTheme="minorHAnsi" w:hAnsiTheme="minorHAnsi" w:cs="Arial"/>
          <w:b/>
          <w:lang w:val="es-ES"/>
        </w:rPr>
        <w:t xml:space="preserve">ADQUISICIÓN E IMPLEMENTACIÓN DE EQUIPOS MULTIMEDIA </w:t>
      </w:r>
    </w:p>
    <w:p w:rsidR="007242C2" w:rsidRDefault="007242C2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1.2.4. </w:t>
      </w:r>
      <w:r w:rsidRPr="0050763F">
        <w:rPr>
          <w:rFonts w:cs="Arial"/>
          <w:b/>
        </w:rPr>
        <w:t>INSTALACION DE PROYECTOR MULTIMEDIA Y ECRAN EN COLEGIO PRE FABRICADO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pre fabricado.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966C2D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 w:rsidR="00FE1D87">
        <w:rPr>
          <w:rFonts w:cs="Arial"/>
        </w:rPr>
        <w:t>multimedia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Perno de Fierro Galvanizado de Ø 1/4"x3" con 2 arandela y tuerca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A0507E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5A0D03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Default="007242C2" w:rsidP="007242C2">
      <w:pPr>
        <w:spacing w:after="0"/>
        <w:jc w:val="both"/>
        <w:rPr>
          <w:rFonts w:cs="Arial"/>
          <w:b/>
        </w:rPr>
      </w:pPr>
    </w:p>
    <w:p w:rsidR="007242C2" w:rsidRDefault="007242C2" w:rsidP="007242C2">
      <w:pPr>
        <w:spacing w:after="0"/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</w:t>
      </w:r>
      <w:r>
        <w:rPr>
          <w:rFonts w:cs="Arial"/>
        </w:rPr>
        <w:t xml:space="preserve"> correctamente la instalación del proyector y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FE1D87" w:rsidRPr="005A0D03" w:rsidRDefault="00FE1D87" w:rsidP="007242C2">
      <w:pPr>
        <w:spacing w:after="0"/>
        <w:jc w:val="both"/>
        <w:rPr>
          <w:rFonts w:cs="Arial"/>
        </w:rPr>
      </w:pPr>
    </w:p>
    <w:p w:rsidR="00E76793" w:rsidRPr="00E76793" w:rsidRDefault="00E76793" w:rsidP="00E76793">
      <w:pPr>
        <w:jc w:val="both"/>
        <w:rPr>
          <w:rFonts w:cs="Arial"/>
          <w:b/>
        </w:rPr>
      </w:pPr>
      <w:r w:rsidRPr="00E76793">
        <w:rPr>
          <w:rFonts w:cs="Arial"/>
          <w:b/>
        </w:rPr>
        <w:t>ÍTEM: 1.2.8 CONFIGURACIÓN Y PRUEBAS  PROYECTOR</w:t>
      </w:r>
    </w:p>
    <w:p w:rsidR="00E76793" w:rsidRPr="00A77A3F" w:rsidRDefault="00E76793" w:rsidP="00E76793">
      <w:pPr>
        <w:jc w:val="both"/>
        <w:rPr>
          <w:rFonts w:cs="Arial"/>
          <w:lang w:val="es-ES"/>
        </w:rPr>
      </w:pPr>
      <w:r w:rsidRPr="00A77A3F">
        <w:rPr>
          <w:rFonts w:cs="Arial"/>
          <w:b/>
          <w:lang w:val="es-ES"/>
        </w:rPr>
        <w:t>NOMBRE DE LA PARTIDA: 1.</w:t>
      </w:r>
      <w:r>
        <w:rPr>
          <w:rFonts w:cs="Arial"/>
          <w:b/>
          <w:lang w:val="es-ES"/>
        </w:rPr>
        <w:t>2.8.  C</w:t>
      </w:r>
      <w:r>
        <w:rPr>
          <w:rFonts w:cs="Arial"/>
          <w:lang w:val="es-ES"/>
        </w:rPr>
        <w:t xml:space="preserve">onfiguración y pruebas del proyector interactivo de tiro </w:t>
      </w:r>
      <w:proofErr w:type="gramStart"/>
      <w:r>
        <w:rPr>
          <w:rFonts w:cs="Arial"/>
          <w:lang w:val="es-ES"/>
        </w:rPr>
        <w:t>corto</w:t>
      </w:r>
      <w:proofErr w:type="gramEnd"/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 la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FE1D87" w:rsidRDefault="00FE1D87" w:rsidP="00E76793">
      <w:pPr>
        <w:jc w:val="both"/>
        <w:rPr>
          <w:rFonts w:cs="Arial"/>
          <w:b/>
        </w:rPr>
      </w:pP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y verificar que todos los accesorios estén completos según lo indicado en los manuales de instalación del fabricante.</w:t>
      </w:r>
    </w:p>
    <w:p w:rsidR="00E76793" w:rsidRPr="009819B6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proofErr w:type="spellStart"/>
      <w:r>
        <w:rPr>
          <w:rFonts w:asciiTheme="minorHAnsi" w:hAnsiTheme="minorHAnsi" w:cs="Arial"/>
          <w:lang w:val="es-ES"/>
        </w:rPr>
        <w:t>ecram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4147A1" w:rsidRPr="00776AF6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instalado el proyector interactivo.</w:t>
      </w: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</w:t>
      </w:r>
      <w:r w:rsidR="00FE1D87">
        <w:rPr>
          <w:rFonts w:cs="Arial"/>
          <w:b/>
          <w:lang w:val="es-ES"/>
        </w:rPr>
        <w:t xml:space="preserve">N DE UNA ARQUITECTURA </w:t>
      </w:r>
      <w:proofErr w:type="gramStart"/>
      <w:r w:rsidR="00FE1D87">
        <w:rPr>
          <w:rFonts w:cs="Arial"/>
          <w:b/>
          <w:lang w:val="es-ES"/>
        </w:rPr>
        <w:t xml:space="preserve">INTRANET </w:t>
      </w:r>
      <w:r w:rsidRPr="00966C2D">
        <w:rPr>
          <w:rFonts w:cs="Arial"/>
          <w:b/>
          <w:lang w:val="es-ES"/>
        </w:rPr>
        <w:t>.</w:t>
      </w:r>
      <w:proofErr w:type="gramEnd"/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966C2D">
        <w:rPr>
          <w:rFonts w:asciiTheme="minorHAnsi" w:hAnsiTheme="minorHAnsi" w:cs="Arial"/>
          <w:b/>
          <w:lang w:val="es-ES"/>
        </w:rPr>
        <w:t>TEM 1.3.15</w:t>
      </w:r>
      <w:r w:rsidRPr="002F47A5">
        <w:rPr>
          <w:rFonts w:asciiTheme="minorHAnsi" w:hAnsiTheme="minorHAnsi" w:cs="Arial"/>
          <w:b/>
          <w:lang w:val="es-ES"/>
        </w:rPr>
        <w:t xml:space="preserve">  </w:t>
      </w:r>
      <w:r w:rsidRPr="009819B6">
        <w:rPr>
          <w:rFonts w:asciiTheme="minorHAnsi" w:hAnsiTheme="minorHAnsi" w:cs="Arial"/>
          <w:b/>
          <w:lang w:val="es-ES"/>
        </w:rPr>
        <w:t>INSTALACION DE GABINETE DE SERVIDOR</w:t>
      </w:r>
    </w:p>
    <w:p w:rsidR="009819B6" w:rsidRPr="00A77A3F" w:rsidRDefault="009819B6" w:rsidP="009819B6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>la instalación de gabinete de servidor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Peón </w:t>
      </w:r>
      <w:r w:rsidR="007E3C0D">
        <w:rPr>
          <w:rFonts w:cs="Arial"/>
        </w:rPr>
        <w:t xml:space="preserve"> y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 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FE1D87" w:rsidRPr="0097366D" w:rsidRDefault="00FE1D87" w:rsidP="0097366D">
      <w:pPr>
        <w:spacing w:after="0" w:line="240" w:lineRule="auto"/>
        <w:ind w:right="-567"/>
        <w:jc w:val="both"/>
        <w:rPr>
          <w:rFonts w:cstheme="minorHAnsi"/>
        </w:rPr>
      </w:pPr>
    </w:p>
    <w:p w:rsidR="007E3C0D" w:rsidRPr="00754410" w:rsidRDefault="00CB770C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1.2.16. </w:t>
      </w:r>
      <w:r w:rsidR="007E3C0D" w:rsidRPr="00754410">
        <w:rPr>
          <w:rFonts w:asciiTheme="minorHAnsi" w:hAnsiTheme="minorHAnsi" w:cs="Arial"/>
          <w:b/>
          <w:lang w:val="es-ES"/>
        </w:rPr>
        <w:t xml:space="preserve"> INSTALACION DE GABINETE CON SWICH EN PARED DE CONCRETO</w:t>
      </w:r>
    </w:p>
    <w:p w:rsidR="007E3C0D" w:rsidRPr="00A77A3F" w:rsidRDefault="007E3C0D" w:rsidP="007E3C0D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 xml:space="preserve">la instalación de gabinete con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en pared de concreto.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66C2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Operario  y 01 Peón </w:t>
      </w:r>
      <w:r w:rsidR="00142E58">
        <w:rPr>
          <w:rFonts w:cs="Arial"/>
        </w:rPr>
        <w:t>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="00142E58">
        <w:rPr>
          <w:rFonts w:cs="Arial"/>
        </w:rPr>
        <w:t xml:space="preserve">configuraciones 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E3C0D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7E3C0D" w:rsidRDefault="007E3C0D" w:rsidP="007E3C0D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7E3C0D" w:rsidRPr="00F23C74" w:rsidRDefault="007E3C0D" w:rsidP="007E3C0D">
      <w:pPr>
        <w:spacing w:after="0"/>
        <w:ind w:firstLine="426"/>
        <w:jc w:val="both"/>
        <w:rPr>
          <w:rFonts w:cs="Arial"/>
        </w:rPr>
      </w:pPr>
    </w:p>
    <w:p w:rsidR="007E3C0D" w:rsidRPr="00A77A3F" w:rsidRDefault="007E3C0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>Se adosara con tornillos y tarugos a la pared de concreto el RAC de 6 RU</w:t>
      </w:r>
      <w:r>
        <w:rPr>
          <w:rFonts w:cstheme="minorHAnsi"/>
        </w:rPr>
        <w:t>.</w:t>
      </w:r>
    </w:p>
    <w:p w:rsidR="007242C2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754410">
        <w:rPr>
          <w:rFonts w:cstheme="minorHAnsi"/>
        </w:rPr>
        <w:t xml:space="preserve">e instalara el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 con su respectivo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</w:t>
      </w:r>
      <w:proofErr w:type="spellStart"/>
      <w:r w:rsidRPr="00754410">
        <w:rPr>
          <w:rFonts w:cstheme="minorHAnsi"/>
        </w:rPr>
        <w:t>cord</w:t>
      </w:r>
      <w:proofErr w:type="spellEnd"/>
      <w:r w:rsidRPr="00754410">
        <w:rPr>
          <w:rFonts w:cstheme="minorHAnsi"/>
        </w:rPr>
        <w:t>.</w:t>
      </w:r>
    </w:p>
    <w:p w:rsidR="00CB770C" w:rsidRPr="00CB770C" w:rsidRDefault="00CB770C" w:rsidP="00CB770C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142E58" w:rsidRDefault="004C4F25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1.2.17</w:t>
      </w:r>
      <w:r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SAP </w:t>
      </w:r>
      <w:r w:rsidRPr="004C4F25">
        <w:rPr>
          <w:rFonts w:asciiTheme="minorHAnsi" w:hAnsiTheme="minorHAnsi" w:cs="Arial"/>
          <w:b/>
          <w:lang w:val="es-ES"/>
        </w:rPr>
        <w:t xml:space="preserve"> Ø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CB770C" w:rsidRPr="00FE1D87" w:rsidRDefault="006F67DD" w:rsidP="00CB770C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6F67DD">
        <w:rPr>
          <w:rFonts w:cstheme="minorHAnsi"/>
        </w:rPr>
        <w:t xml:space="preserve"> trazara la red de datos en pared hasta llegar al punto más cercano donde se iniciara</w:t>
      </w:r>
      <w:r>
        <w:rPr>
          <w:rFonts w:cstheme="minorHAnsi"/>
        </w:rPr>
        <w:t xml:space="preserve"> la excavación en tierra,</w:t>
      </w:r>
      <w:r w:rsidRPr="006F67DD">
        <w:rPr>
          <w:rFonts w:cstheme="minorHAnsi"/>
        </w:rPr>
        <w:t xml:space="preserve"> se romperán las veredas con amoladora y roto martillo y se escavara una zanja de 60cm de ancho x 80 cm de profundidad, donde se instarla un ducto de PVC SAP Ø de 1”, dentro del cual se instara el cable de fibra óptica de </w:t>
      </w:r>
      <w:proofErr w:type="spellStart"/>
      <w:r w:rsidRPr="006F67DD">
        <w:rPr>
          <w:rFonts w:cstheme="minorHAnsi"/>
        </w:rPr>
        <w:t>multimodo</w:t>
      </w:r>
      <w:proofErr w:type="spellEnd"/>
      <w:r>
        <w:rPr>
          <w:rFonts w:cstheme="minorHAnsi"/>
        </w:rPr>
        <w:t>.</w:t>
      </w:r>
    </w:p>
    <w:p w:rsidR="008D2AFE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una cinta </w:t>
      </w:r>
      <w:proofErr w:type="spellStart"/>
      <w:r w:rsidRPr="006F67DD">
        <w:rPr>
          <w:rFonts w:cstheme="minorHAnsi"/>
        </w:rPr>
        <w:t>señalizadora</w:t>
      </w:r>
      <w:proofErr w:type="spellEnd"/>
      <w:r w:rsidRPr="006F67DD">
        <w:rPr>
          <w:rFonts w:cstheme="minorHAnsi"/>
        </w:rPr>
        <w:t>, se rellenara con material propio cernido, se resanara las ver</w:t>
      </w:r>
      <w:r w:rsidR="0097366D">
        <w:rPr>
          <w:rFonts w:cstheme="minorHAnsi"/>
        </w:rPr>
        <w:t>edas con concreto F”=210 kg/cm2.</w:t>
      </w:r>
    </w:p>
    <w:p w:rsidR="0097366D" w:rsidRDefault="0097366D" w:rsidP="0097366D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Pr="00A0507E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1.2.18. </w:t>
      </w:r>
      <w:r w:rsidRPr="00A0507E">
        <w:rPr>
          <w:rFonts w:cs="Arial"/>
          <w:b/>
        </w:rPr>
        <w:t xml:space="preserve"> </w:t>
      </w:r>
      <w:r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Se</w:t>
      </w:r>
      <w:r w:rsidRPr="00A0507E">
        <w:rPr>
          <w:rFonts w:cs="Arial"/>
        </w:rPr>
        <w:t xml:space="preserve"> utilizara canaleta de 42 mm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más de 6 cables de red, hasta las salidas de red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Outdoor</w:t>
      </w:r>
      <w:proofErr w:type="spellEnd"/>
      <w:r w:rsidRPr="00A0507E">
        <w:rPr>
          <w:rFonts w:cs="Arial"/>
        </w:rPr>
        <w:t>), esta red en 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 xml:space="preserve">cajas de paso desde los cuales se derribara a cada Access Point, a medida que disminuirá los cables de canaleta se utilizara canaletas de 20x12 </w:t>
      </w:r>
      <w:proofErr w:type="spellStart"/>
      <w:r w:rsidRPr="00A0507E">
        <w:rPr>
          <w:rFonts w:cs="Arial"/>
        </w:rPr>
        <w:t>mm.</w:t>
      </w:r>
      <w:proofErr w:type="spellEnd"/>
    </w:p>
    <w:p w:rsidR="008D226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FE1D87">
        <w:rPr>
          <w:rFonts w:cs="Arial"/>
        </w:rPr>
        <w:t>e instalado la salida de datos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1.2.19.  </w:t>
      </w:r>
      <w:r w:rsidRPr="004E0EB4">
        <w:rPr>
          <w:rFonts w:cs="Arial"/>
          <w:b/>
        </w:rPr>
        <w:t>SUMINISTRO E INSTALACIÓN DE RED DE DATOS CON CABLE UTP CAT 6 EN PARED DE CONCRETO CANALETA  20 mm</w:t>
      </w:r>
    </w:p>
    <w:p w:rsidR="00683DE4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20mm</w:t>
      </w:r>
      <w:r w:rsidR="00683DE4">
        <w:rPr>
          <w:rFonts w:cs="Arial"/>
        </w:rPr>
        <w:t>.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para 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trazara la red de datos en canaleta  PVC de 20mm,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cuarto cables de red CAT 6 hasta los puntos de salida de datos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</w:t>
      </w:r>
      <w:r>
        <w:rPr>
          <w:rFonts w:cs="Arial"/>
        </w:rPr>
        <w:t>door</w:t>
      </w:r>
      <w:proofErr w:type="spellEnd"/>
      <w:r>
        <w:rPr>
          <w:rFonts w:cs="Arial"/>
        </w:rPr>
        <w:t>), para adosarlo a la pared.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lastRenderedPageBreak/>
        <w:t>S</w:t>
      </w:r>
      <w:r w:rsidRPr="00A0507E">
        <w:rPr>
          <w:rFonts w:cs="Arial"/>
        </w:rPr>
        <w:t xml:space="preserve">e utilizaran tarugos y tornillos auto </w:t>
      </w:r>
      <w:proofErr w:type="spellStart"/>
      <w:r w:rsidRPr="00A0507E">
        <w:rPr>
          <w:rFonts w:cs="Arial"/>
        </w:rPr>
        <w:t>roscantes</w:t>
      </w:r>
      <w:proofErr w:type="spellEnd"/>
      <w:r w:rsidRPr="00A0507E">
        <w:rPr>
          <w:rFonts w:cs="Arial"/>
        </w:rPr>
        <w:t xml:space="preserve">, en los esquineros y curvas se refuerza con silicona aplicado en caliente. </w:t>
      </w:r>
    </w:p>
    <w:p w:rsidR="00CB770C" w:rsidRPr="00CB770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>
        <w:rPr>
          <w:rFonts w:cs="Arial"/>
        </w:rPr>
        <w:t>e instalado la salida de datos.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1.2.20. </w:t>
      </w:r>
      <w:r w:rsidRPr="004E0EB4">
        <w:rPr>
          <w:rFonts w:cs="Arial"/>
          <w:b/>
        </w:rPr>
        <w:t>SUMINISTRO E INSTALACIÓN DE SALIDA DE DATOS EN PARED DE CONCRETO O AULA PREFABRICADA</w:t>
      </w:r>
    </w:p>
    <w:p w:rsidR="00CB770C" w:rsidRPr="004E0EB4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</w:t>
      </w:r>
      <w:r>
        <w:rPr>
          <w:rFonts w:cs="Arial"/>
        </w:rPr>
        <w:t>de salida de datos en pared de concreto o aula prefabricada.</w:t>
      </w:r>
    </w:p>
    <w:p w:rsidR="008D226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683DE4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Patch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Cord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0.5m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Faceplate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(Placa Frontal) de PVC  para conector RJ45 de 1 puerto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Caja de Paso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Ticibox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Jack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0.0400 </w:t>
            </w:r>
          </w:p>
        </w:tc>
      </w:tr>
    </w:tbl>
    <w:p w:rsidR="00E76793" w:rsidRDefault="00CB770C" w:rsidP="00683DE4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683DE4" w:rsidRPr="00683DE4" w:rsidRDefault="00683DE4" w:rsidP="00683DE4">
      <w:pPr>
        <w:spacing w:after="0"/>
        <w:ind w:left="426"/>
        <w:jc w:val="both"/>
        <w:rPr>
          <w:rFonts w:cs="Arial"/>
          <w:sz w:val="16"/>
        </w:rPr>
      </w:pPr>
    </w:p>
    <w:p w:rsidR="00CB770C" w:rsidRPr="00A77A3F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instalara una caja modular de PVC, adosada a la pared con tornillos y tarugo auto </w:t>
      </w:r>
      <w:proofErr w:type="spellStart"/>
      <w:r w:rsidRPr="005A0D03">
        <w:rPr>
          <w:rFonts w:cs="Arial"/>
        </w:rPr>
        <w:t>roscante</w:t>
      </w:r>
      <w:proofErr w:type="spellEnd"/>
      <w:r w:rsidRPr="005A0D03">
        <w:rPr>
          <w:rFonts w:cs="Arial"/>
        </w:rPr>
        <w:t xml:space="preserve">, se utilizara un </w:t>
      </w:r>
      <w:proofErr w:type="spellStart"/>
      <w:r w:rsidRPr="005A0D03">
        <w:rPr>
          <w:rFonts w:cs="Arial"/>
        </w:rPr>
        <w:t>faceplate</w:t>
      </w:r>
      <w:proofErr w:type="spellEnd"/>
      <w:r w:rsidRPr="005A0D03">
        <w:rPr>
          <w:rFonts w:cs="Arial"/>
        </w:rPr>
        <w:t xml:space="preserve"> y un YAK  para red al cual se conectara el cable de red.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1.2.22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FE1D87" w:rsidRDefault="00FE1D87" w:rsidP="00CB770C">
      <w:pPr>
        <w:tabs>
          <w:tab w:val="left" w:pos="567"/>
        </w:tabs>
        <w:jc w:val="both"/>
        <w:rPr>
          <w:rFonts w:cs="Arial"/>
        </w:rPr>
      </w:pPr>
    </w:p>
    <w:p w:rsidR="00FE1D87" w:rsidRPr="00A77A3F" w:rsidRDefault="00FE1D87" w:rsidP="00CB770C">
      <w:pPr>
        <w:tabs>
          <w:tab w:val="left" w:pos="567"/>
        </w:tabs>
        <w:jc w:val="both"/>
        <w:rPr>
          <w:rFonts w:cs="Arial"/>
        </w:rPr>
      </w:pP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8D226C" w:rsidRPr="00FE1D87" w:rsidRDefault="00CB770C" w:rsidP="00FE1D87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Pr="008D226C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 xml:space="preserve">Se trazara la red de datos en ducto de PVC CEL 1”  (19mm), cuando se tracen más de tres cables, se utiliza en la salida del </w:t>
      </w:r>
      <w:proofErr w:type="spellStart"/>
      <w:r w:rsidRPr="00535244">
        <w:rPr>
          <w:rFonts w:cs="Arial"/>
          <w:lang w:val="es-ES"/>
        </w:rPr>
        <w:t>Switch</w:t>
      </w:r>
      <w:proofErr w:type="spellEnd"/>
      <w:r w:rsidRPr="00535244">
        <w:rPr>
          <w:rFonts w:cs="Arial"/>
          <w:lang w:val="es-ES"/>
        </w:rPr>
        <w:t xml:space="preserve"> principal hacia las cajas de paso, donde </w:t>
      </w:r>
      <w:r w:rsidRPr="008D226C">
        <w:rPr>
          <w:rFonts w:cs="Arial"/>
          <w:lang w:val="es-ES"/>
        </w:rPr>
        <w:t>gradualmente se utilizara 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(mescla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 de datos con cable UTP CAT 6.</w:t>
      </w: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1.2.24</w:t>
      </w:r>
      <w:r w:rsidRPr="008D2AFE">
        <w:rPr>
          <w:rFonts w:asciiTheme="minorHAnsi" w:hAnsiTheme="minorHAnsi" w:cs="Arial"/>
          <w:b/>
          <w:lang w:val="es-ES"/>
        </w:rPr>
        <w:t xml:space="preserve">  INSTALACION DE ACCES POINT INDOOR EN PARED DE CONCRETO O AULA PREFABRICADA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Indoor</w:t>
      </w:r>
      <w:proofErr w:type="spellEnd"/>
      <w:r>
        <w:rPr>
          <w:rFonts w:cs="Arial"/>
        </w:rPr>
        <w:t xml:space="preserve"> en pared de concreto.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sz w:val="20"/>
                <w:szCs w:val="20"/>
              </w:rPr>
              <w:tab/>
            </w: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 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ind w:right="141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el Access Point </w:t>
      </w:r>
      <w:proofErr w:type="spellStart"/>
      <w:r w:rsidRPr="006F67DD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2,5m desde el nivel de piso terminado en la pared que contiene a la pizarra, distanciado 1m del borde de la pared lateral del aula, al canto del proyector multimedia con el cual compartirán el mismo tomacorriente.</w:t>
      </w:r>
    </w:p>
    <w:p w:rsidR="00535244" w:rsidRDefault="00535244" w:rsidP="00535244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6F67DD">
        <w:rPr>
          <w:rFonts w:cstheme="minorHAnsi"/>
        </w:rPr>
        <w:t xml:space="preserve"> Se adosara a la pared de concreto con tornillos y tarugos auto </w:t>
      </w:r>
      <w:proofErr w:type="spellStart"/>
      <w:r w:rsidRPr="006F67DD">
        <w:rPr>
          <w:rFonts w:cstheme="minorHAnsi"/>
        </w:rPr>
        <w:t>roscantes</w:t>
      </w:r>
      <w:proofErr w:type="spellEnd"/>
      <w:r w:rsidRPr="006F67DD">
        <w:rPr>
          <w:rFonts w:cstheme="minorHAnsi"/>
        </w:rPr>
        <w:t>, cuando se instale en las aulas prefa</w:t>
      </w:r>
      <w:r>
        <w:rPr>
          <w:rFonts w:cstheme="minorHAnsi"/>
        </w:rPr>
        <w:t>bricadas.</w:t>
      </w:r>
    </w:p>
    <w:p w:rsidR="00535244" w:rsidRPr="006F67DD" w:rsidRDefault="00535244" w:rsidP="00535244">
      <w:pPr>
        <w:pStyle w:val="Prrafodelista"/>
        <w:spacing w:after="0" w:line="240" w:lineRule="auto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utilizara </w:t>
      </w:r>
      <w:proofErr w:type="spellStart"/>
      <w:r>
        <w:rPr>
          <w:rFonts w:cstheme="minorHAnsi"/>
        </w:rPr>
        <w:t>S</w:t>
      </w:r>
      <w:r w:rsidRPr="006F67DD">
        <w:rPr>
          <w:rFonts w:cstheme="minorHAnsi"/>
        </w:rPr>
        <w:t>tove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Bolt</w:t>
      </w:r>
      <w:proofErr w:type="spellEnd"/>
      <w:r>
        <w:rPr>
          <w:rFonts w:cstheme="minorHAnsi"/>
        </w:rPr>
        <w:t xml:space="preserve"> o pernos para sujetar el Access P</w:t>
      </w:r>
      <w:r w:rsidRPr="006F67DD">
        <w:rPr>
          <w:rFonts w:cstheme="minorHAnsi"/>
        </w:rPr>
        <w:t>oint a la pared que contiene el proyector.</w:t>
      </w:r>
    </w:p>
    <w:p w:rsidR="00535244" w:rsidRDefault="00535244" w:rsidP="00535244">
      <w:pPr>
        <w:spacing w:after="0"/>
        <w:jc w:val="both"/>
        <w:rPr>
          <w:rFonts w:cs="Arial"/>
          <w:b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</w:t>
      </w:r>
      <w:r>
        <w:rPr>
          <w:rFonts w:cs="Arial"/>
          <w:lang w:val="es-ES"/>
        </w:rPr>
        <w:t xml:space="preserve">correctamente instalado el Access Point </w:t>
      </w:r>
      <w:proofErr w:type="spellStart"/>
      <w:r>
        <w:rPr>
          <w:rFonts w:cs="Arial"/>
          <w:lang w:val="es-ES"/>
        </w:rPr>
        <w:t>Indoor</w:t>
      </w:r>
      <w:proofErr w:type="spellEnd"/>
      <w:r>
        <w:rPr>
          <w:rFonts w:cs="Arial"/>
          <w:lang w:val="es-ES"/>
        </w:rPr>
        <w:t xml:space="preserve"> en pared de concreto.</w:t>
      </w:r>
    </w:p>
    <w:p w:rsidR="00535244" w:rsidRPr="00683DE4" w:rsidRDefault="00535244" w:rsidP="00683DE4">
      <w:pPr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1.2.26. </w:t>
      </w:r>
      <w:r w:rsidRPr="00BE2957">
        <w:rPr>
          <w:rFonts w:asciiTheme="minorHAnsi" w:hAnsiTheme="minorHAnsi" w:cs="Arial"/>
          <w:b/>
          <w:lang w:val="es-ES"/>
        </w:rPr>
        <w:t xml:space="preserve"> INSTALACION DE ACCES POINT OUTDOOR EN PARED DE CONCRETO</w:t>
      </w:r>
    </w:p>
    <w:p w:rsidR="00683DE4" w:rsidRPr="008D226C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Poin</w:t>
      </w:r>
      <w:r w:rsidR="008D226C">
        <w:rPr>
          <w:rFonts w:cs="Arial"/>
        </w:rPr>
        <w:t xml:space="preserve">t </w:t>
      </w:r>
      <w:proofErr w:type="spellStart"/>
      <w:r w:rsidR="008D226C">
        <w:rPr>
          <w:rFonts w:cs="Arial"/>
        </w:rPr>
        <w:t>Outdoor</w:t>
      </w:r>
      <w:proofErr w:type="spellEnd"/>
      <w:r w:rsidR="008D226C">
        <w:rPr>
          <w:rFonts w:cs="Arial"/>
        </w:rPr>
        <w:t xml:space="preserve"> en pared de concreto.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97366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FE1D87"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FB6E86">
        <w:rPr>
          <w:rFonts w:cs="Arial"/>
          <w:lang w:val="es-ES"/>
        </w:rPr>
        <w:t xml:space="preserve">e instalara el Access Point  </w:t>
      </w:r>
      <w:proofErr w:type="spellStart"/>
      <w:r w:rsidRPr="00FB6E86">
        <w:rPr>
          <w:rFonts w:cs="Arial"/>
          <w:lang w:val="es-ES"/>
        </w:rPr>
        <w:t>Outdoor</w:t>
      </w:r>
      <w:proofErr w:type="spellEnd"/>
      <w:r w:rsidRPr="00FB6E86">
        <w:rPr>
          <w:rFonts w:cs="Arial"/>
          <w:lang w:val="es-ES"/>
        </w:rPr>
        <w:t xml:space="preserve"> a 2.5m del nivel del piso terminado en el mismo piso </w:t>
      </w:r>
      <w:r>
        <w:rPr>
          <w:rFonts w:cs="Arial"/>
          <w:lang w:val="es-ES"/>
        </w:rPr>
        <w:t xml:space="preserve">que contiene al </w:t>
      </w:r>
      <w:proofErr w:type="spellStart"/>
      <w:r>
        <w:rPr>
          <w:rFonts w:cs="Arial"/>
          <w:lang w:val="es-ES"/>
        </w:rPr>
        <w:t>switch</w:t>
      </w:r>
      <w:proofErr w:type="spellEnd"/>
      <w:r>
        <w:rPr>
          <w:rFonts w:cs="Arial"/>
          <w:lang w:val="es-ES"/>
        </w:rPr>
        <w:t xml:space="preserve"> principal, en una ubicación que no haya obstrucción en la señal.</w:t>
      </w:r>
    </w:p>
    <w:p w:rsidR="00FE1D87" w:rsidRDefault="00FE1D87" w:rsidP="00FE1D87">
      <w:pPr>
        <w:spacing w:before="120" w:after="120" w:line="240" w:lineRule="auto"/>
        <w:jc w:val="both"/>
        <w:rPr>
          <w:rFonts w:cs="Arial"/>
          <w:lang w:val="es-ES"/>
        </w:rPr>
      </w:pPr>
    </w:p>
    <w:p w:rsidR="00FE1D87" w:rsidRPr="00FE1D87" w:rsidRDefault="00FE1D87" w:rsidP="00FE1D87">
      <w:pPr>
        <w:spacing w:before="120" w:after="120" w:line="240" w:lineRule="auto"/>
        <w:jc w:val="both"/>
        <w:rPr>
          <w:rFonts w:cs="Arial"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correctamente instalado el Access Point </w:t>
      </w:r>
      <w:proofErr w:type="spellStart"/>
      <w:r w:rsidRPr="0097366D">
        <w:rPr>
          <w:rFonts w:cs="Arial"/>
          <w:lang w:val="es-ES"/>
        </w:rPr>
        <w:t>Outdoor</w:t>
      </w:r>
      <w:proofErr w:type="spellEnd"/>
      <w:r w:rsidRPr="0097366D">
        <w:rPr>
          <w:rFonts w:cs="Arial"/>
          <w:lang w:val="es-ES"/>
        </w:rPr>
        <w:t xml:space="preserve"> en pared de concreto.</w:t>
      </w:r>
    </w:p>
    <w:p w:rsidR="00535244" w:rsidRPr="0097366D" w:rsidRDefault="00535244" w:rsidP="00535244">
      <w:pPr>
        <w:spacing w:after="0"/>
        <w:jc w:val="both"/>
        <w:rPr>
          <w:rFonts w:cs="Arial"/>
          <w:lang w:val="es-ES"/>
        </w:rPr>
      </w:pPr>
    </w:p>
    <w:p w:rsidR="00535244" w:rsidRPr="00BE2957" w:rsidRDefault="00E7679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1.2.27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a 2.5m del nivel del piso terminado en el mismo piso que contiene al </w:t>
      </w:r>
      <w:proofErr w:type="spellStart"/>
      <w:r w:rsidRPr="00A0507E">
        <w:rPr>
          <w:rFonts w:cs="Arial"/>
          <w:lang w:val="es-ES"/>
        </w:rPr>
        <w:t>Switch</w:t>
      </w:r>
      <w:proofErr w:type="spellEnd"/>
      <w:r w:rsidRPr="00A0507E">
        <w:rPr>
          <w:rFonts w:cs="Arial"/>
          <w:lang w:val="es-ES"/>
        </w:rPr>
        <w:t xml:space="preserve"> principal, en una ubicación tal que permita enviar señal sin obstrucciones.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un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E76793" w:rsidRPr="00E76793" w:rsidRDefault="00E76793" w:rsidP="00E76793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Pr="00E76793">
        <w:rPr>
          <w:rFonts w:cs="Arial"/>
          <w:lang w:val="es-ES"/>
        </w:rPr>
        <w:t>.</w:t>
      </w:r>
    </w:p>
    <w:p w:rsidR="008D226C" w:rsidRDefault="008D226C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E76793" w:rsidRPr="002F47A5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1.2.28</w:t>
      </w:r>
      <w:r w:rsidRPr="002F47A5">
        <w:rPr>
          <w:rFonts w:asciiTheme="minorHAnsi" w:hAnsiTheme="minorHAnsi" w:cs="Arial"/>
          <w:b/>
          <w:lang w:val="es-ES"/>
        </w:rPr>
        <w:t xml:space="preserve">  CONFIGURACION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el acondicionamiento y </w:t>
      </w:r>
      <w:r>
        <w:rPr>
          <w:rFonts w:cs="Arial"/>
        </w:rPr>
        <w:t xml:space="preserve">montaje del servidor de aplicaciones, </w:t>
      </w:r>
      <w:r w:rsidRPr="00A77A3F">
        <w:rPr>
          <w:rFonts w:cs="Arial"/>
        </w:rPr>
        <w:t>conexión a la red de datos</w:t>
      </w:r>
      <w:r>
        <w:rPr>
          <w:rFonts w:cs="Arial"/>
        </w:rPr>
        <w:t xml:space="preserve"> y pruebas de funcionamiento</w:t>
      </w:r>
      <w:r w:rsidRPr="00A77A3F">
        <w:rPr>
          <w:rFonts w:cs="Arial"/>
        </w:rPr>
        <w:t>.</w:t>
      </w:r>
    </w:p>
    <w:p w:rsidR="00E76793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FE1D87" w:rsidRPr="00A77A3F" w:rsidRDefault="00FE1D87" w:rsidP="00E76793">
      <w:pPr>
        <w:tabs>
          <w:tab w:val="left" w:pos="567"/>
        </w:tabs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76793" w:rsidRPr="00E76793" w:rsidRDefault="00E7679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>y accesorios han arribado  a la institución educat</w:t>
      </w:r>
      <w:r>
        <w:rPr>
          <w:rFonts w:asciiTheme="minorHAnsi" w:hAnsiTheme="minorHAnsi" w:cs="Arial"/>
          <w:lang w:val="es-ES"/>
        </w:rPr>
        <w:t>iva en las cantidades definidas y el servidor ha sido previamente configurado.</w:t>
      </w:r>
    </w:p>
    <w:p w:rsidR="008D226C" w:rsidRPr="00FE1D87" w:rsidRDefault="00E76793" w:rsidP="00FE1D87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que el gabinete para servidor haya sido instalado en la ubicación prevista.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6F67DD">
        <w:rPr>
          <w:rFonts w:asciiTheme="minorHAnsi" w:hAnsiTheme="minorHAnsi" w:cs="Arial"/>
          <w:lang w:val="es-ES"/>
        </w:rPr>
        <w:t>Desempaquetar los equipos.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y Supresor de pico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</w:t>
      </w:r>
      <w:r>
        <w:rPr>
          <w:rFonts w:asciiTheme="minorHAnsi" w:hAnsiTheme="minorHAnsi" w:cs="Arial"/>
          <w:lang w:val="es-ES"/>
        </w:rPr>
        <w:t xml:space="preserve">y fijar el supresor de pico y </w:t>
      </w:r>
      <w:r w:rsidRPr="00A77A3F">
        <w:rPr>
          <w:rFonts w:asciiTheme="minorHAnsi" w:hAnsiTheme="minorHAnsi" w:cs="Arial"/>
          <w:lang w:val="es-ES"/>
        </w:rPr>
        <w:t>UPS</w:t>
      </w:r>
      <w:r>
        <w:rPr>
          <w:rFonts w:asciiTheme="minorHAnsi" w:hAnsiTheme="minorHAnsi" w:cs="Arial"/>
          <w:lang w:val="es-ES"/>
        </w:rPr>
        <w:t>, y encender al punto de suministro de energía eléctrica.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el servidor en </w:t>
      </w:r>
      <w:r>
        <w:rPr>
          <w:rFonts w:asciiTheme="minorHAnsi" w:hAnsiTheme="minorHAnsi" w:cs="Arial"/>
          <w:lang w:val="es-ES"/>
        </w:rPr>
        <w:t>la bandeja de</w:t>
      </w:r>
      <w:r w:rsidRPr="00A77A3F">
        <w:rPr>
          <w:rFonts w:asciiTheme="minorHAnsi" w:hAnsiTheme="minorHAnsi" w:cs="Arial"/>
          <w:lang w:val="es-ES"/>
        </w:rPr>
        <w:t>l gabinete y realizar las conexiones a la red de datos y</w:t>
      </w:r>
      <w:r>
        <w:rPr>
          <w:rFonts w:asciiTheme="minorHAnsi" w:hAnsiTheme="minorHAnsi" w:cs="Arial"/>
          <w:lang w:val="es-ES"/>
        </w:rPr>
        <w:t xml:space="preserve"> energía eléctrica.</w:t>
      </w:r>
      <w:r w:rsidRPr="00A77A3F">
        <w:rPr>
          <w:rFonts w:asciiTheme="minorHAnsi" w:hAnsiTheme="minorHAnsi" w:cs="Arial"/>
          <w:lang w:val="es-ES"/>
        </w:rPr>
        <w:t xml:space="preserve"> 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E76793" w:rsidRP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35244" w:rsidRPr="00E9684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1.2.30, 31 </w:t>
      </w:r>
      <w:r w:rsidRPr="00BE2957">
        <w:rPr>
          <w:rFonts w:asciiTheme="minorHAnsi" w:hAnsiTheme="minorHAnsi" w:cs="Arial"/>
          <w:b/>
          <w:lang w:val="es-ES"/>
        </w:rPr>
        <w:t xml:space="preserve"> </w:t>
      </w:r>
      <w:r w:rsidRPr="00E9684E">
        <w:rPr>
          <w:rFonts w:asciiTheme="minorHAnsi" w:hAnsiTheme="minorHAnsi" w:cs="Arial"/>
          <w:b/>
          <w:lang w:val="es-ES"/>
        </w:rPr>
        <w:t>CONFIGURACION Y PRUEBAS  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FE1D87" w:rsidRDefault="00FE1D87" w:rsidP="00535244">
      <w:pPr>
        <w:tabs>
          <w:tab w:val="left" w:pos="567"/>
        </w:tabs>
        <w:jc w:val="both"/>
        <w:rPr>
          <w:rFonts w:cs="Arial"/>
          <w:b/>
        </w:rPr>
      </w:pPr>
    </w:p>
    <w:p w:rsidR="00FE1D87" w:rsidRDefault="00FE1D87" w:rsidP="00535244">
      <w:pPr>
        <w:tabs>
          <w:tab w:val="left" w:pos="567"/>
        </w:tabs>
        <w:jc w:val="both"/>
        <w:rPr>
          <w:rFonts w:cs="Arial"/>
          <w:b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RENDIMIENTO:</w:t>
      </w:r>
      <w:r>
        <w:rPr>
          <w:rFonts w:cs="Arial"/>
        </w:rPr>
        <w:t xml:space="preserve"> 4</w:t>
      </w:r>
      <w:r w:rsidRPr="00A77A3F">
        <w:rPr>
          <w:rFonts w:cs="Arial"/>
        </w:rPr>
        <w:t xml:space="preserve"> </w:t>
      </w:r>
      <w:proofErr w:type="spellStart"/>
      <w:r w:rsidRPr="00A77A3F">
        <w:rPr>
          <w:rFonts w:cs="Arial"/>
        </w:rPr>
        <w:t>Ptos</w:t>
      </w:r>
      <w:proofErr w:type="spellEnd"/>
      <w:r w:rsidRPr="00A77A3F">
        <w:rPr>
          <w:rFonts w:cs="Arial"/>
        </w:rPr>
        <w:t>/día.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8D226C" w:rsidRPr="00FE1D87" w:rsidRDefault="00535244" w:rsidP="00FE1D87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  <w:bookmarkStart w:id="0" w:name="_GoBack"/>
      <w:bookmarkEnd w:id="0"/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 la funcionalidad con la ayudad 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definidas </w:t>
      </w:r>
      <w:r>
        <w:rPr>
          <w:rFonts w:asciiTheme="minorHAnsi" w:hAnsiTheme="minorHAnsi" w:cs="Arial"/>
          <w:lang w:val="es-ES"/>
        </w:rPr>
        <w:t xml:space="preserve"> del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C08" w:rsidRDefault="00783C08" w:rsidP="009B6E8C">
      <w:pPr>
        <w:spacing w:after="0" w:line="240" w:lineRule="auto"/>
      </w:pPr>
      <w:r>
        <w:separator/>
      </w:r>
    </w:p>
  </w:endnote>
  <w:endnote w:type="continuationSeparator" w:id="0">
    <w:p w:rsidR="00783C08" w:rsidRDefault="00783C0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D566D8" w:rsidRDefault="007242C2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2C2" w:rsidRDefault="007242C2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7242C2" w:rsidRPr="00ED594C" w:rsidRDefault="007242C2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7242C2" w:rsidRDefault="007242C2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242C2" w:rsidRDefault="007242C2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7242C2" w:rsidRPr="00ED594C" w:rsidRDefault="007242C2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7242C2" w:rsidRDefault="007242C2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C08" w:rsidRDefault="00783C08" w:rsidP="009B6E8C">
      <w:pPr>
        <w:spacing w:after="0" w:line="240" w:lineRule="auto"/>
      </w:pPr>
      <w:r>
        <w:separator/>
      </w:r>
    </w:p>
  </w:footnote>
  <w:footnote w:type="continuationSeparator" w:id="0">
    <w:p w:rsidR="00783C08" w:rsidRDefault="00783C0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526CBC" w:rsidRDefault="007242C2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</w:t>
    </w:r>
    <w:r w:rsidR="00E76793">
      <w:rPr>
        <w:rFonts w:asciiTheme="majorHAnsi" w:hAnsiTheme="majorHAnsi"/>
      </w:rPr>
      <w:t xml:space="preserve">  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7242C2" w:rsidRPr="00977281" w:rsidRDefault="007242C2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</w:t>
    </w:r>
    <w:r w:rsidR="00E76793"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0"/>
  </w:num>
  <w:num w:numId="7">
    <w:abstractNumId w:val="3"/>
  </w:num>
  <w:num w:numId="8">
    <w:abstractNumId w:val="16"/>
  </w:num>
  <w:num w:numId="9">
    <w:abstractNumId w:val="5"/>
  </w:num>
  <w:num w:numId="10">
    <w:abstractNumId w:val="19"/>
  </w:num>
  <w:num w:numId="11">
    <w:abstractNumId w:val="1"/>
  </w:num>
  <w:num w:numId="12">
    <w:abstractNumId w:val="17"/>
  </w:num>
  <w:num w:numId="13">
    <w:abstractNumId w:val="4"/>
  </w:num>
  <w:num w:numId="14">
    <w:abstractNumId w:val="15"/>
  </w:num>
  <w:num w:numId="15">
    <w:abstractNumId w:val="12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E69F2"/>
    <w:rsid w:val="000F545B"/>
    <w:rsid w:val="001021AF"/>
    <w:rsid w:val="001240A3"/>
    <w:rsid w:val="00126CA3"/>
    <w:rsid w:val="00135EC5"/>
    <w:rsid w:val="00142E58"/>
    <w:rsid w:val="00151124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1405C"/>
    <w:rsid w:val="00322595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763F"/>
    <w:rsid w:val="005122C8"/>
    <w:rsid w:val="00512FE9"/>
    <w:rsid w:val="005160E2"/>
    <w:rsid w:val="005175ED"/>
    <w:rsid w:val="00535244"/>
    <w:rsid w:val="00537BB6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131D"/>
    <w:rsid w:val="00691E1C"/>
    <w:rsid w:val="0069661F"/>
    <w:rsid w:val="006B0420"/>
    <w:rsid w:val="006C196A"/>
    <w:rsid w:val="006D72EF"/>
    <w:rsid w:val="006F67DD"/>
    <w:rsid w:val="007008FD"/>
    <w:rsid w:val="00712FCF"/>
    <w:rsid w:val="0072095D"/>
    <w:rsid w:val="00723D21"/>
    <w:rsid w:val="007242C2"/>
    <w:rsid w:val="007321BE"/>
    <w:rsid w:val="00732DD8"/>
    <w:rsid w:val="0074000A"/>
    <w:rsid w:val="007404B4"/>
    <w:rsid w:val="00742164"/>
    <w:rsid w:val="007423FF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83C08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2753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E2957"/>
    <w:rsid w:val="00C11EBB"/>
    <w:rsid w:val="00C54F98"/>
    <w:rsid w:val="00C576B5"/>
    <w:rsid w:val="00C618C5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1A71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1D87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96DB9-B0A3-4363-A1C1-98CEDBF1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3361</Words>
  <Characters>18488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25</cp:revision>
  <cp:lastPrinted>2013-12-05T15:38:00Z</cp:lastPrinted>
  <dcterms:created xsi:type="dcterms:W3CDTF">2018-08-10T22:43:00Z</dcterms:created>
  <dcterms:modified xsi:type="dcterms:W3CDTF">2018-12-17T22:18:00Z</dcterms:modified>
</cp:coreProperties>
</file>