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773A" w14:textId="3AE010F3" w:rsidR="00D6793F" w:rsidRPr="00172130" w:rsidRDefault="00A462C8" w:rsidP="0031018E">
      <w:pPr>
        <w:jc w:val="center"/>
        <w:rPr>
          <w:rFonts w:ascii="Arial" w:hAnsi="Arial" w:cs="Arial"/>
          <w:b/>
        </w:rPr>
      </w:pPr>
      <w:r w:rsidRPr="00172130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0EDCD6DD" wp14:editId="6E26A5CF">
                <wp:simplePos x="0" y="0"/>
                <wp:positionH relativeFrom="column">
                  <wp:posOffset>-1128247</wp:posOffset>
                </wp:positionH>
                <wp:positionV relativeFrom="paragraph">
                  <wp:posOffset>1403550</wp:posOffset>
                </wp:positionV>
                <wp:extent cx="7621270" cy="343535"/>
                <wp:effectExtent l="0" t="0" r="17780" b="18415"/>
                <wp:wrapNone/>
                <wp:docPr id="18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8262C" id="44 Rectángulo" o:spid="_x0000_s1026" style="position:absolute;margin-left:-88.85pt;margin-top:110.5pt;width:600.1pt;height:27.05pt;z-index:-251660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" fillcolor="#00863d" strokecolor="green" strokeweight="1pt"/>
            </w:pict>
          </mc:Fallback>
        </mc:AlternateContent>
      </w:r>
      <w:r w:rsidR="008D2D0D" w:rsidRPr="00172130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52ED5A" wp14:editId="1E10EADD">
                <wp:simplePos x="0" y="0"/>
                <wp:positionH relativeFrom="column">
                  <wp:posOffset>-1104900</wp:posOffset>
                </wp:positionH>
                <wp:positionV relativeFrom="paragraph">
                  <wp:posOffset>-53975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4016" id="49 Rectángulo" o:spid="_x0000_s1026" style="position:absolute;margin-left:-87pt;margin-top:-4.25pt;width:600.1pt;height:5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" fillcolor="#00863d" strokecolor="green" strokeweight="1pt"/>
            </w:pict>
          </mc:Fallback>
        </mc:AlternateContent>
      </w:r>
      <w:r w:rsidR="00565473">
        <w:rPr>
          <w:rFonts w:ascii="Arial" w:hAnsi="Arial" w:cs="Arial"/>
          <w:b/>
        </w:rPr>
        <w:t xml:space="preserve"> </w:t>
      </w:r>
      <w:r w:rsidR="00D6793F" w:rsidRPr="00172130">
        <w:rPr>
          <w:rFonts w:ascii="Arial" w:hAnsi="Arial" w:cs="Arial"/>
          <w:b/>
          <w:noProof/>
          <w:lang w:eastAsia="es-PE"/>
        </w:rPr>
        <w:drawing>
          <wp:inline distT="0" distB="0" distL="0" distR="0" wp14:anchorId="56C978C3" wp14:editId="2A4D52F9">
            <wp:extent cx="2762510" cy="1410693"/>
            <wp:effectExtent l="0" t="0" r="0" b="0"/>
            <wp:docPr id="19" name="Imagen 19" descr="D:\MANUAL DE IDENTIDAD CORPORATIVA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NUAL DE IDENTIDAD CORPORATIVA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69" cy="14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4643" w14:textId="292CE87F" w:rsidR="00D6793F" w:rsidRPr="00172130" w:rsidRDefault="00D6793F" w:rsidP="0031018E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hAnsi="Arial Narrow"/>
        </w:rPr>
      </w:pPr>
    </w:p>
    <w:p w14:paraId="31F8558D" w14:textId="77777777" w:rsidR="00D6793F" w:rsidRPr="00172130" w:rsidRDefault="00D6793F" w:rsidP="0031018E">
      <w:pPr>
        <w:jc w:val="center"/>
        <w:rPr>
          <w:rFonts w:ascii="Arial" w:hAnsi="Arial" w:cs="Arial"/>
          <w:b/>
        </w:rPr>
      </w:pPr>
    </w:p>
    <w:p w14:paraId="1EF6DA91" w14:textId="77777777" w:rsidR="00D6793F" w:rsidRPr="00172130" w:rsidRDefault="00D6793F" w:rsidP="0031018E">
      <w:pPr>
        <w:jc w:val="center"/>
        <w:rPr>
          <w:rFonts w:ascii="Arial" w:hAnsi="Arial" w:cs="Arial"/>
          <w:b/>
        </w:rPr>
      </w:pPr>
    </w:p>
    <w:p w14:paraId="7F2BA611" w14:textId="77777777" w:rsidR="00D6793F" w:rsidRPr="00172130" w:rsidRDefault="00D6793F" w:rsidP="0031018E">
      <w:pPr>
        <w:tabs>
          <w:tab w:val="left" w:pos="142"/>
        </w:tabs>
        <w:jc w:val="center"/>
        <w:rPr>
          <w:rFonts w:ascii="Arial Narrow" w:hAnsi="Arial Narrow" w:cs="Arial"/>
          <w:b/>
          <w:sz w:val="32"/>
          <w:szCs w:val="32"/>
        </w:rPr>
      </w:pPr>
    </w:p>
    <w:p w14:paraId="488EDF9F" w14:textId="77777777" w:rsidR="00D6793F" w:rsidRPr="00172130" w:rsidRDefault="00D6793F" w:rsidP="0031018E">
      <w:pPr>
        <w:tabs>
          <w:tab w:val="left" w:pos="142"/>
        </w:tabs>
        <w:jc w:val="center"/>
        <w:rPr>
          <w:rFonts w:ascii="Arial Narrow" w:hAnsi="Arial Narrow" w:cs="Arial"/>
          <w:b/>
          <w:sz w:val="32"/>
          <w:szCs w:val="32"/>
        </w:rPr>
      </w:pPr>
      <w:r w:rsidRPr="00172130">
        <w:rPr>
          <w:rFonts w:ascii="Arial Narrow" w:hAnsi="Arial Narrow" w:cs="Arial"/>
          <w:b/>
          <w:sz w:val="32"/>
          <w:szCs w:val="32"/>
        </w:rPr>
        <w:t xml:space="preserve">GERENCIA REGIONAL DE CONTROL DE APURÍMAC </w:t>
      </w:r>
    </w:p>
    <w:p w14:paraId="2C25C3EF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4"/>
          <w:szCs w:val="40"/>
          <w:u w:val="single"/>
        </w:rPr>
      </w:pPr>
    </w:p>
    <w:p w14:paraId="3FDA7440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40"/>
          <w:szCs w:val="40"/>
          <w:u w:val="single"/>
        </w:rPr>
      </w:pPr>
      <w:r w:rsidRPr="00172130">
        <w:rPr>
          <w:rFonts w:ascii="Arial Narrow" w:hAnsi="Arial Narrow" w:cs="Arial"/>
          <w:b/>
          <w:sz w:val="40"/>
          <w:szCs w:val="40"/>
          <w:u w:val="single"/>
        </w:rPr>
        <w:t>INFORME DE HITO DE CONTROL</w:t>
      </w:r>
    </w:p>
    <w:p w14:paraId="3AAA9F94" w14:textId="570ADEEE" w:rsidR="00D6793F" w:rsidRPr="00172130" w:rsidRDefault="00D6793F" w:rsidP="0031018E">
      <w:pPr>
        <w:jc w:val="center"/>
        <w:rPr>
          <w:rFonts w:ascii="Arial Narrow" w:hAnsi="Arial Narrow" w:cs="Arial"/>
          <w:b/>
          <w:sz w:val="40"/>
          <w:szCs w:val="40"/>
          <w:u w:val="single"/>
        </w:rPr>
      </w:pPr>
      <w:proofErr w:type="spellStart"/>
      <w:r w:rsidRPr="00FC07BF">
        <w:rPr>
          <w:rFonts w:ascii="Arial Narrow" w:hAnsi="Arial Narrow" w:cs="Arial"/>
          <w:b/>
          <w:sz w:val="40"/>
          <w:szCs w:val="40"/>
          <w:u w:val="single"/>
        </w:rPr>
        <w:t>N°</w:t>
      </w:r>
      <w:proofErr w:type="spellEnd"/>
      <w:r w:rsidRPr="00FC07BF">
        <w:rPr>
          <w:rFonts w:ascii="Arial Narrow" w:hAnsi="Arial Narrow" w:cs="Arial"/>
          <w:b/>
          <w:sz w:val="40"/>
          <w:szCs w:val="40"/>
          <w:u w:val="single"/>
        </w:rPr>
        <w:t xml:space="preserve"> </w:t>
      </w:r>
      <w:r w:rsidR="000D25E2" w:rsidRPr="00FC07BF">
        <w:rPr>
          <w:rFonts w:ascii="Arial Narrow" w:hAnsi="Arial Narrow" w:cs="Arial"/>
          <w:b/>
          <w:sz w:val="40"/>
          <w:szCs w:val="40"/>
          <w:u w:val="single"/>
        </w:rPr>
        <w:t>0</w:t>
      </w:r>
      <w:r w:rsidR="00FC07BF" w:rsidRPr="00FC07BF">
        <w:rPr>
          <w:rFonts w:ascii="Arial Narrow" w:hAnsi="Arial Narrow" w:cs="Arial"/>
          <w:b/>
          <w:sz w:val="40"/>
          <w:szCs w:val="40"/>
          <w:u w:val="single"/>
        </w:rPr>
        <w:t>46</w:t>
      </w:r>
      <w:r w:rsidRPr="00FC07BF">
        <w:rPr>
          <w:rFonts w:ascii="Arial Narrow" w:hAnsi="Arial Narrow" w:cs="Arial"/>
          <w:b/>
          <w:sz w:val="40"/>
          <w:szCs w:val="40"/>
          <w:u w:val="single"/>
        </w:rPr>
        <w:t>-2022-</w:t>
      </w:r>
      <w:r w:rsidR="000D25E2" w:rsidRPr="00FC07BF">
        <w:rPr>
          <w:rFonts w:ascii="Arial Narrow" w:hAnsi="Arial Narrow" w:cs="Arial"/>
          <w:b/>
          <w:sz w:val="40"/>
          <w:szCs w:val="40"/>
          <w:u w:val="single"/>
        </w:rPr>
        <w:t>OCI</w:t>
      </w:r>
      <w:r w:rsidRPr="00FC07BF">
        <w:rPr>
          <w:rFonts w:ascii="Arial Narrow" w:hAnsi="Arial Narrow" w:cs="Arial"/>
          <w:b/>
          <w:sz w:val="40"/>
          <w:szCs w:val="40"/>
          <w:u w:val="single"/>
        </w:rPr>
        <w:t>/</w:t>
      </w:r>
      <w:r w:rsidR="000D25E2" w:rsidRPr="00FC07BF">
        <w:rPr>
          <w:rFonts w:ascii="Arial Narrow" w:hAnsi="Arial Narrow" w:cs="Arial"/>
          <w:b/>
          <w:sz w:val="40"/>
          <w:szCs w:val="40"/>
          <w:u w:val="single"/>
        </w:rPr>
        <w:t>5333-</w:t>
      </w:r>
      <w:r w:rsidRPr="00FC07BF">
        <w:rPr>
          <w:rFonts w:ascii="Arial Narrow" w:hAnsi="Arial Narrow" w:cs="Arial"/>
          <w:b/>
          <w:sz w:val="40"/>
          <w:szCs w:val="40"/>
          <w:u w:val="single"/>
        </w:rPr>
        <w:t>SCC</w:t>
      </w:r>
    </w:p>
    <w:p w14:paraId="3EB8D2EC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36"/>
          <w:szCs w:val="36"/>
        </w:rPr>
      </w:pPr>
    </w:p>
    <w:p w14:paraId="53807FA0" w14:textId="4B91DE74" w:rsidR="00D6793F" w:rsidRPr="00172130" w:rsidRDefault="00D6793F" w:rsidP="0031018E">
      <w:pPr>
        <w:jc w:val="center"/>
        <w:rPr>
          <w:rFonts w:ascii="Arial Narrow" w:hAnsi="Arial Narrow" w:cs="Arial"/>
          <w:b/>
          <w:sz w:val="36"/>
          <w:szCs w:val="36"/>
        </w:rPr>
      </w:pPr>
      <w:r w:rsidRPr="00172130">
        <w:rPr>
          <w:rFonts w:ascii="Arial Narrow" w:hAnsi="Arial Narrow" w:cs="Arial"/>
          <w:b/>
          <w:sz w:val="36"/>
          <w:szCs w:val="36"/>
        </w:rPr>
        <w:t>CONTROL CONCURRENTE</w:t>
      </w:r>
    </w:p>
    <w:p w14:paraId="03ACF971" w14:textId="77777777" w:rsidR="00D6793F" w:rsidRPr="00172130" w:rsidRDefault="00D6793F" w:rsidP="0031018E">
      <w:pPr>
        <w:tabs>
          <w:tab w:val="left" w:pos="142"/>
        </w:tabs>
        <w:jc w:val="center"/>
        <w:rPr>
          <w:rFonts w:ascii="Arial Narrow" w:hAnsi="Arial Narrow" w:cs="Arial"/>
          <w:b/>
          <w:sz w:val="36"/>
          <w:szCs w:val="36"/>
        </w:rPr>
      </w:pPr>
      <w:r w:rsidRPr="00172130">
        <w:rPr>
          <w:rFonts w:ascii="Arial Narrow" w:hAnsi="Arial Narrow" w:cs="Arial"/>
          <w:b/>
          <w:sz w:val="36"/>
          <w:szCs w:val="36"/>
        </w:rPr>
        <w:t>GOBIERNO REGIONAL DE APURÍMAC</w:t>
      </w:r>
    </w:p>
    <w:p w14:paraId="1DEA0F23" w14:textId="77777777" w:rsidR="00D6793F" w:rsidRPr="00172130" w:rsidRDefault="00D6793F" w:rsidP="0031018E">
      <w:pPr>
        <w:ind w:left="-567" w:right="-314"/>
        <w:jc w:val="center"/>
        <w:rPr>
          <w:rFonts w:ascii="Arial Narrow" w:hAnsi="Arial Narrow" w:cs="Arial"/>
          <w:b/>
          <w:sz w:val="36"/>
          <w:szCs w:val="36"/>
        </w:rPr>
      </w:pPr>
      <w:r w:rsidRPr="00172130">
        <w:rPr>
          <w:rFonts w:ascii="Arial Narrow" w:hAnsi="Arial Narrow" w:cs="Arial"/>
          <w:b/>
          <w:sz w:val="36"/>
          <w:szCs w:val="36"/>
        </w:rPr>
        <w:t>ABANCAY-ABANCAY-APURÍMAC</w:t>
      </w:r>
    </w:p>
    <w:p w14:paraId="37537633" w14:textId="77777777" w:rsidR="00D6793F" w:rsidRPr="00172130" w:rsidRDefault="00D6793F" w:rsidP="0031018E">
      <w:pPr>
        <w:ind w:left="-567" w:right="-314"/>
        <w:jc w:val="center"/>
        <w:rPr>
          <w:rFonts w:ascii="Arial Narrow" w:hAnsi="Arial Narrow" w:cs="Arial"/>
          <w:b/>
          <w:sz w:val="36"/>
          <w:szCs w:val="36"/>
        </w:rPr>
      </w:pPr>
    </w:p>
    <w:p w14:paraId="4C2BCED2" w14:textId="421B6334" w:rsidR="00B07C44" w:rsidRPr="00C72826" w:rsidRDefault="00B07C44" w:rsidP="0031018E">
      <w:pPr>
        <w:jc w:val="center"/>
        <w:rPr>
          <w:rFonts w:ascii="Arial Narrow" w:hAnsi="Arial Narrow" w:cs="Arial"/>
          <w:b/>
          <w:sz w:val="36"/>
          <w:szCs w:val="36"/>
        </w:rPr>
      </w:pPr>
      <w:r w:rsidRPr="00C72826">
        <w:rPr>
          <w:rFonts w:ascii="Arial Narrow" w:hAnsi="Arial Narrow" w:cs="Arial"/>
          <w:b/>
          <w:sz w:val="36"/>
          <w:szCs w:val="36"/>
        </w:rPr>
        <w:t>PROYECTO: “MEJORAMIENTO DE LA APLICACIÓN DE LAS TIC PARA EL ADECUADO DESARROLLO DE LAS COMPETENCIAS DE ESTUDIANTES Y DOCENTES EN LAS IIEE DE NIVEL SECUNDARIA DE LOS DISTRITOS DE ANDAHUAYLAS, ANDARAPA</w:t>
      </w:r>
      <w:r>
        <w:rPr>
          <w:rFonts w:ascii="Arial Narrow" w:hAnsi="Arial Narrow" w:cs="Arial"/>
          <w:b/>
          <w:sz w:val="36"/>
          <w:szCs w:val="36"/>
        </w:rPr>
        <w:t>,</w:t>
      </w:r>
      <w:r w:rsidRPr="00C72826">
        <w:rPr>
          <w:rFonts w:ascii="Arial Narrow" w:hAnsi="Arial Narrow" w:cs="Arial"/>
          <w:b/>
          <w:sz w:val="36"/>
          <w:szCs w:val="36"/>
        </w:rPr>
        <w:t xml:space="preserve"> KAQUIABAMBA Y KISHUARÁ, UGEL ANDAHUAYLAS - REGIÓN APURÍMAC”</w:t>
      </w:r>
    </w:p>
    <w:p w14:paraId="1F5F6CCA" w14:textId="77777777" w:rsidR="009849D3" w:rsidRPr="00172130" w:rsidRDefault="009849D3" w:rsidP="0031018E">
      <w:pPr>
        <w:tabs>
          <w:tab w:val="left" w:pos="5445"/>
        </w:tabs>
        <w:ind w:left="-567" w:right="-314"/>
        <w:jc w:val="center"/>
        <w:rPr>
          <w:rFonts w:ascii="Arial Narrow" w:hAnsi="Arial Narrow" w:cs="Arial"/>
          <w:b/>
          <w:sz w:val="36"/>
          <w:szCs w:val="36"/>
        </w:rPr>
      </w:pPr>
    </w:p>
    <w:p w14:paraId="31EA9B96" w14:textId="252FF473" w:rsidR="00D6793F" w:rsidRPr="00172130" w:rsidRDefault="00D6793F" w:rsidP="0031018E">
      <w:pPr>
        <w:tabs>
          <w:tab w:val="left" w:pos="5445"/>
        </w:tabs>
        <w:ind w:left="-567" w:right="-314"/>
        <w:jc w:val="center"/>
        <w:rPr>
          <w:rFonts w:ascii="Arial Narrow" w:hAnsi="Arial Narrow" w:cs="Arial"/>
          <w:b/>
          <w:sz w:val="36"/>
          <w:szCs w:val="36"/>
        </w:rPr>
      </w:pPr>
      <w:r w:rsidRPr="00172130">
        <w:rPr>
          <w:rFonts w:ascii="Arial Narrow" w:hAnsi="Arial Narrow" w:cs="Arial"/>
          <w:b/>
          <w:sz w:val="36"/>
          <w:szCs w:val="36"/>
        </w:rPr>
        <w:t xml:space="preserve">HITO DE CONTROL </w:t>
      </w:r>
      <w:proofErr w:type="spellStart"/>
      <w:r w:rsidRPr="00172130">
        <w:rPr>
          <w:rFonts w:ascii="Arial Narrow" w:hAnsi="Arial Narrow" w:cs="Arial"/>
          <w:b/>
          <w:sz w:val="36"/>
          <w:szCs w:val="36"/>
        </w:rPr>
        <w:t>N°</w:t>
      </w:r>
      <w:proofErr w:type="spellEnd"/>
      <w:r w:rsidRPr="00172130">
        <w:rPr>
          <w:rFonts w:ascii="Arial Narrow" w:hAnsi="Arial Narrow" w:cs="Arial"/>
          <w:b/>
          <w:sz w:val="36"/>
          <w:szCs w:val="36"/>
        </w:rPr>
        <w:t xml:space="preserve"> </w:t>
      </w:r>
      <w:r w:rsidR="00FA6B3B">
        <w:rPr>
          <w:rFonts w:ascii="Arial Narrow" w:hAnsi="Arial Narrow" w:cs="Arial"/>
          <w:b/>
          <w:sz w:val="36"/>
          <w:szCs w:val="36"/>
        </w:rPr>
        <w:t>3</w:t>
      </w:r>
    </w:p>
    <w:p w14:paraId="105F9B78" w14:textId="4F75FCC5" w:rsidR="00D6793F" w:rsidRPr="00172130" w:rsidRDefault="009B52F1" w:rsidP="0031018E">
      <w:pPr>
        <w:tabs>
          <w:tab w:val="left" w:pos="5445"/>
        </w:tabs>
        <w:ind w:left="-567" w:right="-314"/>
        <w:jc w:val="center"/>
        <w:rPr>
          <w:rFonts w:ascii="Arial Narrow" w:hAnsi="Arial Narrow" w:cs="Arial"/>
          <w:b/>
          <w:sz w:val="28"/>
          <w:szCs w:val="28"/>
        </w:rPr>
      </w:pPr>
      <w:r w:rsidRPr="00172130">
        <w:rPr>
          <w:rFonts w:ascii="Arial Narrow" w:hAnsi="Arial Narrow" w:cs="Arial"/>
          <w:b/>
          <w:sz w:val="36"/>
          <w:szCs w:val="36"/>
        </w:rPr>
        <w:t>“</w:t>
      </w:r>
      <w:r w:rsidR="004622B5">
        <w:rPr>
          <w:rFonts w:ascii="Arial Narrow" w:hAnsi="Arial Narrow" w:cs="Arial"/>
          <w:b/>
          <w:sz w:val="36"/>
          <w:szCs w:val="36"/>
        </w:rPr>
        <w:t>VERIFICACIÓN DE LOS PROCESOS DE ADQUISICIONES DEL PROYECTO</w:t>
      </w:r>
      <w:r w:rsidR="00D6793F" w:rsidRPr="00172130">
        <w:rPr>
          <w:rFonts w:ascii="Arial Narrow" w:hAnsi="Arial Narrow" w:cs="Arial"/>
          <w:b/>
          <w:sz w:val="36"/>
          <w:szCs w:val="36"/>
        </w:rPr>
        <w:t>”</w:t>
      </w:r>
    </w:p>
    <w:p w14:paraId="3EDBF321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70B1D18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</w:rPr>
      </w:pPr>
      <w:r w:rsidRPr="00172130">
        <w:rPr>
          <w:rFonts w:ascii="Arial Narrow" w:hAnsi="Arial Narrow" w:cs="Arial"/>
          <w:b/>
          <w:sz w:val="28"/>
          <w:szCs w:val="28"/>
        </w:rPr>
        <w:t>PERÍODO DE EVALUACIÓN DEL HITO DE CONTROL:</w:t>
      </w:r>
    </w:p>
    <w:p w14:paraId="2067EEF9" w14:textId="4C939694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</w:rPr>
      </w:pPr>
      <w:r w:rsidRPr="00AB3387">
        <w:rPr>
          <w:rFonts w:ascii="Arial Narrow" w:hAnsi="Arial Narrow" w:cs="Arial"/>
          <w:b/>
          <w:sz w:val="28"/>
          <w:szCs w:val="28"/>
        </w:rPr>
        <w:t xml:space="preserve">DEL </w:t>
      </w:r>
      <w:r w:rsidR="00937812">
        <w:rPr>
          <w:rFonts w:ascii="Arial Narrow" w:hAnsi="Arial Narrow" w:cs="Arial"/>
          <w:b/>
          <w:sz w:val="28"/>
          <w:szCs w:val="28"/>
        </w:rPr>
        <w:t>6</w:t>
      </w:r>
      <w:r w:rsidR="00ED3C30">
        <w:rPr>
          <w:rFonts w:ascii="Arial Narrow" w:hAnsi="Arial Narrow" w:cs="Arial"/>
          <w:b/>
          <w:sz w:val="28"/>
          <w:szCs w:val="28"/>
        </w:rPr>
        <w:t xml:space="preserve"> </w:t>
      </w:r>
      <w:r w:rsidRPr="00AB3387">
        <w:rPr>
          <w:rFonts w:ascii="Arial Narrow" w:hAnsi="Arial Narrow" w:cs="Arial"/>
          <w:b/>
          <w:sz w:val="28"/>
          <w:szCs w:val="28"/>
        </w:rPr>
        <w:t xml:space="preserve">AL </w:t>
      </w:r>
      <w:r w:rsidR="00937812">
        <w:rPr>
          <w:rFonts w:ascii="Arial Narrow" w:hAnsi="Arial Narrow" w:cs="Arial"/>
          <w:b/>
          <w:sz w:val="28"/>
          <w:szCs w:val="28"/>
        </w:rPr>
        <w:t xml:space="preserve">21 </w:t>
      </w:r>
      <w:r w:rsidR="009B52F1" w:rsidRPr="00AB3387">
        <w:rPr>
          <w:rFonts w:ascii="Arial Narrow" w:hAnsi="Arial Narrow" w:cs="Arial"/>
          <w:b/>
          <w:sz w:val="28"/>
          <w:szCs w:val="28"/>
        </w:rPr>
        <w:t xml:space="preserve">DE </w:t>
      </w:r>
      <w:r w:rsidR="00ED3C30">
        <w:rPr>
          <w:rFonts w:ascii="Arial Narrow" w:hAnsi="Arial Narrow" w:cs="Arial"/>
          <w:b/>
          <w:sz w:val="28"/>
          <w:szCs w:val="28"/>
        </w:rPr>
        <w:t xml:space="preserve">DICIEMBRE </w:t>
      </w:r>
      <w:r w:rsidRPr="00AB3387">
        <w:rPr>
          <w:rFonts w:ascii="Arial Narrow" w:hAnsi="Arial Narrow" w:cs="Arial"/>
          <w:b/>
          <w:sz w:val="28"/>
          <w:szCs w:val="28"/>
        </w:rPr>
        <w:t>DE 2022</w:t>
      </w:r>
    </w:p>
    <w:p w14:paraId="4E478459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28AD2586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2"/>
        </w:rPr>
      </w:pPr>
      <w:r w:rsidRPr="00172130">
        <w:rPr>
          <w:rFonts w:ascii="Arial Narrow" w:hAnsi="Arial Narrow" w:cs="Arial"/>
          <w:b/>
          <w:sz w:val="22"/>
        </w:rPr>
        <w:t xml:space="preserve">TOMO I </w:t>
      </w:r>
      <w:r w:rsidRPr="00FF7321">
        <w:rPr>
          <w:rFonts w:ascii="Arial Narrow" w:hAnsi="Arial Narrow" w:cs="Arial"/>
          <w:b/>
          <w:sz w:val="22"/>
        </w:rPr>
        <w:t>DE</w:t>
      </w:r>
      <w:r w:rsidRPr="00172130">
        <w:rPr>
          <w:rFonts w:ascii="Arial Narrow" w:hAnsi="Arial Narrow" w:cs="Arial"/>
          <w:b/>
          <w:sz w:val="22"/>
        </w:rPr>
        <w:t xml:space="preserve"> I</w:t>
      </w:r>
    </w:p>
    <w:p w14:paraId="15853B55" w14:textId="77777777" w:rsidR="00D6793F" w:rsidRPr="00172130" w:rsidRDefault="00D6793F" w:rsidP="0031018E">
      <w:pPr>
        <w:jc w:val="center"/>
        <w:rPr>
          <w:rFonts w:ascii="Arial Narrow" w:hAnsi="Arial Narrow" w:cs="Arial"/>
          <w:b/>
          <w:sz w:val="22"/>
        </w:rPr>
      </w:pPr>
    </w:p>
    <w:p w14:paraId="3341E174" w14:textId="7417F7AB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</w:rPr>
      </w:pPr>
      <w:r w:rsidRPr="00AB3387">
        <w:rPr>
          <w:rFonts w:ascii="Arial Narrow" w:hAnsi="Arial Narrow" w:cs="Arial"/>
          <w:b/>
          <w:sz w:val="28"/>
          <w:szCs w:val="28"/>
        </w:rPr>
        <w:t xml:space="preserve">ABANCAY, </w:t>
      </w:r>
      <w:r w:rsidR="00937812">
        <w:rPr>
          <w:rFonts w:ascii="Arial Narrow" w:hAnsi="Arial Narrow" w:cs="Arial"/>
          <w:b/>
          <w:sz w:val="28"/>
          <w:szCs w:val="28"/>
        </w:rPr>
        <w:t>21</w:t>
      </w:r>
      <w:r w:rsidR="009B52F1" w:rsidRPr="00AB3387">
        <w:rPr>
          <w:rFonts w:ascii="Arial Narrow" w:hAnsi="Arial Narrow" w:cs="Arial"/>
          <w:b/>
          <w:sz w:val="28"/>
          <w:szCs w:val="28"/>
        </w:rPr>
        <w:t xml:space="preserve"> DE </w:t>
      </w:r>
      <w:r w:rsidR="00ED3C30">
        <w:rPr>
          <w:rFonts w:ascii="Arial Narrow" w:hAnsi="Arial Narrow" w:cs="Arial"/>
          <w:b/>
          <w:sz w:val="28"/>
          <w:szCs w:val="28"/>
        </w:rPr>
        <w:t xml:space="preserve">DICIEMBRE </w:t>
      </w:r>
      <w:r w:rsidR="00AB3387" w:rsidRPr="00AB3387">
        <w:rPr>
          <w:rFonts w:ascii="Arial Narrow" w:hAnsi="Arial Narrow" w:cs="Arial"/>
          <w:b/>
          <w:sz w:val="28"/>
          <w:szCs w:val="28"/>
        </w:rPr>
        <w:t>DE</w:t>
      </w:r>
      <w:r w:rsidRPr="00AB3387">
        <w:rPr>
          <w:rFonts w:ascii="Arial Narrow" w:hAnsi="Arial Narrow" w:cs="Arial"/>
          <w:b/>
          <w:sz w:val="28"/>
          <w:szCs w:val="28"/>
        </w:rPr>
        <w:t>L 2022</w:t>
      </w:r>
    </w:p>
    <w:p w14:paraId="0172F41D" w14:textId="77777777" w:rsidR="00D6793F" w:rsidRPr="00172130" w:rsidRDefault="00D6793F" w:rsidP="0031018E">
      <w:pPr>
        <w:jc w:val="center"/>
        <w:rPr>
          <w:rFonts w:ascii="Arial Narrow" w:hAnsi="Arial Narrow" w:cs="Arial"/>
          <w:noProof/>
          <w:sz w:val="18"/>
          <w:szCs w:val="18"/>
        </w:rPr>
      </w:pPr>
    </w:p>
    <w:p w14:paraId="320BAF43" w14:textId="77777777" w:rsidR="00D6793F" w:rsidRPr="00172130" w:rsidRDefault="00D6793F" w:rsidP="0031018E">
      <w:pPr>
        <w:tabs>
          <w:tab w:val="center" w:pos="4252"/>
          <w:tab w:val="right" w:pos="8504"/>
        </w:tabs>
        <w:rPr>
          <w:rFonts w:ascii="Arial Narrow" w:hAnsi="Arial Narrow" w:cs="Arial"/>
          <w:noProof/>
          <w:sz w:val="18"/>
          <w:szCs w:val="18"/>
        </w:rPr>
      </w:pPr>
      <w:r w:rsidRPr="00172130">
        <w:rPr>
          <w:rFonts w:ascii="Arial Narrow" w:hAnsi="Arial Narrow" w:cs="Arial"/>
          <w:noProof/>
          <w:sz w:val="18"/>
          <w:szCs w:val="18"/>
        </w:rPr>
        <w:tab/>
        <w:t>"</w:t>
      </w:r>
      <w:r w:rsidRPr="007635A2">
        <w:rPr>
          <w:rFonts w:ascii="Arial Narrow" w:hAnsi="Arial Narrow" w:cs="Arial"/>
          <w:noProof/>
          <w:sz w:val="18"/>
          <w:szCs w:val="18"/>
        </w:rPr>
        <w:t>Decenio</w:t>
      </w:r>
      <w:r w:rsidRPr="00172130">
        <w:rPr>
          <w:rFonts w:ascii="Arial Narrow" w:hAnsi="Arial Narrow" w:cs="Arial"/>
          <w:noProof/>
          <w:sz w:val="18"/>
          <w:szCs w:val="18"/>
        </w:rPr>
        <w:t xml:space="preserve"> de la Igualdad de oportunidades para mujeres y hombres"</w:t>
      </w:r>
      <w:r w:rsidRPr="00172130">
        <w:rPr>
          <w:rFonts w:ascii="Arial Narrow" w:hAnsi="Arial Narrow" w:cs="Arial"/>
          <w:noProof/>
          <w:sz w:val="18"/>
          <w:szCs w:val="18"/>
        </w:rPr>
        <w:tab/>
      </w:r>
    </w:p>
    <w:p w14:paraId="5470DED3" w14:textId="381DAD67" w:rsidR="00D6793F" w:rsidRPr="00172130" w:rsidRDefault="00D6793F" w:rsidP="008F6E6A">
      <w:pPr>
        <w:jc w:val="center"/>
        <w:rPr>
          <w:rFonts w:ascii="Arial Narrow" w:hAnsi="Arial Narrow" w:cs="Arial"/>
          <w:noProof/>
          <w:sz w:val="18"/>
          <w:szCs w:val="18"/>
        </w:rPr>
        <w:sectPr w:rsidR="00D6793F" w:rsidRPr="00172130" w:rsidSect="008C5DE6">
          <w:headerReference w:type="default" r:id="rId9"/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  <w:r w:rsidRPr="00172130">
        <w:rPr>
          <w:rFonts w:ascii="Arial Narrow" w:hAnsi="Arial Narrow" w:cs="Arial"/>
          <w:noProof/>
          <w:sz w:val="18"/>
          <w:szCs w:val="18"/>
        </w:rPr>
        <w:t>"Año del Fortalecimiento de la soberania Nacional”</w:t>
      </w:r>
    </w:p>
    <w:p w14:paraId="09211DC9" w14:textId="77777777" w:rsidR="00D6793F" w:rsidRPr="00172130" w:rsidRDefault="00D6793F" w:rsidP="0031018E">
      <w:pPr>
        <w:jc w:val="center"/>
        <w:rPr>
          <w:rFonts w:ascii="Arial Narrow" w:hAnsi="Arial Narrow" w:cs="Arial"/>
          <w:noProof/>
          <w:sz w:val="18"/>
          <w:szCs w:val="18"/>
        </w:rPr>
      </w:pPr>
      <w:r w:rsidRPr="00172130">
        <w:rPr>
          <w:rFonts w:ascii="Arial Narrow" w:hAnsi="Arial Narrow" w:cs="Arial"/>
          <w:b/>
          <w:sz w:val="28"/>
          <w:szCs w:val="28"/>
          <w:u w:val="single"/>
        </w:rPr>
        <w:lastRenderedPageBreak/>
        <w:t xml:space="preserve">INFORME DE HITO DE CONTROL </w:t>
      </w:r>
    </w:p>
    <w:p w14:paraId="56804AA3" w14:textId="3F02C2D4" w:rsidR="00D6793F" w:rsidRPr="00172130" w:rsidRDefault="00D6793F" w:rsidP="0031018E">
      <w:pPr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proofErr w:type="spellStart"/>
      <w:r w:rsidRPr="00FF7321">
        <w:rPr>
          <w:rFonts w:ascii="Arial Narrow" w:hAnsi="Arial Narrow" w:cs="Arial"/>
          <w:b/>
          <w:sz w:val="28"/>
          <w:szCs w:val="28"/>
          <w:u w:val="single"/>
        </w:rPr>
        <w:t>N°</w:t>
      </w:r>
      <w:proofErr w:type="spellEnd"/>
      <w:r w:rsidRPr="00FF7321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0D25E2" w:rsidRPr="00FF7321">
        <w:rPr>
          <w:rFonts w:ascii="Arial Narrow" w:hAnsi="Arial Narrow" w:cs="Arial"/>
          <w:b/>
          <w:sz w:val="28"/>
          <w:szCs w:val="28"/>
          <w:u w:val="single"/>
        </w:rPr>
        <w:t>0</w:t>
      </w:r>
      <w:r w:rsidR="00FF7321" w:rsidRPr="00FF7321">
        <w:rPr>
          <w:rFonts w:ascii="Arial Narrow" w:hAnsi="Arial Narrow" w:cs="Arial"/>
          <w:b/>
          <w:sz w:val="28"/>
          <w:szCs w:val="28"/>
          <w:u w:val="single"/>
        </w:rPr>
        <w:t>46</w:t>
      </w:r>
      <w:r w:rsidRPr="00FF7321">
        <w:rPr>
          <w:rFonts w:ascii="Arial Narrow" w:hAnsi="Arial Narrow" w:cs="Arial"/>
          <w:b/>
          <w:sz w:val="28"/>
          <w:szCs w:val="28"/>
          <w:u w:val="single"/>
        </w:rPr>
        <w:t>-2022-</w:t>
      </w:r>
      <w:r w:rsidR="000D25E2" w:rsidRPr="00FF7321">
        <w:rPr>
          <w:rFonts w:ascii="Arial Narrow" w:hAnsi="Arial Narrow" w:cs="Arial"/>
          <w:b/>
          <w:sz w:val="28"/>
          <w:szCs w:val="28"/>
          <w:u w:val="single"/>
        </w:rPr>
        <w:t>OCI</w:t>
      </w:r>
      <w:r w:rsidRPr="00FF7321">
        <w:rPr>
          <w:rFonts w:ascii="Arial Narrow" w:hAnsi="Arial Narrow" w:cs="Arial"/>
          <w:b/>
          <w:sz w:val="28"/>
          <w:szCs w:val="28"/>
          <w:u w:val="single"/>
        </w:rPr>
        <w:t>/</w:t>
      </w:r>
      <w:r w:rsidR="000D25E2" w:rsidRPr="00FF7321">
        <w:rPr>
          <w:rFonts w:ascii="Arial Narrow" w:hAnsi="Arial Narrow" w:cs="Arial"/>
          <w:b/>
          <w:sz w:val="28"/>
          <w:szCs w:val="28"/>
          <w:u w:val="single"/>
        </w:rPr>
        <w:t>5333</w:t>
      </w:r>
      <w:r w:rsidRPr="00FF7321">
        <w:rPr>
          <w:rFonts w:ascii="Arial Narrow" w:hAnsi="Arial Narrow" w:cs="Arial"/>
          <w:b/>
          <w:sz w:val="28"/>
          <w:szCs w:val="28"/>
          <w:u w:val="single"/>
        </w:rPr>
        <w:t>-SCC</w:t>
      </w:r>
    </w:p>
    <w:p w14:paraId="12BC25E9" w14:textId="77777777" w:rsidR="00D6793F" w:rsidRPr="00937CAB" w:rsidRDefault="00D6793F" w:rsidP="0031018E">
      <w:pPr>
        <w:tabs>
          <w:tab w:val="left" w:pos="5895"/>
        </w:tabs>
        <w:rPr>
          <w:rStyle w:val="nfasis"/>
        </w:rPr>
      </w:pPr>
    </w:p>
    <w:p w14:paraId="45C4BF75" w14:textId="34E29657" w:rsidR="00D6793F" w:rsidRDefault="00955AD3" w:rsidP="0031018E">
      <w:pPr>
        <w:tabs>
          <w:tab w:val="left" w:pos="142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172130">
        <w:rPr>
          <w:rFonts w:ascii="Arial Narrow" w:hAnsi="Arial Narrow" w:cs="Arial"/>
          <w:b/>
          <w:sz w:val="24"/>
          <w:szCs w:val="24"/>
        </w:rPr>
        <w:t>PROYECTO: “</w:t>
      </w:r>
      <w:r w:rsidR="00B07C44" w:rsidRPr="00C72826">
        <w:rPr>
          <w:rFonts w:ascii="Arial Narrow" w:hAnsi="Arial Narrow" w:cs="Arial"/>
          <w:b/>
          <w:sz w:val="24"/>
          <w:szCs w:val="24"/>
        </w:rPr>
        <w:t>MEJORAMIENTO DE LA APLICACIÓN DE LAS TIC PARA EL ADECUADO DESARROLLO DE LAS COMPETENCIAS DE ESTUDIANTES Y DOCENTES EN LAS IIEE DE NIVEL SECUNDARIA DE LOS DISTRITOS DE ANDAHUAYLAS, ANDARAPA</w:t>
      </w:r>
      <w:r w:rsidR="00B07C44">
        <w:rPr>
          <w:rFonts w:ascii="Arial Narrow" w:hAnsi="Arial Narrow" w:cs="Arial"/>
          <w:b/>
          <w:sz w:val="24"/>
          <w:szCs w:val="24"/>
        </w:rPr>
        <w:t>,</w:t>
      </w:r>
      <w:r w:rsidR="00B07C44" w:rsidRPr="00C72826">
        <w:rPr>
          <w:rFonts w:ascii="Arial Narrow" w:hAnsi="Arial Narrow" w:cs="Arial"/>
          <w:b/>
          <w:sz w:val="24"/>
          <w:szCs w:val="24"/>
        </w:rPr>
        <w:t xml:space="preserve"> KAQUIABAMBA Y KISHUARÁ, UGEL ANDAHUAYLAS - REGIÓN APURÍMAC</w:t>
      </w:r>
      <w:r w:rsidRPr="00172130">
        <w:rPr>
          <w:rFonts w:ascii="Arial Narrow" w:hAnsi="Arial Narrow" w:cs="Arial"/>
          <w:b/>
          <w:sz w:val="24"/>
          <w:szCs w:val="24"/>
        </w:rPr>
        <w:t>”</w:t>
      </w:r>
    </w:p>
    <w:p w14:paraId="73AE65F0" w14:textId="77777777" w:rsidR="00B07C44" w:rsidRPr="00172130" w:rsidRDefault="00B07C44" w:rsidP="0031018E">
      <w:pPr>
        <w:tabs>
          <w:tab w:val="left" w:pos="142"/>
        </w:tabs>
        <w:jc w:val="center"/>
        <w:rPr>
          <w:rFonts w:ascii="Arial Narrow" w:hAnsi="Arial Narrow" w:cs="Arial"/>
          <w:b/>
          <w:sz w:val="24"/>
          <w:szCs w:val="24"/>
        </w:rPr>
      </w:pPr>
    </w:p>
    <w:p w14:paraId="07EAC260" w14:textId="3A23F50C" w:rsidR="00955AD3" w:rsidRPr="00172130" w:rsidRDefault="00D6793F" w:rsidP="0031018E">
      <w:pPr>
        <w:ind w:right="-1"/>
        <w:jc w:val="center"/>
        <w:rPr>
          <w:rFonts w:ascii="Arial Narrow" w:hAnsi="Arial Narrow" w:cs="Arial"/>
          <w:b/>
          <w:sz w:val="24"/>
          <w:szCs w:val="24"/>
        </w:rPr>
      </w:pPr>
      <w:r w:rsidRPr="003542AD">
        <w:rPr>
          <w:rFonts w:ascii="Arial Narrow" w:hAnsi="Arial Narrow" w:cs="Arial"/>
          <w:b/>
          <w:sz w:val="24"/>
          <w:szCs w:val="24"/>
        </w:rPr>
        <w:t xml:space="preserve">HITO DE CONTROL </w:t>
      </w:r>
      <w:proofErr w:type="spellStart"/>
      <w:r w:rsidR="0093227C" w:rsidRPr="003542AD">
        <w:rPr>
          <w:rFonts w:ascii="Arial Narrow" w:hAnsi="Arial Narrow" w:cs="Arial"/>
          <w:b/>
          <w:sz w:val="24"/>
          <w:szCs w:val="24"/>
        </w:rPr>
        <w:t>n.</w:t>
      </w:r>
      <w:r w:rsidRPr="003542AD">
        <w:rPr>
          <w:rFonts w:ascii="Arial Narrow" w:hAnsi="Arial Narrow" w:cs="Arial"/>
          <w:b/>
          <w:sz w:val="24"/>
          <w:szCs w:val="24"/>
        </w:rPr>
        <w:t>°</w:t>
      </w:r>
      <w:proofErr w:type="spellEnd"/>
      <w:r w:rsidRPr="003542AD">
        <w:rPr>
          <w:rFonts w:ascii="Arial Narrow" w:hAnsi="Arial Narrow" w:cs="Arial"/>
          <w:b/>
          <w:sz w:val="24"/>
          <w:szCs w:val="24"/>
        </w:rPr>
        <w:t xml:space="preserve"> </w:t>
      </w:r>
      <w:r w:rsidR="00ED3C30" w:rsidRPr="003542AD">
        <w:rPr>
          <w:rFonts w:ascii="Arial Narrow" w:hAnsi="Arial Narrow" w:cs="Arial"/>
          <w:b/>
          <w:sz w:val="24"/>
          <w:szCs w:val="24"/>
        </w:rPr>
        <w:t>3</w:t>
      </w:r>
      <w:r w:rsidRPr="003542AD">
        <w:rPr>
          <w:rFonts w:ascii="Arial Narrow" w:hAnsi="Arial Narrow" w:cs="Arial"/>
          <w:b/>
          <w:sz w:val="24"/>
          <w:szCs w:val="24"/>
        </w:rPr>
        <w:t xml:space="preserve"> - </w:t>
      </w:r>
      <w:r w:rsidR="00955AD3" w:rsidRPr="003542AD">
        <w:rPr>
          <w:rFonts w:ascii="Arial Narrow" w:hAnsi="Arial Narrow" w:cs="Arial"/>
          <w:b/>
          <w:sz w:val="24"/>
          <w:szCs w:val="24"/>
        </w:rPr>
        <w:t>“</w:t>
      </w:r>
      <w:r w:rsidR="00736D6C" w:rsidRPr="003542AD">
        <w:rPr>
          <w:rFonts w:ascii="Arial Narrow" w:hAnsi="Arial Narrow" w:cs="Arial"/>
          <w:b/>
          <w:sz w:val="24"/>
          <w:szCs w:val="24"/>
        </w:rPr>
        <w:t>V</w:t>
      </w:r>
      <w:r w:rsidR="004622B5" w:rsidRPr="003542AD">
        <w:rPr>
          <w:rFonts w:ascii="Arial Narrow" w:hAnsi="Arial Narrow" w:cs="Arial"/>
          <w:b/>
          <w:sz w:val="24"/>
          <w:szCs w:val="24"/>
        </w:rPr>
        <w:t>erificación de los procesos de adquisiciones del proyecto</w:t>
      </w:r>
      <w:r w:rsidR="00955AD3" w:rsidRPr="003542AD">
        <w:rPr>
          <w:rFonts w:ascii="Arial Narrow" w:hAnsi="Arial Narrow" w:cs="Arial"/>
          <w:b/>
          <w:sz w:val="24"/>
          <w:szCs w:val="24"/>
        </w:rPr>
        <w:t>”</w:t>
      </w:r>
    </w:p>
    <w:p w14:paraId="02D31FA2" w14:textId="4BB8B453" w:rsidR="00D6793F" w:rsidRPr="00172130" w:rsidRDefault="00D6793F" w:rsidP="0031018E">
      <w:pPr>
        <w:ind w:right="-1"/>
        <w:jc w:val="center"/>
        <w:rPr>
          <w:rFonts w:ascii="Arial Narrow" w:hAnsi="Arial Narrow" w:cs="Arial"/>
          <w:b/>
          <w:sz w:val="24"/>
          <w:szCs w:val="24"/>
        </w:rPr>
      </w:pPr>
    </w:p>
    <w:p w14:paraId="787144E4" w14:textId="77777777" w:rsidR="00D6793F" w:rsidRPr="00172130" w:rsidRDefault="00D6793F" w:rsidP="0031018E">
      <w:pPr>
        <w:tabs>
          <w:tab w:val="center" w:pos="8364"/>
          <w:tab w:val="right" w:pos="8838"/>
        </w:tabs>
        <w:jc w:val="center"/>
        <w:rPr>
          <w:rFonts w:ascii="Arial Narrow" w:hAnsi="Arial Narrow"/>
          <w:b/>
          <w:sz w:val="24"/>
          <w:szCs w:val="24"/>
        </w:rPr>
      </w:pPr>
      <w:r w:rsidRPr="00172130">
        <w:rPr>
          <w:rFonts w:ascii="Arial Narrow" w:hAnsi="Arial Narrow"/>
          <w:b/>
          <w:sz w:val="24"/>
          <w:szCs w:val="24"/>
        </w:rPr>
        <w:t>____________________________________________________________________________</w:t>
      </w:r>
    </w:p>
    <w:p w14:paraId="0271D66E" w14:textId="643BF514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s-PE"/>
        </w:rPr>
        <w:id w:val="195651846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2A2F067" w14:textId="4B71A7E5" w:rsidR="00597EBB" w:rsidRPr="007635A2" w:rsidRDefault="00274190" w:rsidP="00274190">
          <w:pPr>
            <w:pStyle w:val="TtuloTDC"/>
            <w:jc w:val="center"/>
            <w:rPr>
              <w:rFonts w:ascii="Arial Narrow" w:hAnsi="Arial Narrow"/>
              <w:color w:val="auto"/>
              <w:sz w:val="22"/>
              <w:szCs w:val="22"/>
            </w:rPr>
          </w:pPr>
          <w:r w:rsidRPr="007635A2">
            <w:rPr>
              <w:rFonts w:ascii="Arial Narrow" w:hAnsi="Arial Narrow"/>
              <w:color w:val="auto"/>
              <w:sz w:val="22"/>
              <w:szCs w:val="22"/>
            </w:rPr>
            <w:t>INDICE</w:t>
          </w:r>
        </w:p>
        <w:p w14:paraId="05F9FDFB" w14:textId="26BD71D3" w:rsidR="00DB3430" w:rsidRPr="003542AD" w:rsidRDefault="00597EBB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r w:rsidRPr="002950AF">
            <w:fldChar w:fldCharType="begin"/>
          </w:r>
          <w:r w:rsidRPr="002950AF">
            <w:instrText xml:space="preserve"> TOC \o "1-3" \h \z \u </w:instrText>
          </w:r>
          <w:r w:rsidRPr="002950AF">
            <w:fldChar w:fldCharType="separate"/>
          </w:r>
          <w:hyperlink w:anchor="_Toc123200154" w:history="1">
            <w:r w:rsidR="00DB3430" w:rsidRPr="003542AD">
              <w:rPr>
                <w:rStyle w:val="Hipervnculo"/>
              </w:rPr>
              <w:t>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ORIGEN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_Toc123200154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2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6291475F" w14:textId="2A432081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55" w:history="1">
            <w:r w:rsidR="00DB3430" w:rsidRPr="003542AD">
              <w:rPr>
                <w:rStyle w:val="Hipervnculo"/>
              </w:rPr>
              <w:t>II.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OBJETIVOS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_Toc123200155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2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7A6BE266" w14:textId="383A1BAA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56" w:history="1">
            <w:r w:rsidR="00DB3430" w:rsidRPr="003542AD">
              <w:rPr>
                <w:rStyle w:val="Hipervnculo"/>
              </w:rPr>
              <w:t>III.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ALCANCE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_Toc123200156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2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17D9498F" w14:textId="023EFC4E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57" w:history="1">
            <w:r w:rsidR="00DB3430" w:rsidRPr="003542AD">
              <w:rPr>
                <w:rStyle w:val="Hipervnculo"/>
              </w:rPr>
              <w:t>IV.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INFORMACIÓN RESPECTO DEL HITO DE CONTROL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_Toc123200157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2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05E7B903" w14:textId="1A72F29F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58" w:history="1">
            <w:r w:rsidR="00DB3430" w:rsidRPr="003542AD">
              <w:rPr>
                <w:rStyle w:val="Hipervnculo"/>
              </w:rPr>
              <w:t>V.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SITUACIONES ADVERSAS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_Toc123200158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3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25B15533" w14:textId="412BF324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59" w:history="1">
            <w:r w:rsidR="00DB3430" w:rsidRPr="003542AD">
              <w:rPr>
                <w:rStyle w:val="Hipervnculo"/>
              </w:rPr>
              <w:t>VI.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</w:rPr>
              <w:t>DOCUMENTACIÓN VINCULADA AL HITO DE CONTROL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_Toc123200159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7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1F1E4658" w14:textId="1DD32239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60" w:history="1">
            <w:r w:rsidR="00DB3430" w:rsidRPr="003542AD">
              <w:rPr>
                <w:rStyle w:val="Hipervnculo"/>
                <w:rFonts w:cstheme="minorHAnsi"/>
              </w:rPr>
              <w:t>VII.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  <w:rFonts w:cstheme="minorHAnsi"/>
              </w:rPr>
              <w:t>INFORMACIÓN DEL REPORTE DE AVANCE ANTE SITUACIONES ADVERSAS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_Toc123200160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8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677D5603" w14:textId="7AA08BDF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61" w:history="1">
            <w:r w:rsidR="00DB3430" w:rsidRPr="003542AD">
              <w:rPr>
                <w:rStyle w:val="Hipervnculo"/>
                <w:rFonts w:cstheme="minorHAnsi"/>
              </w:rPr>
              <w:t>VIII.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  <w:rFonts w:cstheme="minorHAnsi"/>
              </w:rPr>
              <w:t>INFORMACIÓN DE LAS SITUACIONES ADVERSAS COMUNICADAS EN INFORMES DE HITO DE CONTROL ANTERIORES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_Toc123200161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8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4E59AC32" w14:textId="3B09F34B" w:rsidR="00DB3430" w:rsidRPr="003542AD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62" w:history="1">
            <w:r w:rsidR="00DB3430" w:rsidRPr="003542AD">
              <w:rPr>
                <w:rStyle w:val="Hipervnculo"/>
                <w:rFonts w:cstheme="minorHAnsi"/>
              </w:rPr>
              <w:t>IX.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  <w:rFonts w:cstheme="minorHAnsi"/>
              </w:rPr>
              <w:t>CONCLUSIÓN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_Toc123200162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8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612FE4B6" w14:textId="5FDD0D11" w:rsidR="00DB3430" w:rsidRDefault="00000000">
          <w:pPr>
            <w:pStyle w:val="TDC1"/>
            <w:rPr>
              <w:rFonts w:asciiTheme="minorHAnsi" w:eastAsiaTheme="minorEastAsia" w:hAnsiTheme="minorHAnsi" w:cstheme="minorBidi"/>
              <w:bCs w:val="0"/>
              <w:lang w:val="es-ES"/>
            </w:rPr>
          </w:pPr>
          <w:hyperlink w:anchor="_Toc123200163" w:history="1">
            <w:r w:rsidR="00DB3430" w:rsidRPr="003542AD">
              <w:rPr>
                <w:rStyle w:val="Hipervnculo"/>
                <w:rFonts w:cstheme="minorHAnsi"/>
              </w:rPr>
              <w:t>X.</w:t>
            </w:r>
            <w:r w:rsidR="00DB3430" w:rsidRPr="003542AD">
              <w:rPr>
                <w:rFonts w:asciiTheme="minorHAnsi" w:eastAsiaTheme="minorEastAsia" w:hAnsiTheme="minorHAnsi" w:cstheme="minorBidi"/>
                <w:bCs w:val="0"/>
                <w:lang w:val="es-ES"/>
              </w:rPr>
              <w:tab/>
            </w:r>
            <w:r w:rsidR="00DB3430" w:rsidRPr="003542AD">
              <w:rPr>
                <w:rStyle w:val="Hipervnculo"/>
                <w:rFonts w:cstheme="minorHAnsi"/>
              </w:rPr>
              <w:t>RECOMENDACIONES</w:t>
            </w:r>
            <w:r w:rsidR="00DB3430" w:rsidRPr="003542AD">
              <w:rPr>
                <w:webHidden/>
              </w:rPr>
              <w:tab/>
            </w:r>
            <w:r w:rsidR="00DB3430" w:rsidRPr="003542AD">
              <w:rPr>
                <w:webHidden/>
              </w:rPr>
              <w:fldChar w:fldCharType="begin"/>
            </w:r>
            <w:r w:rsidR="00DB3430" w:rsidRPr="003542AD">
              <w:rPr>
                <w:webHidden/>
              </w:rPr>
              <w:instrText xml:space="preserve"> PAGEREF _Toc123200163 \h </w:instrText>
            </w:r>
            <w:r w:rsidR="00DB3430" w:rsidRPr="003542AD">
              <w:rPr>
                <w:webHidden/>
              </w:rPr>
            </w:r>
            <w:r w:rsidR="00DB3430" w:rsidRPr="003542AD">
              <w:rPr>
                <w:webHidden/>
              </w:rPr>
              <w:fldChar w:fldCharType="separate"/>
            </w:r>
            <w:r w:rsidR="00DB3430" w:rsidRPr="003542AD">
              <w:rPr>
                <w:webHidden/>
              </w:rPr>
              <w:t>9</w:t>
            </w:r>
            <w:r w:rsidR="00DB3430" w:rsidRPr="003542AD">
              <w:rPr>
                <w:webHidden/>
              </w:rPr>
              <w:fldChar w:fldCharType="end"/>
            </w:r>
          </w:hyperlink>
        </w:p>
        <w:p w14:paraId="2FED5DFC" w14:textId="0565FF33" w:rsidR="00597EBB" w:rsidRPr="002950AF" w:rsidRDefault="00597EBB">
          <w:pPr>
            <w:rPr>
              <w:bCs/>
            </w:rPr>
          </w:pPr>
          <w:r w:rsidRPr="002950AF">
            <w:rPr>
              <w:bCs/>
            </w:rPr>
            <w:fldChar w:fldCharType="end"/>
          </w:r>
        </w:p>
      </w:sdtContent>
    </w:sdt>
    <w:p w14:paraId="6B35E62B" w14:textId="0DCBF1AA" w:rsidR="008B2520" w:rsidRPr="002950AF" w:rsidRDefault="008B2520" w:rsidP="008B2520">
      <w:pPr>
        <w:tabs>
          <w:tab w:val="left" w:pos="2770"/>
        </w:tabs>
        <w:rPr>
          <w:rFonts w:ascii="Arial Narrow" w:hAnsi="Arial Narrow"/>
          <w:bCs/>
          <w:sz w:val="24"/>
          <w:szCs w:val="24"/>
        </w:rPr>
      </w:pPr>
    </w:p>
    <w:p w14:paraId="6A152DCD" w14:textId="498B0C6E" w:rsidR="008B2520" w:rsidRPr="00A864C6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7668B492" w14:textId="29E4325C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326CCDDD" w14:textId="132253FB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26FC7C9B" w14:textId="3F451788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58A49259" w14:textId="3C8F4749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5FAE8506" w14:textId="45321849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2DDA91F2" w14:textId="351DBA32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507CDC5E" w14:textId="611ED192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765ABC8E" w14:textId="120090B8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3ABCA382" w14:textId="71D982B2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4077EA03" w14:textId="53595EF6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269CF675" w14:textId="6EA7C057" w:rsid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348AC1A4" w14:textId="77777777" w:rsidR="008B2520" w:rsidRPr="008B2520" w:rsidRDefault="008B2520" w:rsidP="008B2520">
      <w:pPr>
        <w:tabs>
          <w:tab w:val="left" w:pos="2770"/>
        </w:tabs>
        <w:rPr>
          <w:rFonts w:ascii="Arial Narrow" w:hAnsi="Arial Narrow"/>
          <w:sz w:val="24"/>
          <w:szCs w:val="24"/>
        </w:rPr>
      </w:pPr>
    </w:p>
    <w:p w14:paraId="4ADCB319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2BD50B4B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6F14F65C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2664B27F" w14:textId="545D3B25" w:rsid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17B2DBB3" w14:textId="77777777" w:rsidR="00091F8E" w:rsidRPr="008B2520" w:rsidRDefault="00091F8E" w:rsidP="008B2520">
      <w:pPr>
        <w:rPr>
          <w:rFonts w:ascii="Arial Narrow" w:hAnsi="Arial Narrow"/>
          <w:sz w:val="24"/>
          <w:szCs w:val="24"/>
        </w:rPr>
      </w:pPr>
    </w:p>
    <w:p w14:paraId="773D1A50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4B12362E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100AB81A" w14:textId="77777777" w:rsidR="008B2520" w:rsidRPr="008B2520" w:rsidRDefault="008B2520" w:rsidP="008B2520">
      <w:pPr>
        <w:rPr>
          <w:rFonts w:ascii="Arial Narrow" w:hAnsi="Arial Narrow"/>
          <w:sz w:val="24"/>
          <w:szCs w:val="24"/>
        </w:rPr>
      </w:pPr>
    </w:p>
    <w:p w14:paraId="28652D4F" w14:textId="6F2D41C7" w:rsidR="00D6793F" w:rsidRPr="00172130" w:rsidRDefault="00597EBB" w:rsidP="00597EBB">
      <w:pPr>
        <w:tabs>
          <w:tab w:val="left" w:pos="1030"/>
        </w:tabs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rFonts w:ascii="Arial Narrow" w:hAnsi="Arial Narrow"/>
          <w:sz w:val="24"/>
          <w:szCs w:val="24"/>
        </w:rPr>
        <w:lastRenderedPageBreak/>
        <w:tab/>
      </w:r>
      <w:r w:rsidR="00914C6B" w:rsidRPr="004C5043">
        <w:rPr>
          <w:rFonts w:ascii="Arial Narrow" w:hAnsi="Arial Narrow" w:cs="Arial"/>
          <w:b/>
          <w:sz w:val="28"/>
          <w:szCs w:val="28"/>
          <w:u w:val="single"/>
        </w:rPr>
        <w:t xml:space="preserve">INFORME DE HITO DE CONTROL </w:t>
      </w:r>
      <w:proofErr w:type="spellStart"/>
      <w:r w:rsidR="00914C6B" w:rsidRPr="004C5043">
        <w:rPr>
          <w:rFonts w:ascii="Arial Narrow" w:hAnsi="Arial Narrow" w:cs="Arial"/>
          <w:b/>
          <w:sz w:val="28"/>
          <w:szCs w:val="28"/>
          <w:u w:val="single"/>
        </w:rPr>
        <w:t>N°</w:t>
      </w:r>
      <w:proofErr w:type="spellEnd"/>
      <w:r w:rsidR="00B14CB2" w:rsidRPr="004C5043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0D25E2" w:rsidRPr="004C5043">
        <w:rPr>
          <w:rFonts w:ascii="Arial Narrow" w:hAnsi="Arial Narrow" w:cs="Arial"/>
          <w:b/>
          <w:sz w:val="28"/>
          <w:szCs w:val="28"/>
          <w:u w:val="single"/>
        </w:rPr>
        <w:t>0</w:t>
      </w:r>
      <w:r w:rsidR="004C5043" w:rsidRPr="004C5043">
        <w:rPr>
          <w:rFonts w:ascii="Arial Narrow" w:hAnsi="Arial Narrow" w:cs="Arial"/>
          <w:b/>
          <w:sz w:val="28"/>
          <w:szCs w:val="28"/>
          <w:u w:val="single"/>
        </w:rPr>
        <w:t>46</w:t>
      </w:r>
      <w:r w:rsidR="00D6793F" w:rsidRPr="004C5043">
        <w:rPr>
          <w:rFonts w:ascii="Arial Narrow" w:hAnsi="Arial Narrow" w:cs="Arial"/>
          <w:b/>
          <w:sz w:val="28"/>
          <w:szCs w:val="28"/>
          <w:u w:val="single"/>
        </w:rPr>
        <w:t>-2022-</w:t>
      </w:r>
      <w:r w:rsidR="000D25E2" w:rsidRPr="004C5043">
        <w:rPr>
          <w:rFonts w:ascii="Arial Narrow" w:hAnsi="Arial Narrow" w:cs="Arial"/>
          <w:b/>
          <w:sz w:val="28"/>
          <w:szCs w:val="28"/>
          <w:u w:val="single"/>
        </w:rPr>
        <w:t>0CI</w:t>
      </w:r>
      <w:r w:rsidR="00D6793F" w:rsidRPr="004C5043">
        <w:rPr>
          <w:rFonts w:ascii="Arial Narrow" w:hAnsi="Arial Narrow" w:cs="Arial"/>
          <w:b/>
          <w:sz w:val="28"/>
          <w:szCs w:val="28"/>
          <w:u w:val="single"/>
        </w:rPr>
        <w:t>/</w:t>
      </w:r>
      <w:r w:rsidR="000D25E2" w:rsidRPr="004C5043">
        <w:rPr>
          <w:rFonts w:ascii="Arial Narrow" w:hAnsi="Arial Narrow" w:cs="Arial"/>
          <w:b/>
          <w:sz w:val="28"/>
          <w:szCs w:val="28"/>
          <w:u w:val="single"/>
        </w:rPr>
        <w:t>5333</w:t>
      </w:r>
      <w:r w:rsidR="00D6793F" w:rsidRPr="004C5043">
        <w:rPr>
          <w:rFonts w:ascii="Arial Narrow" w:hAnsi="Arial Narrow" w:cs="Arial"/>
          <w:b/>
          <w:sz w:val="28"/>
          <w:szCs w:val="28"/>
          <w:u w:val="single"/>
        </w:rPr>
        <w:t>-SCC</w:t>
      </w:r>
    </w:p>
    <w:p w14:paraId="4C87E619" w14:textId="77777777" w:rsidR="00D6793F" w:rsidRPr="00172130" w:rsidRDefault="00D6793F" w:rsidP="0031018E">
      <w:pPr>
        <w:jc w:val="both"/>
        <w:rPr>
          <w:rFonts w:ascii="Arial Narrow" w:hAnsi="Arial Narrow" w:cs="Arial"/>
          <w:b/>
          <w:sz w:val="24"/>
          <w:szCs w:val="24"/>
        </w:rPr>
      </w:pPr>
    </w:p>
    <w:p w14:paraId="6B8B45F0" w14:textId="7DEFE6C6" w:rsidR="00D6793F" w:rsidRPr="00172130" w:rsidRDefault="00CF7587" w:rsidP="0031018E">
      <w:pPr>
        <w:ind w:left="-567" w:right="-314"/>
        <w:jc w:val="center"/>
        <w:rPr>
          <w:rFonts w:ascii="Arial Narrow" w:hAnsi="Arial Narrow" w:cs="Arial"/>
          <w:b/>
          <w:sz w:val="24"/>
          <w:szCs w:val="24"/>
        </w:rPr>
      </w:pPr>
      <w:r w:rsidRPr="00172130">
        <w:rPr>
          <w:rFonts w:ascii="Arial Narrow" w:hAnsi="Arial Narrow" w:cs="Arial"/>
          <w:b/>
          <w:sz w:val="24"/>
          <w:szCs w:val="24"/>
        </w:rPr>
        <w:t xml:space="preserve">“MEJORAMIENTO </w:t>
      </w:r>
      <w:r w:rsidR="00F914AB" w:rsidRPr="00C72826">
        <w:rPr>
          <w:rFonts w:ascii="Arial Narrow" w:hAnsi="Arial Narrow" w:cs="Arial"/>
          <w:b/>
          <w:sz w:val="24"/>
          <w:szCs w:val="24"/>
        </w:rPr>
        <w:t>DE LA APLICACIÓN DE LAS TIC PARA EL ADECUADO DESARROLLO DE LAS COMPETENCIAS DE ESTUDIANTES Y DOCENTES EN LAS IIEE DE NIVEL SECUNDARIA DE LOS DISTRITOS DE ANDAHUAYLAS, ANDARAPA</w:t>
      </w:r>
      <w:r w:rsidR="00F914AB">
        <w:rPr>
          <w:rFonts w:ascii="Arial Narrow" w:hAnsi="Arial Narrow" w:cs="Arial"/>
          <w:b/>
          <w:sz w:val="24"/>
          <w:szCs w:val="24"/>
        </w:rPr>
        <w:t>,</w:t>
      </w:r>
      <w:r w:rsidR="00F914AB" w:rsidRPr="00C72826">
        <w:rPr>
          <w:rFonts w:ascii="Arial Narrow" w:hAnsi="Arial Narrow" w:cs="Arial"/>
          <w:b/>
          <w:sz w:val="24"/>
          <w:szCs w:val="24"/>
        </w:rPr>
        <w:t xml:space="preserve"> KAQUIABAMBA Y KISHUARÁ, UGEL ANDAHUAYLAS - REGIÓN APURÍMAC</w:t>
      </w:r>
      <w:r w:rsidRPr="00172130">
        <w:rPr>
          <w:rFonts w:ascii="Arial Narrow" w:hAnsi="Arial Narrow" w:cs="Arial"/>
          <w:b/>
          <w:sz w:val="24"/>
          <w:szCs w:val="24"/>
        </w:rPr>
        <w:t>”</w:t>
      </w:r>
    </w:p>
    <w:p w14:paraId="59070B63" w14:textId="1C627816" w:rsidR="00D6793F" w:rsidRPr="00172130" w:rsidRDefault="00D6793F" w:rsidP="0031018E">
      <w:pPr>
        <w:ind w:right="-1"/>
        <w:jc w:val="center"/>
        <w:rPr>
          <w:rFonts w:ascii="Arial Narrow" w:hAnsi="Arial Narrow" w:cs="Arial"/>
          <w:b/>
          <w:sz w:val="24"/>
          <w:szCs w:val="24"/>
        </w:rPr>
      </w:pPr>
      <w:r w:rsidRPr="00172130">
        <w:rPr>
          <w:rFonts w:ascii="Arial Narrow" w:hAnsi="Arial Narrow" w:cs="Arial"/>
          <w:b/>
          <w:sz w:val="24"/>
          <w:szCs w:val="24"/>
        </w:rPr>
        <w:t xml:space="preserve">HITO DE CONTROL </w:t>
      </w:r>
      <w:proofErr w:type="spellStart"/>
      <w:r w:rsidRPr="00172130">
        <w:rPr>
          <w:rFonts w:ascii="Arial Narrow" w:hAnsi="Arial Narrow" w:cs="Arial"/>
          <w:b/>
          <w:sz w:val="24"/>
          <w:szCs w:val="24"/>
        </w:rPr>
        <w:t>N</w:t>
      </w:r>
      <w:r w:rsidR="00EC0971">
        <w:rPr>
          <w:rFonts w:ascii="Arial Narrow" w:hAnsi="Arial Narrow" w:cs="Arial"/>
          <w:b/>
          <w:sz w:val="24"/>
          <w:szCs w:val="24"/>
        </w:rPr>
        <w:t>º</w:t>
      </w:r>
      <w:proofErr w:type="spellEnd"/>
      <w:r w:rsidR="00EC0971">
        <w:rPr>
          <w:rFonts w:ascii="Arial Narrow" w:hAnsi="Arial Narrow" w:cs="Arial"/>
          <w:b/>
          <w:sz w:val="24"/>
          <w:szCs w:val="24"/>
        </w:rPr>
        <w:t xml:space="preserve"> </w:t>
      </w:r>
      <w:r w:rsidR="00176268">
        <w:rPr>
          <w:rFonts w:ascii="Arial Narrow" w:hAnsi="Arial Narrow" w:cs="Arial"/>
          <w:b/>
          <w:sz w:val="24"/>
          <w:szCs w:val="24"/>
        </w:rPr>
        <w:t>3</w:t>
      </w:r>
      <w:r w:rsidRPr="00172130">
        <w:rPr>
          <w:rFonts w:ascii="Arial Narrow" w:hAnsi="Arial Narrow" w:cs="Arial"/>
          <w:b/>
          <w:sz w:val="24"/>
          <w:szCs w:val="24"/>
        </w:rPr>
        <w:t xml:space="preserve"> - </w:t>
      </w:r>
      <w:r w:rsidR="00507690" w:rsidRPr="00172130">
        <w:rPr>
          <w:rFonts w:ascii="Arial Narrow" w:hAnsi="Arial Narrow" w:cs="Arial"/>
          <w:b/>
          <w:sz w:val="24"/>
          <w:szCs w:val="24"/>
        </w:rPr>
        <w:t>“</w:t>
      </w:r>
      <w:r w:rsidR="00DB2A83" w:rsidRPr="00DB2A83">
        <w:rPr>
          <w:rFonts w:ascii="Arial Narrow" w:hAnsi="Arial Narrow" w:cs="Arial"/>
          <w:b/>
          <w:sz w:val="24"/>
          <w:szCs w:val="24"/>
        </w:rPr>
        <w:t>VERIFICACIÓN DE LOS PROCESOS DE ADQUISICIONES DEL PROYECTO</w:t>
      </w:r>
      <w:r w:rsidR="008C5DE6" w:rsidRPr="00172130">
        <w:rPr>
          <w:rFonts w:ascii="Arial Narrow" w:hAnsi="Arial Narrow" w:cs="Arial"/>
          <w:b/>
          <w:sz w:val="24"/>
          <w:szCs w:val="24"/>
        </w:rPr>
        <w:t>”</w:t>
      </w:r>
    </w:p>
    <w:p w14:paraId="5F2B62E3" w14:textId="570FFCAF" w:rsidR="00D6793F" w:rsidRPr="00ED78ED" w:rsidRDefault="00D6793F" w:rsidP="00ED78ED">
      <w:pPr>
        <w:pStyle w:val="Ttulo1"/>
        <w:numPr>
          <w:ilvl w:val="0"/>
          <w:numId w:val="36"/>
        </w:numPr>
        <w:rPr>
          <w:b w:val="0"/>
          <w:bCs w:val="0"/>
          <w:color w:val="auto"/>
        </w:rPr>
      </w:pPr>
      <w:bookmarkStart w:id="0" w:name="_Toc123200154"/>
      <w:r w:rsidRPr="00ED78ED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ORIGEN</w:t>
      </w:r>
      <w:bookmarkEnd w:id="0"/>
    </w:p>
    <w:p w14:paraId="1E7D77B5" w14:textId="3DF1D8E2" w:rsidR="00D6793F" w:rsidRPr="00172130" w:rsidRDefault="00D6793F" w:rsidP="0031018E">
      <w:pPr>
        <w:ind w:left="426"/>
        <w:jc w:val="both"/>
        <w:rPr>
          <w:rFonts w:ascii="Arial Narrow" w:hAnsi="Arial Narrow" w:cs="Arial"/>
          <w:sz w:val="22"/>
          <w:szCs w:val="22"/>
        </w:rPr>
      </w:pPr>
    </w:p>
    <w:p w14:paraId="5AEB9FDE" w14:textId="4F515CA5" w:rsidR="00C21190" w:rsidRDefault="00D6793F" w:rsidP="007C4FE9">
      <w:pPr>
        <w:ind w:left="567"/>
        <w:jc w:val="both"/>
        <w:rPr>
          <w:rFonts w:ascii="Arial Narrow" w:hAnsi="Arial Narrow" w:cs="Arial"/>
          <w:sz w:val="22"/>
          <w:szCs w:val="22"/>
        </w:rPr>
      </w:pPr>
      <w:r w:rsidRPr="00172130">
        <w:rPr>
          <w:rFonts w:ascii="Arial Narrow" w:hAnsi="Arial Narrow" w:cs="Arial"/>
          <w:sz w:val="22"/>
          <w:szCs w:val="22"/>
        </w:rPr>
        <w:t xml:space="preserve">El presente informe se emite en mérito a lo dispuesto por </w:t>
      </w:r>
      <w:r w:rsidR="002979BF">
        <w:rPr>
          <w:rFonts w:ascii="Arial Narrow" w:hAnsi="Arial Narrow" w:cs="Arial"/>
          <w:sz w:val="22"/>
          <w:szCs w:val="22"/>
        </w:rPr>
        <w:t>e</w:t>
      </w:r>
      <w:r w:rsidRPr="00172130">
        <w:rPr>
          <w:rFonts w:ascii="Arial Narrow" w:hAnsi="Arial Narrow" w:cs="Arial"/>
          <w:sz w:val="22"/>
          <w:szCs w:val="22"/>
        </w:rPr>
        <w:t>l</w:t>
      </w:r>
      <w:r w:rsidR="002979BF">
        <w:rPr>
          <w:rFonts w:ascii="Arial Narrow" w:hAnsi="Arial Narrow" w:cs="Arial"/>
          <w:sz w:val="22"/>
          <w:szCs w:val="22"/>
        </w:rPr>
        <w:t xml:space="preserve"> Órgano de Control Institucional del </w:t>
      </w:r>
      <w:r w:rsidR="000F5186">
        <w:rPr>
          <w:rFonts w:ascii="Arial Narrow" w:hAnsi="Arial Narrow" w:cs="Arial"/>
          <w:sz w:val="22"/>
          <w:szCs w:val="22"/>
        </w:rPr>
        <w:t>G</w:t>
      </w:r>
      <w:r w:rsidR="002979BF">
        <w:rPr>
          <w:rFonts w:ascii="Arial Narrow" w:hAnsi="Arial Narrow" w:cs="Arial"/>
          <w:sz w:val="22"/>
          <w:szCs w:val="22"/>
        </w:rPr>
        <w:t xml:space="preserve">obierno Regional </w:t>
      </w:r>
      <w:r w:rsidRPr="00172130">
        <w:rPr>
          <w:rFonts w:ascii="Arial Narrow" w:hAnsi="Arial Narrow" w:cs="Arial"/>
          <w:sz w:val="22"/>
          <w:szCs w:val="22"/>
        </w:rPr>
        <w:t xml:space="preserve">de Apurímac de la Contraloría General de la República, mediante Oficio </w:t>
      </w:r>
      <w:r w:rsidR="000F51CC">
        <w:rPr>
          <w:rFonts w:ascii="Arial Narrow" w:hAnsi="Arial Narrow" w:cs="Arial"/>
          <w:sz w:val="22"/>
          <w:szCs w:val="22"/>
        </w:rPr>
        <w:br/>
      </w:r>
      <w:proofErr w:type="spellStart"/>
      <w:r w:rsidR="00AB3387">
        <w:rPr>
          <w:rFonts w:ascii="Arial Narrow" w:hAnsi="Arial Narrow" w:cs="Arial"/>
          <w:sz w:val="22"/>
          <w:szCs w:val="22"/>
        </w:rPr>
        <w:t>n.</w:t>
      </w:r>
      <w:r w:rsidRPr="00172130">
        <w:rPr>
          <w:rFonts w:ascii="Arial Narrow" w:hAnsi="Arial Narrow" w:cs="Arial"/>
          <w:sz w:val="22"/>
          <w:szCs w:val="22"/>
        </w:rPr>
        <w:t>°</w:t>
      </w:r>
      <w:proofErr w:type="spellEnd"/>
      <w:r w:rsidRPr="00172130">
        <w:rPr>
          <w:rFonts w:ascii="Arial Narrow" w:hAnsi="Arial Narrow" w:cs="Arial"/>
          <w:sz w:val="22"/>
          <w:szCs w:val="22"/>
        </w:rPr>
        <w:t xml:space="preserve"> </w:t>
      </w:r>
      <w:r w:rsidR="00AB3387">
        <w:rPr>
          <w:rFonts w:ascii="Arial Narrow" w:hAnsi="Arial Narrow" w:cs="Arial"/>
          <w:sz w:val="22"/>
          <w:szCs w:val="22"/>
        </w:rPr>
        <w:t>767</w:t>
      </w:r>
      <w:r w:rsidRPr="00172130">
        <w:rPr>
          <w:rFonts w:ascii="Arial Narrow" w:hAnsi="Arial Narrow" w:cs="Arial"/>
          <w:sz w:val="22"/>
          <w:szCs w:val="22"/>
        </w:rPr>
        <w:t>-2022-G</w:t>
      </w:r>
      <w:r w:rsidR="00AB3387">
        <w:rPr>
          <w:rFonts w:ascii="Arial Narrow" w:hAnsi="Arial Narrow" w:cs="Arial"/>
          <w:sz w:val="22"/>
          <w:szCs w:val="22"/>
        </w:rPr>
        <w:t xml:space="preserve">R,APURIMAC-04/OCI de 4 de noviembre </w:t>
      </w:r>
      <w:r w:rsidRPr="00172130">
        <w:rPr>
          <w:rFonts w:ascii="Arial Narrow" w:hAnsi="Arial Narrow" w:cs="Arial"/>
          <w:sz w:val="22"/>
          <w:szCs w:val="22"/>
        </w:rPr>
        <w:t>de 2022, registrado en el Sistema de Control Gubernamental – S</w:t>
      </w:r>
      <w:r w:rsidR="00D22273" w:rsidRPr="00172130">
        <w:rPr>
          <w:rFonts w:ascii="Arial Narrow" w:hAnsi="Arial Narrow" w:cs="Arial"/>
          <w:sz w:val="22"/>
          <w:szCs w:val="22"/>
        </w:rPr>
        <w:t xml:space="preserve">CG con la orden de </w:t>
      </w:r>
      <w:r w:rsidR="00D22273" w:rsidRPr="000B3CA4">
        <w:rPr>
          <w:rFonts w:ascii="Arial Narrow" w:hAnsi="Arial Narrow" w:cs="Arial"/>
          <w:sz w:val="22"/>
          <w:szCs w:val="22"/>
        </w:rPr>
        <w:t xml:space="preserve">servicio </w:t>
      </w:r>
      <w:proofErr w:type="spellStart"/>
      <w:r w:rsidR="00D22273" w:rsidRPr="000B3CA4">
        <w:rPr>
          <w:rFonts w:ascii="Arial Narrow" w:hAnsi="Arial Narrow" w:cs="Arial"/>
          <w:sz w:val="22"/>
          <w:szCs w:val="22"/>
        </w:rPr>
        <w:t>n.°</w:t>
      </w:r>
      <w:proofErr w:type="spellEnd"/>
      <w:r w:rsidR="000F5186">
        <w:rPr>
          <w:rFonts w:ascii="Arial Narrow" w:hAnsi="Arial Narrow" w:cs="Arial"/>
          <w:sz w:val="22"/>
          <w:szCs w:val="22"/>
        </w:rPr>
        <w:t xml:space="preserve"> </w:t>
      </w:r>
      <w:r w:rsidR="00CA6F0A">
        <w:rPr>
          <w:rFonts w:ascii="Arial Narrow" w:hAnsi="Arial Narrow" w:cs="Arial"/>
          <w:sz w:val="22"/>
          <w:szCs w:val="22"/>
        </w:rPr>
        <w:t>5333-2022-033</w:t>
      </w:r>
      <w:r w:rsidRPr="000B3CA4">
        <w:rPr>
          <w:rFonts w:ascii="Arial Narrow" w:hAnsi="Arial Narrow" w:cs="Arial"/>
          <w:sz w:val="22"/>
          <w:szCs w:val="22"/>
        </w:rPr>
        <w:t xml:space="preserve">, </w:t>
      </w:r>
      <w:r w:rsidRPr="00172130">
        <w:rPr>
          <w:rFonts w:ascii="Arial Narrow" w:hAnsi="Arial Narrow" w:cs="Arial"/>
          <w:sz w:val="22"/>
          <w:szCs w:val="22"/>
        </w:rPr>
        <w:t xml:space="preserve">en el marco de </w:t>
      </w:r>
      <w:r w:rsidR="00D22273" w:rsidRPr="00172130">
        <w:rPr>
          <w:rFonts w:ascii="Arial Narrow" w:hAnsi="Arial Narrow" w:cs="Arial"/>
          <w:sz w:val="22"/>
          <w:szCs w:val="22"/>
        </w:rPr>
        <w:t xml:space="preserve">lo previsto en la Directiva </w:t>
      </w:r>
      <w:proofErr w:type="spellStart"/>
      <w:r w:rsidR="00D22273" w:rsidRPr="00172130">
        <w:rPr>
          <w:rFonts w:ascii="Arial Narrow" w:hAnsi="Arial Narrow" w:cs="Arial"/>
          <w:sz w:val="22"/>
          <w:szCs w:val="22"/>
        </w:rPr>
        <w:t>n.°</w:t>
      </w:r>
      <w:proofErr w:type="spellEnd"/>
      <w:r w:rsidR="000F5186">
        <w:rPr>
          <w:rFonts w:ascii="Arial Narrow" w:hAnsi="Arial Narrow" w:cs="Arial"/>
          <w:sz w:val="22"/>
          <w:szCs w:val="22"/>
        </w:rPr>
        <w:t xml:space="preserve"> </w:t>
      </w:r>
      <w:r w:rsidRPr="00172130">
        <w:rPr>
          <w:rFonts w:ascii="Arial Narrow" w:hAnsi="Arial Narrow" w:cs="Arial"/>
          <w:sz w:val="22"/>
          <w:szCs w:val="22"/>
        </w:rPr>
        <w:t>013-2022-CG/NORM “Servicio de Control Simultáneo”, aprobada mediant</w:t>
      </w:r>
      <w:r w:rsidR="00D22273" w:rsidRPr="00172130">
        <w:rPr>
          <w:rFonts w:ascii="Arial Narrow" w:hAnsi="Arial Narrow" w:cs="Arial"/>
          <w:sz w:val="22"/>
          <w:szCs w:val="22"/>
        </w:rPr>
        <w:t xml:space="preserve">e Resolución de Contraloría </w:t>
      </w:r>
      <w:proofErr w:type="spellStart"/>
      <w:r w:rsidR="00D22273" w:rsidRPr="00172130">
        <w:rPr>
          <w:rFonts w:ascii="Arial Narrow" w:hAnsi="Arial Narrow" w:cs="Arial"/>
          <w:sz w:val="22"/>
          <w:szCs w:val="22"/>
        </w:rPr>
        <w:t>n.°</w:t>
      </w:r>
      <w:proofErr w:type="spellEnd"/>
      <w:r w:rsidR="000F5186">
        <w:rPr>
          <w:rFonts w:ascii="Arial Narrow" w:hAnsi="Arial Narrow" w:cs="Arial"/>
          <w:sz w:val="22"/>
          <w:szCs w:val="22"/>
        </w:rPr>
        <w:t xml:space="preserve"> </w:t>
      </w:r>
      <w:r w:rsidRPr="00172130">
        <w:rPr>
          <w:rFonts w:ascii="Arial Narrow" w:hAnsi="Arial Narrow" w:cs="Arial"/>
          <w:sz w:val="22"/>
          <w:szCs w:val="22"/>
        </w:rPr>
        <w:t>218-2022-CG, de 30 de mayo de 2022.</w:t>
      </w:r>
    </w:p>
    <w:p w14:paraId="7F5BF85C" w14:textId="77777777" w:rsidR="00254B2D" w:rsidRPr="00172130" w:rsidRDefault="00254B2D" w:rsidP="007C4FE9">
      <w:pPr>
        <w:ind w:left="567"/>
        <w:jc w:val="both"/>
        <w:rPr>
          <w:rFonts w:ascii="Arial Narrow" w:hAnsi="Arial Narrow" w:cs="Arial"/>
          <w:sz w:val="22"/>
          <w:szCs w:val="22"/>
        </w:rPr>
      </w:pPr>
    </w:p>
    <w:p w14:paraId="3E2848FE" w14:textId="03713970" w:rsidR="00D6793F" w:rsidRPr="00597EBB" w:rsidRDefault="00D6793F" w:rsidP="007C4FE9">
      <w:pPr>
        <w:pStyle w:val="Ttulo1"/>
        <w:numPr>
          <w:ilvl w:val="0"/>
          <w:numId w:val="36"/>
        </w:numPr>
        <w:spacing w:before="0"/>
        <w:rPr>
          <w:rStyle w:val="Textoennegrita"/>
          <w:color w:val="auto"/>
        </w:rPr>
      </w:pPr>
      <w:bookmarkStart w:id="1" w:name="_Toc123200155"/>
      <w:r w:rsidRPr="00597EBB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OBJETIVOS</w:t>
      </w:r>
      <w:bookmarkEnd w:id="1"/>
    </w:p>
    <w:p w14:paraId="2A850381" w14:textId="798965E8" w:rsidR="00D6793F" w:rsidRPr="00172130" w:rsidRDefault="00D6793F" w:rsidP="007C4FE9">
      <w:pPr>
        <w:tabs>
          <w:tab w:val="left" w:pos="142"/>
        </w:tabs>
        <w:ind w:left="284"/>
        <w:contextualSpacing/>
        <w:jc w:val="both"/>
        <w:rPr>
          <w:rFonts w:ascii="Arial Narrow" w:eastAsia="Calibri" w:hAnsi="Arial Narrow" w:cs="Arial"/>
          <w:b/>
          <w:bCs/>
          <w:sz w:val="22"/>
          <w:szCs w:val="22"/>
        </w:rPr>
      </w:pPr>
    </w:p>
    <w:p w14:paraId="4BE42D6D" w14:textId="14AE644F" w:rsidR="00D6793F" w:rsidRPr="00172130" w:rsidRDefault="00D6793F" w:rsidP="0031018E">
      <w:pPr>
        <w:numPr>
          <w:ilvl w:val="0"/>
          <w:numId w:val="3"/>
        </w:numPr>
        <w:ind w:left="993"/>
        <w:contextualSpacing/>
        <w:jc w:val="both"/>
        <w:rPr>
          <w:rFonts w:ascii="Arial Narrow" w:eastAsia="Calibri" w:hAnsi="Arial Narrow" w:cs="Arial"/>
          <w:b/>
          <w:sz w:val="22"/>
          <w:szCs w:val="22"/>
        </w:rPr>
      </w:pPr>
      <w:r w:rsidRPr="00172130">
        <w:rPr>
          <w:rFonts w:ascii="Arial Narrow" w:eastAsia="Calibri" w:hAnsi="Arial Narrow" w:cs="Arial"/>
          <w:b/>
          <w:sz w:val="22"/>
          <w:szCs w:val="22"/>
        </w:rPr>
        <w:t>Objetivo general</w:t>
      </w:r>
    </w:p>
    <w:p w14:paraId="0BAF85F8" w14:textId="765751F4" w:rsidR="00D6793F" w:rsidRPr="00172130" w:rsidRDefault="00D6793F" w:rsidP="0031018E">
      <w:pPr>
        <w:ind w:left="993"/>
        <w:contextualSpacing/>
        <w:jc w:val="both"/>
        <w:rPr>
          <w:rFonts w:ascii="Arial Narrow" w:hAnsi="Arial Narrow"/>
          <w:sz w:val="22"/>
          <w:szCs w:val="22"/>
        </w:rPr>
      </w:pPr>
    </w:p>
    <w:p w14:paraId="6F483A3F" w14:textId="129CFAF2" w:rsidR="00FA0D85" w:rsidRDefault="006B52F7" w:rsidP="0031018E">
      <w:pPr>
        <w:ind w:left="993"/>
        <w:jc w:val="both"/>
        <w:rPr>
          <w:rFonts w:ascii="Arial Narrow" w:hAnsi="Arial Narrow"/>
          <w:sz w:val="22"/>
          <w:szCs w:val="22"/>
        </w:rPr>
      </w:pPr>
      <w:r w:rsidRPr="006B52F7">
        <w:rPr>
          <w:rFonts w:ascii="Arial Narrow" w:hAnsi="Arial Narrow"/>
          <w:sz w:val="22"/>
          <w:szCs w:val="22"/>
        </w:rPr>
        <w:t xml:space="preserve">Determinar si la ejecución del proyecto de inversión “Mejoramiento de la aplicación de las TIC para el adecuado desarrollo de las competencias de estudiantes y docentes en las IIEE de nivel secundaria de los distritos de Andahuaylas, </w:t>
      </w:r>
      <w:proofErr w:type="spellStart"/>
      <w:r w:rsidRPr="006B52F7">
        <w:rPr>
          <w:rFonts w:ascii="Arial Narrow" w:hAnsi="Arial Narrow"/>
          <w:sz w:val="22"/>
          <w:szCs w:val="22"/>
        </w:rPr>
        <w:t>Andarapa</w:t>
      </w:r>
      <w:proofErr w:type="spellEnd"/>
      <w:r w:rsidRPr="006B52F7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B52F7">
        <w:rPr>
          <w:rFonts w:ascii="Arial Narrow" w:hAnsi="Arial Narrow"/>
          <w:sz w:val="22"/>
          <w:szCs w:val="22"/>
        </w:rPr>
        <w:t>Kaquiabamba</w:t>
      </w:r>
      <w:proofErr w:type="spellEnd"/>
      <w:r w:rsidRPr="006B52F7">
        <w:rPr>
          <w:rFonts w:ascii="Arial Narrow" w:hAnsi="Arial Narrow"/>
          <w:sz w:val="22"/>
          <w:szCs w:val="22"/>
        </w:rPr>
        <w:t xml:space="preserve"> y </w:t>
      </w:r>
      <w:proofErr w:type="spellStart"/>
      <w:r w:rsidRPr="006B52F7">
        <w:rPr>
          <w:rFonts w:ascii="Arial Narrow" w:hAnsi="Arial Narrow"/>
          <w:sz w:val="22"/>
          <w:szCs w:val="22"/>
        </w:rPr>
        <w:t>Kishuará</w:t>
      </w:r>
      <w:proofErr w:type="spellEnd"/>
      <w:r w:rsidRPr="006B52F7">
        <w:rPr>
          <w:rFonts w:ascii="Arial Narrow" w:hAnsi="Arial Narrow"/>
          <w:sz w:val="22"/>
          <w:szCs w:val="22"/>
        </w:rPr>
        <w:t>, UGEL Andahuaylas - región Apurímac”, se efectúa conforme a la normativa específica que regula la materia, los documentos técnicos y demás disposiciones aplicables.</w:t>
      </w:r>
    </w:p>
    <w:p w14:paraId="2B53DA40" w14:textId="77777777" w:rsidR="00884014" w:rsidRPr="00172130" w:rsidRDefault="00884014" w:rsidP="0031018E">
      <w:pPr>
        <w:ind w:left="993"/>
        <w:jc w:val="both"/>
        <w:rPr>
          <w:rFonts w:ascii="Arial Narrow" w:hAnsi="Arial Narrow"/>
          <w:sz w:val="22"/>
          <w:szCs w:val="22"/>
        </w:rPr>
      </w:pPr>
    </w:p>
    <w:p w14:paraId="7AAC0F18" w14:textId="557CC178" w:rsidR="00D6793F" w:rsidRPr="00172130" w:rsidRDefault="00D6793F" w:rsidP="0031018E">
      <w:pPr>
        <w:numPr>
          <w:ilvl w:val="0"/>
          <w:numId w:val="3"/>
        </w:numPr>
        <w:ind w:left="993"/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172130">
        <w:rPr>
          <w:rFonts w:ascii="Arial Narrow" w:hAnsi="Arial Narrow" w:cs="Arial"/>
          <w:b/>
          <w:sz w:val="22"/>
          <w:szCs w:val="22"/>
        </w:rPr>
        <w:t>Objetivo específico</w:t>
      </w:r>
    </w:p>
    <w:p w14:paraId="35CBFEF6" w14:textId="25981F85" w:rsidR="00D6793F" w:rsidRPr="00172130" w:rsidRDefault="00D6793F" w:rsidP="0031018E">
      <w:pPr>
        <w:ind w:left="993"/>
        <w:contextualSpacing/>
        <w:jc w:val="both"/>
        <w:rPr>
          <w:rFonts w:ascii="Arial Narrow" w:hAnsi="Arial Narrow" w:cs="Arial"/>
          <w:b/>
          <w:sz w:val="22"/>
          <w:szCs w:val="22"/>
        </w:rPr>
      </w:pPr>
    </w:p>
    <w:p w14:paraId="3AACD832" w14:textId="5FF77B1C" w:rsidR="004B2DE2" w:rsidRDefault="004B2DE2" w:rsidP="007C4FE9">
      <w:pPr>
        <w:ind w:left="993"/>
        <w:jc w:val="both"/>
        <w:rPr>
          <w:rFonts w:ascii="Arial Narrow" w:hAnsi="Arial Narrow"/>
          <w:sz w:val="22"/>
          <w:szCs w:val="22"/>
        </w:rPr>
      </w:pPr>
      <w:bookmarkStart w:id="2" w:name="_Hlk120718484"/>
      <w:r w:rsidRPr="007C4FE9">
        <w:rPr>
          <w:rFonts w:ascii="Arial Narrow" w:hAnsi="Arial Narrow"/>
          <w:sz w:val="22"/>
          <w:szCs w:val="22"/>
        </w:rPr>
        <w:t>Verificar</w:t>
      </w:r>
      <w:r w:rsidR="00CE00E7">
        <w:rPr>
          <w:rFonts w:ascii="Arial Narrow" w:hAnsi="Arial Narrow"/>
          <w:sz w:val="22"/>
          <w:szCs w:val="22"/>
        </w:rPr>
        <w:t xml:space="preserve"> el cumplimiento de los procesos de adquisiciones del proyecto</w:t>
      </w:r>
      <w:r w:rsidR="00506AB7" w:rsidRPr="007C4FE9">
        <w:rPr>
          <w:rFonts w:ascii="Arial Narrow" w:hAnsi="Arial Narrow"/>
          <w:sz w:val="22"/>
          <w:szCs w:val="22"/>
        </w:rPr>
        <w:t>.</w:t>
      </w:r>
    </w:p>
    <w:p w14:paraId="6EA36775" w14:textId="77777777" w:rsidR="007C4FE9" w:rsidRPr="007C4FE9" w:rsidRDefault="007C4FE9" w:rsidP="007C4FE9">
      <w:pPr>
        <w:ind w:left="993"/>
        <w:jc w:val="both"/>
        <w:rPr>
          <w:rFonts w:ascii="Arial Narrow" w:hAnsi="Arial Narrow"/>
          <w:sz w:val="22"/>
          <w:szCs w:val="22"/>
        </w:rPr>
      </w:pPr>
    </w:p>
    <w:p w14:paraId="51F87810" w14:textId="5DA76886" w:rsidR="00D6793F" w:rsidRPr="00597EBB" w:rsidRDefault="00D6793F" w:rsidP="007C4FE9">
      <w:pPr>
        <w:pStyle w:val="Ttulo1"/>
        <w:numPr>
          <w:ilvl w:val="0"/>
          <w:numId w:val="36"/>
        </w:numPr>
        <w:spacing w:before="0"/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</w:pPr>
      <w:bookmarkStart w:id="3" w:name="_Toc123200156"/>
      <w:bookmarkEnd w:id="2"/>
      <w:r w:rsidRPr="00597EBB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ALCANCE</w:t>
      </w:r>
      <w:bookmarkEnd w:id="3"/>
    </w:p>
    <w:p w14:paraId="4422D3AE" w14:textId="15D30775" w:rsidR="00D6793F" w:rsidRPr="00172130" w:rsidRDefault="00D6793F" w:rsidP="0031018E">
      <w:pPr>
        <w:ind w:left="567"/>
        <w:jc w:val="both"/>
        <w:rPr>
          <w:rFonts w:ascii="Arial Narrow" w:hAnsi="Arial Narrow" w:cs="Arial"/>
          <w:b/>
          <w:sz w:val="22"/>
          <w:szCs w:val="22"/>
        </w:rPr>
      </w:pPr>
    </w:p>
    <w:p w14:paraId="23DAE0EF" w14:textId="492A0089" w:rsidR="00C21190" w:rsidRPr="00172130" w:rsidRDefault="00C21190" w:rsidP="0031018E">
      <w:pPr>
        <w:spacing w:after="240"/>
        <w:ind w:left="567"/>
        <w:jc w:val="both"/>
        <w:rPr>
          <w:rFonts w:ascii="Arial Narrow" w:hAnsi="Arial Narrow" w:cs="Arial"/>
          <w:bCs/>
          <w:sz w:val="22"/>
          <w:szCs w:val="22"/>
        </w:rPr>
      </w:pPr>
      <w:r w:rsidRPr="00172130">
        <w:rPr>
          <w:rFonts w:ascii="Arial Narrow" w:hAnsi="Arial Narrow" w:cs="Arial"/>
          <w:bCs/>
          <w:sz w:val="22"/>
          <w:szCs w:val="22"/>
        </w:rPr>
        <w:t xml:space="preserve">El servicio de Control Concurrente se efectuó al Hito de Control </w:t>
      </w:r>
      <w:proofErr w:type="spellStart"/>
      <w:r w:rsidRPr="00172130">
        <w:rPr>
          <w:rFonts w:ascii="Arial Narrow" w:hAnsi="Arial Narrow" w:cs="Arial"/>
          <w:bCs/>
          <w:sz w:val="22"/>
          <w:szCs w:val="22"/>
        </w:rPr>
        <w:t>n.</w:t>
      </w:r>
      <w:r w:rsidR="002C1C6C" w:rsidRPr="00172130">
        <w:rPr>
          <w:rFonts w:ascii="Arial Narrow" w:hAnsi="Arial Narrow" w:cs="Arial"/>
          <w:bCs/>
          <w:sz w:val="22"/>
          <w:szCs w:val="22"/>
        </w:rPr>
        <w:t>°</w:t>
      </w:r>
      <w:proofErr w:type="spellEnd"/>
      <w:r w:rsidR="00D4119F">
        <w:rPr>
          <w:rFonts w:ascii="Arial Narrow" w:hAnsi="Arial Narrow" w:cs="Arial"/>
          <w:bCs/>
          <w:sz w:val="22"/>
          <w:szCs w:val="22"/>
        </w:rPr>
        <w:t xml:space="preserve"> </w:t>
      </w:r>
      <w:r w:rsidR="00861C6F">
        <w:rPr>
          <w:rFonts w:ascii="Arial Narrow" w:hAnsi="Arial Narrow" w:cs="Arial"/>
          <w:bCs/>
          <w:sz w:val="22"/>
          <w:szCs w:val="22"/>
        </w:rPr>
        <w:t>3</w:t>
      </w:r>
      <w:r w:rsidRPr="00172130">
        <w:rPr>
          <w:rFonts w:ascii="Arial Narrow" w:hAnsi="Arial Narrow" w:cs="Arial"/>
          <w:bCs/>
          <w:sz w:val="22"/>
          <w:szCs w:val="22"/>
        </w:rPr>
        <w:t xml:space="preserve"> en la etapa de ejecución contractual de la</w:t>
      </w:r>
      <w:r w:rsidR="00BD2A0F">
        <w:rPr>
          <w:rFonts w:ascii="Arial Narrow" w:hAnsi="Arial Narrow" w:cs="Arial"/>
          <w:bCs/>
          <w:sz w:val="22"/>
          <w:szCs w:val="22"/>
        </w:rPr>
        <w:t xml:space="preserve"> </w:t>
      </w:r>
      <w:r w:rsidR="004A4630">
        <w:rPr>
          <w:rFonts w:ascii="Arial Narrow" w:hAnsi="Arial Narrow" w:cs="Arial"/>
          <w:sz w:val="22"/>
          <w:szCs w:val="22"/>
        </w:rPr>
        <w:t xml:space="preserve">implementación </w:t>
      </w:r>
      <w:r w:rsidR="00861C6F">
        <w:rPr>
          <w:rFonts w:ascii="Arial Narrow" w:hAnsi="Arial Narrow" w:cs="Arial"/>
          <w:sz w:val="22"/>
          <w:szCs w:val="22"/>
        </w:rPr>
        <w:t xml:space="preserve">de la plataforma educativa virtual y la configuración de contenidos educativos de la plataforma virtual </w:t>
      </w:r>
      <w:r w:rsidR="00F44ECB" w:rsidRPr="00F1013D">
        <w:rPr>
          <w:rFonts w:ascii="Arial Narrow" w:hAnsi="Arial Narrow" w:cs="Arial"/>
          <w:sz w:val="22"/>
          <w:szCs w:val="22"/>
        </w:rPr>
        <w:t xml:space="preserve">para el proyecto </w:t>
      </w:r>
      <w:r w:rsidR="00F44ECB" w:rsidRPr="00F1013D">
        <w:rPr>
          <w:rFonts w:ascii="Arial Narrow" w:hAnsi="Arial Narrow"/>
          <w:sz w:val="22"/>
          <w:szCs w:val="22"/>
        </w:rPr>
        <w:t>“</w:t>
      </w:r>
      <w:r w:rsidR="00F44ECB" w:rsidRPr="00F1013D">
        <w:rPr>
          <w:rFonts w:ascii="Arial Narrow" w:hAnsi="Arial Narrow"/>
          <w:sz w:val="22"/>
          <w:szCs w:val="22"/>
          <w:lang w:val="es-ES_tradnl"/>
        </w:rPr>
        <w:t xml:space="preserve">Mejoramiento de la aplicación de las TIC para el adecuado desarrollo de las competencias de estudiantes y docentes en las IIEE de nivel secundaria de los distritos de Andahuaylas, </w:t>
      </w:r>
      <w:proofErr w:type="spellStart"/>
      <w:r w:rsidR="00F44ECB" w:rsidRPr="00F1013D">
        <w:rPr>
          <w:rFonts w:ascii="Arial Narrow" w:hAnsi="Arial Narrow"/>
          <w:sz w:val="22"/>
          <w:szCs w:val="22"/>
          <w:lang w:val="es-ES_tradnl"/>
        </w:rPr>
        <w:t>Andarapa</w:t>
      </w:r>
      <w:proofErr w:type="spellEnd"/>
      <w:r w:rsidR="00F44ECB" w:rsidRPr="00F1013D">
        <w:rPr>
          <w:rFonts w:ascii="Arial Narrow" w:hAnsi="Arial Narrow"/>
          <w:sz w:val="22"/>
          <w:szCs w:val="22"/>
          <w:lang w:val="es-ES_tradnl"/>
        </w:rPr>
        <w:t xml:space="preserve">, </w:t>
      </w:r>
      <w:proofErr w:type="spellStart"/>
      <w:r w:rsidR="00F44ECB" w:rsidRPr="00F1013D">
        <w:rPr>
          <w:rFonts w:ascii="Arial Narrow" w:hAnsi="Arial Narrow"/>
          <w:sz w:val="22"/>
          <w:szCs w:val="22"/>
          <w:lang w:val="es-ES_tradnl"/>
        </w:rPr>
        <w:t>Kaquiabamba</w:t>
      </w:r>
      <w:proofErr w:type="spellEnd"/>
      <w:r w:rsidR="00F44ECB" w:rsidRPr="00F1013D">
        <w:rPr>
          <w:rFonts w:ascii="Arial Narrow" w:hAnsi="Arial Narrow"/>
          <w:sz w:val="22"/>
          <w:szCs w:val="22"/>
          <w:lang w:val="es-ES_tradnl"/>
        </w:rPr>
        <w:t xml:space="preserve"> y </w:t>
      </w:r>
      <w:proofErr w:type="spellStart"/>
      <w:r w:rsidR="00F44ECB" w:rsidRPr="00F1013D">
        <w:rPr>
          <w:rFonts w:ascii="Arial Narrow" w:hAnsi="Arial Narrow"/>
          <w:sz w:val="22"/>
          <w:szCs w:val="22"/>
          <w:lang w:val="es-ES_tradnl"/>
        </w:rPr>
        <w:t>Kishuará</w:t>
      </w:r>
      <w:proofErr w:type="spellEnd"/>
      <w:r w:rsidR="0058236B" w:rsidRPr="00F1013D">
        <w:rPr>
          <w:rFonts w:ascii="Arial Narrow" w:hAnsi="Arial Narrow"/>
          <w:sz w:val="22"/>
          <w:szCs w:val="22"/>
          <w:lang w:val="es-ES_tradnl"/>
        </w:rPr>
        <w:t>,</w:t>
      </w:r>
      <w:r w:rsidR="00F44ECB" w:rsidRPr="00F1013D">
        <w:rPr>
          <w:rFonts w:ascii="Arial Narrow" w:hAnsi="Arial Narrow"/>
          <w:sz w:val="22"/>
          <w:szCs w:val="22"/>
          <w:lang w:val="es-ES_tradnl"/>
        </w:rPr>
        <w:t xml:space="preserve"> UGEL Andahuaylas – región Apurímac</w:t>
      </w:r>
      <w:r w:rsidR="00F44ECB" w:rsidRPr="00F1013D">
        <w:rPr>
          <w:rFonts w:ascii="Arial Narrow" w:hAnsi="Arial Narrow"/>
          <w:sz w:val="22"/>
          <w:szCs w:val="22"/>
        </w:rPr>
        <w:t>”</w:t>
      </w:r>
      <w:r w:rsidR="0058236B" w:rsidRPr="00F1013D">
        <w:rPr>
          <w:rFonts w:ascii="Arial Narrow" w:hAnsi="Arial Narrow"/>
          <w:sz w:val="22"/>
          <w:szCs w:val="22"/>
        </w:rPr>
        <w:t>, del</w:t>
      </w:r>
      <w:r w:rsidR="006E6FA8">
        <w:rPr>
          <w:rFonts w:ascii="Arial Narrow" w:hAnsi="Arial Narrow"/>
          <w:sz w:val="22"/>
          <w:szCs w:val="22"/>
        </w:rPr>
        <w:t xml:space="preserve"> 6</w:t>
      </w:r>
      <w:r w:rsidR="00861C6F">
        <w:rPr>
          <w:rFonts w:ascii="Arial Narrow" w:hAnsi="Arial Narrow"/>
          <w:sz w:val="22"/>
          <w:szCs w:val="22"/>
        </w:rPr>
        <w:t xml:space="preserve"> al </w:t>
      </w:r>
      <w:r w:rsidR="006E6FA8">
        <w:rPr>
          <w:rFonts w:ascii="Arial Narrow" w:hAnsi="Arial Narrow"/>
          <w:sz w:val="22"/>
          <w:szCs w:val="22"/>
        </w:rPr>
        <w:t xml:space="preserve">21 </w:t>
      </w:r>
      <w:r w:rsidR="00861C6F">
        <w:rPr>
          <w:rFonts w:ascii="Arial Narrow" w:hAnsi="Arial Narrow"/>
          <w:sz w:val="22"/>
          <w:szCs w:val="22"/>
        </w:rPr>
        <w:t xml:space="preserve">de diciembre </w:t>
      </w:r>
      <w:r w:rsidR="0058236B" w:rsidRPr="00F1013D">
        <w:rPr>
          <w:rFonts w:ascii="Arial Narrow" w:hAnsi="Arial Narrow"/>
          <w:sz w:val="22"/>
          <w:szCs w:val="22"/>
        </w:rPr>
        <w:t xml:space="preserve">de 2022 en los distritos de </w:t>
      </w:r>
      <w:r w:rsidR="0058236B" w:rsidRPr="00F1013D">
        <w:rPr>
          <w:rFonts w:ascii="Arial Narrow" w:hAnsi="Arial Narrow"/>
          <w:sz w:val="22"/>
          <w:szCs w:val="22"/>
          <w:lang w:val="es-ES_tradnl"/>
        </w:rPr>
        <w:t xml:space="preserve">Andahuaylas, </w:t>
      </w:r>
      <w:proofErr w:type="spellStart"/>
      <w:r w:rsidR="0058236B" w:rsidRPr="00F1013D">
        <w:rPr>
          <w:rFonts w:ascii="Arial Narrow" w:hAnsi="Arial Narrow"/>
          <w:sz w:val="22"/>
          <w:szCs w:val="22"/>
          <w:lang w:val="es-ES_tradnl"/>
        </w:rPr>
        <w:t>Andarapa</w:t>
      </w:r>
      <w:proofErr w:type="spellEnd"/>
      <w:r w:rsidR="0058236B" w:rsidRPr="00F1013D">
        <w:rPr>
          <w:rFonts w:ascii="Arial Narrow" w:hAnsi="Arial Narrow"/>
          <w:sz w:val="22"/>
          <w:szCs w:val="22"/>
          <w:lang w:val="es-ES_tradnl"/>
        </w:rPr>
        <w:t xml:space="preserve">, </w:t>
      </w:r>
      <w:proofErr w:type="spellStart"/>
      <w:r w:rsidR="0058236B" w:rsidRPr="00F1013D">
        <w:rPr>
          <w:rFonts w:ascii="Arial Narrow" w:hAnsi="Arial Narrow"/>
          <w:sz w:val="22"/>
          <w:szCs w:val="22"/>
          <w:lang w:val="es-ES_tradnl"/>
        </w:rPr>
        <w:t>Kaquiabamba</w:t>
      </w:r>
      <w:proofErr w:type="spellEnd"/>
      <w:r w:rsidR="0058236B" w:rsidRPr="00F1013D">
        <w:rPr>
          <w:rFonts w:ascii="Arial Narrow" w:hAnsi="Arial Narrow"/>
          <w:sz w:val="22"/>
          <w:szCs w:val="22"/>
          <w:lang w:val="es-ES_tradnl"/>
        </w:rPr>
        <w:t xml:space="preserve"> y </w:t>
      </w:r>
      <w:proofErr w:type="spellStart"/>
      <w:r w:rsidR="0058236B" w:rsidRPr="00F1013D">
        <w:rPr>
          <w:rFonts w:ascii="Arial Narrow" w:hAnsi="Arial Narrow"/>
          <w:sz w:val="22"/>
          <w:szCs w:val="22"/>
          <w:lang w:val="es-ES_tradnl"/>
        </w:rPr>
        <w:t>Kishuará</w:t>
      </w:r>
      <w:proofErr w:type="spellEnd"/>
      <w:r w:rsidR="00831FAD">
        <w:rPr>
          <w:rFonts w:ascii="Arial Narrow" w:hAnsi="Arial Narrow" w:cs="Arial"/>
          <w:sz w:val="22"/>
          <w:szCs w:val="22"/>
        </w:rPr>
        <w:t>.</w:t>
      </w:r>
    </w:p>
    <w:p w14:paraId="626B3DCA" w14:textId="3E29AA30" w:rsidR="00D6793F" w:rsidRPr="00597EBB" w:rsidRDefault="00D6793F" w:rsidP="00597EBB">
      <w:pPr>
        <w:pStyle w:val="Ttulo1"/>
        <w:numPr>
          <w:ilvl w:val="0"/>
          <w:numId w:val="36"/>
        </w:numPr>
        <w:rPr>
          <w:rStyle w:val="Textoennegrita"/>
          <w:color w:val="auto"/>
        </w:rPr>
      </w:pPr>
      <w:bookmarkStart w:id="4" w:name="_Toc123200157"/>
      <w:r w:rsidRPr="00597EBB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INFORMACIÓN RESPECTO DEL HITO DE CONTROL</w:t>
      </w:r>
      <w:bookmarkEnd w:id="4"/>
    </w:p>
    <w:p w14:paraId="7BBA6E9B" w14:textId="77777777" w:rsidR="00596BDF" w:rsidRPr="00172130" w:rsidRDefault="00596BDF" w:rsidP="0031018E">
      <w:pPr>
        <w:ind w:left="567"/>
        <w:jc w:val="both"/>
        <w:rPr>
          <w:rFonts w:ascii="Arial Narrow" w:hAnsi="Arial Narrow" w:cs="Arial"/>
          <w:b/>
          <w:sz w:val="22"/>
          <w:szCs w:val="22"/>
        </w:rPr>
      </w:pPr>
    </w:p>
    <w:p w14:paraId="01D523A7" w14:textId="0B620AB0" w:rsidR="00795EEB" w:rsidRPr="001A3650" w:rsidRDefault="00E3789C" w:rsidP="0031018E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A3650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Pr="001A3650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="000235F0" w:rsidRPr="001A3650">
        <w:rPr>
          <w:rFonts w:ascii="Arial Narrow" w:eastAsia="Calibri" w:hAnsi="Arial Narrow" w:cs="Arial"/>
          <w:sz w:val="22"/>
          <w:szCs w:val="22"/>
          <w:lang w:eastAsia="en-US"/>
        </w:rPr>
        <w:t xml:space="preserve">Al respecto, </w:t>
      </w:r>
      <w:r w:rsidR="00CF3D32">
        <w:rPr>
          <w:rFonts w:ascii="Arial Narrow" w:eastAsia="Calibri" w:hAnsi="Arial Narrow" w:cs="Arial"/>
          <w:sz w:val="22"/>
          <w:szCs w:val="22"/>
          <w:lang w:eastAsia="en-US"/>
        </w:rPr>
        <w:t xml:space="preserve">estando la entidad en proceso de transferencia de gestión y los plazos preclusivos del presente servicio de control concurrente, se solicitó </w:t>
      </w:r>
      <w:r w:rsidR="00BF5A49">
        <w:rPr>
          <w:rFonts w:ascii="Arial Narrow" w:eastAsia="Calibri" w:hAnsi="Arial Narrow" w:cs="Arial"/>
          <w:sz w:val="22"/>
          <w:szCs w:val="22"/>
          <w:lang w:eastAsia="en-US"/>
        </w:rPr>
        <w:t xml:space="preserve">documentación </w:t>
      </w:r>
      <w:r w:rsidR="00CF3D32">
        <w:rPr>
          <w:rFonts w:ascii="Arial Narrow" w:eastAsia="Calibri" w:hAnsi="Arial Narrow" w:cs="Arial"/>
          <w:sz w:val="22"/>
          <w:szCs w:val="22"/>
          <w:lang w:eastAsia="en-US"/>
        </w:rPr>
        <w:t xml:space="preserve">directamente </w:t>
      </w:r>
      <w:r w:rsidR="00BF5A49">
        <w:rPr>
          <w:rFonts w:ascii="Arial Narrow" w:eastAsia="Calibri" w:hAnsi="Arial Narrow" w:cs="Arial"/>
          <w:sz w:val="22"/>
          <w:szCs w:val="22"/>
          <w:lang w:eastAsia="en-US"/>
        </w:rPr>
        <w:t xml:space="preserve">a la oficina de Abastecimiento, Patrimonio y Margesí de Bienes, residencia del proyecto, la misma que fue atendida mediante anotación en </w:t>
      </w:r>
      <w:r w:rsidR="00384E71" w:rsidRPr="001A3650">
        <w:rPr>
          <w:rFonts w:ascii="Arial Narrow" w:eastAsia="Calibri" w:hAnsi="Arial Narrow" w:cs="Arial"/>
          <w:sz w:val="22"/>
          <w:szCs w:val="22"/>
          <w:lang w:eastAsia="en-US"/>
        </w:rPr>
        <w:t>cuaderno de cargo</w:t>
      </w:r>
      <w:r w:rsidR="00BF5A49">
        <w:rPr>
          <w:rFonts w:ascii="Arial Narrow" w:eastAsia="Calibri" w:hAnsi="Arial Narrow" w:cs="Arial"/>
          <w:sz w:val="22"/>
          <w:szCs w:val="22"/>
          <w:lang w:eastAsia="en-US"/>
        </w:rPr>
        <w:t xml:space="preserve">, </w:t>
      </w:r>
      <w:r w:rsidR="0064667C">
        <w:rPr>
          <w:rFonts w:ascii="Arial Narrow" w:eastAsia="Calibri" w:hAnsi="Arial Narrow" w:cs="Arial"/>
          <w:sz w:val="22"/>
          <w:szCs w:val="22"/>
          <w:lang w:eastAsia="en-US"/>
        </w:rPr>
        <w:t xml:space="preserve">de 19 </w:t>
      </w:r>
      <w:r w:rsidR="00BF5A49" w:rsidRPr="0088371A">
        <w:rPr>
          <w:rFonts w:ascii="Arial Narrow" w:eastAsia="Calibri" w:hAnsi="Arial Narrow" w:cs="Arial"/>
          <w:sz w:val="22"/>
          <w:szCs w:val="22"/>
          <w:lang w:eastAsia="en-US"/>
        </w:rPr>
        <w:t xml:space="preserve">de </w:t>
      </w:r>
      <w:r w:rsidR="0088371A" w:rsidRPr="0088371A">
        <w:rPr>
          <w:rFonts w:ascii="Arial Narrow" w:eastAsia="Calibri" w:hAnsi="Arial Narrow" w:cs="Arial"/>
          <w:sz w:val="22"/>
          <w:szCs w:val="22"/>
          <w:lang w:eastAsia="en-US"/>
        </w:rPr>
        <w:t>diciembre</w:t>
      </w:r>
      <w:r w:rsidR="00384E71" w:rsidRPr="0088371A">
        <w:rPr>
          <w:rFonts w:ascii="Arial Narrow" w:eastAsia="Calibri" w:hAnsi="Arial Narrow" w:cs="Arial"/>
          <w:sz w:val="22"/>
          <w:szCs w:val="22"/>
          <w:lang w:eastAsia="en-US"/>
        </w:rPr>
        <w:t xml:space="preserve"> d</w:t>
      </w:r>
      <w:r w:rsidR="00BF5A49" w:rsidRPr="0088371A">
        <w:rPr>
          <w:rFonts w:ascii="Arial Narrow" w:eastAsia="Calibri" w:hAnsi="Arial Narrow" w:cs="Arial"/>
          <w:sz w:val="22"/>
          <w:szCs w:val="22"/>
          <w:lang w:eastAsia="en-US"/>
        </w:rPr>
        <w:t>e</w:t>
      </w:r>
      <w:r w:rsidR="0088371A" w:rsidRPr="0088371A">
        <w:rPr>
          <w:rFonts w:ascii="Arial Narrow" w:eastAsia="Calibri" w:hAnsi="Arial Narrow" w:cs="Arial"/>
          <w:sz w:val="22"/>
          <w:szCs w:val="22"/>
          <w:lang w:eastAsia="en-US"/>
        </w:rPr>
        <w:t xml:space="preserve"> 2022</w:t>
      </w:r>
      <w:r w:rsidR="00E661D7">
        <w:rPr>
          <w:rFonts w:ascii="Arial Narrow" w:eastAsia="Calibri" w:hAnsi="Arial Narrow" w:cs="Arial"/>
          <w:sz w:val="22"/>
          <w:szCs w:val="22"/>
          <w:lang w:eastAsia="en-US"/>
        </w:rPr>
        <w:t xml:space="preserve">, encontrándose entre otras las </w:t>
      </w:r>
      <w:proofErr w:type="gramStart"/>
      <w:r w:rsidR="00E661D7">
        <w:rPr>
          <w:rFonts w:ascii="Arial Narrow" w:eastAsia="Calibri" w:hAnsi="Arial Narrow" w:cs="Arial"/>
          <w:sz w:val="22"/>
          <w:szCs w:val="22"/>
          <w:lang w:eastAsia="en-US"/>
        </w:rPr>
        <w:t>siguiente órdenes</w:t>
      </w:r>
      <w:proofErr w:type="gramEnd"/>
      <w:r w:rsidR="00E661D7">
        <w:rPr>
          <w:rFonts w:ascii="Arial Narrow" w:eastAsia="Calibri" w:hAnsi="Arial Narrow" w:cs="Arial"/>
          <w:sz w:val="22"/>
          <w:szCs w:val="22"/>
          <w:lang w:eastAsia="en-US"/>
        </w:rPr>
        <w:t xml:space="preserve"> de compra: </w:t>
      </w:r>
    </w:p>
    <w:p w14:paraId="27C294B9" w14:textId="6F816963" w:rsidR="009E4FAC" w:rsidRPr="00512DFA" w:rsidRDefault="00731BA3" w:rsidP="00FA4193">
      <w:pPr>
        <w:pStyle w:val="Prrafodelista"/>
        <w:numPr>
          <w:ilvl w:val="0"/>
          <w:numId w:val="33"/>
        </w:numPr>
        <w:ind w:left="567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lastRenderedPageBreak/>
        <w:t xml:space="preserve"> </w:t>
      </w:r>
      <w:r w:rsidR="009E4FAC" w:rsidRPr="00512DFA">
        <w:rPr>
          <w:rFonts w:ascii="Arial Narrow" w:hAnsi="Arial Narrow" w:cs="Arial"/>
          <w:b/>
        </w:rPr>
        <w:t xml:space="preserve">Orden de </w:t>
      </w:r>
      <w:r w:rsidR="00B407CA" w:rsidRPr="00512DFA">
        <w:rPr>
          <w:rFonts w:ascii="Arial Narrow" w:hAnsi="Arial Narrow" w:cs="Arial"/>
          <w:b/>
        </w:rPr>
        <w:t>compra</w:t>
      </w:r>
      <w:r w:rsidR="009E4FAC" w:rsidRPr="00512DFA">
        <w:rPr>
          <w:rFonts w:ascii="Arial Narrow" w:hAnsi="Arial Narrow" w:cs="Arial"/>
          <w:b/>
        </w:rPr>
        <w:t xml:space="preserve"> n.º </w:t>
      </w:r>
      <w:r w:rsidR="00651FBD" w:rsidRPr="00512DFA">
        <w:rPr>
          <w:rFonts w:ascii="Arial Narrow" w:hAnsi="Arial Narrow" w:cs="Arial"/>
          <w:b/>
        </w:rPr>
        <w:t>4</w:t>
      </w:r>
      <w:r w:rsidR="00B407CA" w:rsidRPr="00512DFA">
        <w:rPr>
          <w:rFonts w:ascii="Arial Narrow" w:hAnsi="Arial Narrow" w:cs="Arial"/>
          <w:b/>
        </w:rPr>
        <w:t>008</w:t>
      </w:r>
      <w:r w:rsidR="009E4FAC" w:rsidRPr="00512DFA">
        <w:rPr>
          <w:rFonts w:ascii="Arial Narrow" w:hAnsi="Arial Narrow" w:cs="Arial"/>
          <w:b/>
        </w:rPr>
        <w:t xml:space="preserve">, </w:t>
      </w:r>
      <w:r w:rsidR="00B407CA" w:rsidRPr="00512DFA">
        <w:rPr>
          <w:rFonts w:ascii="Arial Narrow" w:hAnsi="Arial Narrow" w:cs="Arial"/>
          <w:b/>
        </w:rPr>
        <w:t>83 kit de materiales de enseñanza de robótica y 5 multímetros</w:t>
      </w:r>
      <w:r w:rsidR="00651FBD" w:rsidRPr="00512DFA">
        <w:rPr>
          <w:rFonts w:ascii="Arial Narrow" w:hAnsi="Arial Narrow" w:cs="Arial"/>
          <w:b/>
        </w:rPr>
        <w:t>.</w:t>
      </w:r>
    </w:p>
    <w:p w14:paraId="330C7B46" w14:textId="77777777" w:rsidR="00FA4193" w:rsidRPr="00512DFA" w:rsidRDefault="00FA4193" w:rsidP="00FA4193">
      <w:pPr>
        <w:pStyle w:val="Prrafodelista"/>
        <w:tabs>
          <w:tab w:val="left" w:pos="142"/>
        </w:tabs>
        <w:spacing w:line="240" w:lineRule="auto"/>
        <w:ind w:left="567"/>
        <w:jc w:val="both"/>
        <w:rPr>
          <w:rFonts w:ascii="Arial Narrow" w:hAnsi="Arial Narrow" w:cs="Arial"/>
        </w:rPr>
      </w:pPr>
    </w:p>
    <w:p w14:paraId="330760E7" w14:textId="4DB363DF" w:rsidR="009E4FAC" w:rsidRPr="000317E1" w:rsidRDefault="00E10DF9" w:rsidP="000317E1">
      <w:pPr>
        <w:pStyle w:val="Prrafodelista"/>
        <w:tabs>
          <w:tab w:val="left" w:pos="142"/>
        </w:tabs>
        <w:spacing w:line="240" w:lineRule="auto"/>
        <w:ind w:left="567"/>
        <w:jc w:val="both"/>
        <w:rPr>
          <w:rFonts w:ascii="Arial Narrow" w:hAnsi="Arial Narrow" w:cs="Arial"/>
          <w:highlight w:val="yellow"/>
        </w:rPr>
      </w:pPr>
      <w:r w:rsidRPr="00512DFA">
        <w:rPr>
          <w:rFonts w:ascii="Arial Narrow" w:hAnsi="Arial Narrow" w:cs="Arial"/>
        </w:rPr>
        <w:t>El</w:t>
      </w:r>
      <w:r w:rsidR="009E4FAC" w:rsidRPr="00512DFA">
        <w:rPr>
          <w:rFonts w:ascii="Arial Narrow" w:hAnsi="Arial Narrow" w:cs="Arial"/>
        </w:rPr>
        <w:t xml:space="preserve"> </w:t>
      </w:r>
      <w:r w:rsidR="000317E1" w:rsidRPr="00512DFA">
        <w:rPr>
          <w:rFonts w:ascii="Arial Narrow" w:hAnsi="Arial Narrow" w:cs="Arial"/>
        </w:rPr>
        <w:t>9</w:t>
      </w:r>
      <w:r w:rsidR="00FA1F93" w:rsidRPr="00512DFA">
        <w:rPr>
          <w:rFonts w:ascii="Arial Narrow" w:hAnsi="Arial Narrow" w:cs="Arial"/>
        </w:rPr>
        <w:t xml:space="preserve"> de </w:t>
      </w:r>
      <w:r w:rsidR="000317E1" w:rsidRPr="00512DFA">
        <w:rPr>
          <w:rFonts w:ascii="Arial Narrow" w:hAnsi="Arial Narrow" w:cs="Arial"/>
        </w:rPr>
        <w:t xml:space="preserve">junio </w:t>
      </w:r>
      <w:r w:rsidR="00FA1F93" w:rsidRPr="00512DFA">
        <w:rPr>
          <w:rFonts w:ascii="Arial Narrow" w:hAnsi="Arial Narrow" w:cs="Arial"/>
        </w:rPr>
        <w:t>de 2022,</w:t>
      </w:r>
      <w:r w:rsidR="009E4FAC" w:rsidRPr="00512DFA">
        <w:rPr>
          <w:rFonts w:ascii="Arial Narrow" w:hAnsi="Arial Narrow" w:cs="Arial"/>
        </w:rPr>
        <w:t xml:space="preserve"> se realizó el pedido de </w:t>
      </w:r>
      <w:r w:rsidR="002C155A" w:rsidRPr="00512DFA">
        <w:rPr>
          <w:rFonts w:ascii="Arial Narrow" w:hAnsi="Arial Narrow" w:cs="Arial"/>
        </w:rPr>
        <w:t xml:space="preserve">compra </w:t>
      </w:r>
      <w:r w:rsidR="009E4FAC" w:rsidRPr="00512DFA">
        <w:rPr>
          <w:rFonts w:ascii="Arial Narrow" w:hAnsi="Arial Narrow" w:cs="Arial"/>
        </w:rPr>
        <w:t xml:space="preserve">n.º </w:t>
      </w:r>
      <w:r w:rsidR="000317E1" w:rsidRPr="00512DFA">
        <w:rPr>
          <w:rFonts w:ascii="Arial Narrow" w:hAnsi="Arial Narrow" w:cs="Arial"/>
        </w:rPr>
        <w:t>3400</w:t>
      </w:r>
      <w:r w:rsidR="009E4FAC" w:rsidRPr="00512DFA">
        <w:rPr>
          <w:rFonts w:ascii="Arial Narrow" w:hAnsi="Arial Narrow" w:cs="Arial"/>
        </w:rPr>
        <w:t xml:space="preserve">, </w:t>
      </w:r>
      <w:r w:rsidR="002C155A" w:rsidRPr="00512DFA">
        <w:rPr>
          <w:rFonts w:ascii="Arial Narrow" w:hAnsi="Arial Narrow" w:cs="Arial"/>
        </w:rPr>
        <w:t xml:space="preserve">correspondiente a </w:t>
      </w:r>
      <w:r w:rsidR="000317E1" w:rsidRPr="00512DFA">
        <w:rPr>
          <w:rFonts w:ascii="Arial Narrow" w:hAnsi="Arial Narrow" w:cs="Arial"/>
        </w:rPr>
        <w:t xml:space="preserve">88 kit de materiales de enseñanza de robótica y 5 multímetros </w:t>
      </w:r>
      <w:r w:rsidR="002C155A" w:rsidRPr="00512DFA">
        <w:rPr>
          <w:rFonts w:ascii="Arial Narrow" w:hAnsi="Arial Narrow" w:cs="Arial"/>
        </w:rPr>
        <w:t xml:space="preserve">para </w:t>
      </w:r>
      <w:r w:rsidR="004803B0" w:rsidRPr="00512DFA">
        <w:rPr>
          <w:rFonts w:ascii="Arial Narrow" w:hAnsi="Arial Narrow" w:cs="Arial"/>
        </w:rPr>
        <w:t>la</w:t>
      </w:r>
      <w:r w:rsidR="000317E1" w:rsidRPr="00512DFA">
        <w:rPr>
          <w:rFonts w:ascii="Arial Narrow" w:hAnsi="Arial Narrow" w:cs="Arial"/>
        </w:rPr>
        <w:t>s</w:t>
      </w:r>
      <w:r w:rsidR="004803B0" w:rsidRPr="00512DFA">
        <w:rPr>
          <w:rFonts w:ascii="Arial Narrow" w:hAnsi="Arial Narrow" w:cs="Arial"/>
        </w:rPr>
        <w:t xml:space="preserve"> </w:t>
      </w:r>
      <w:r w:rsidR="000317E1" w:rsidRPr="00512DFA">
        <w:rPr>
          <w:rFonts w:ascii="Arial Narrow" w:hAnsi="Arial Narrow" w:cs="Arial"/>
        </w:rPr>
        <w:t xml:space="preserve">instituciones </w:t>
      </w:r>
      <w:r w:rsidR="002C155A" w:rsidRPr="00512DFA">
        <w:rPr>
          <w:rFonts w:ascii="Arial Narrow" w:hAnsi="Arial Narrow" w:cs="Arial"/>
        </w:rPr>
        <w:t>educativa</w:t>
      </w:r>
      <w:r w:rsidR="000317E1" w:rsidRPr="00512DFA">
        <w:rPr>
          <w:rFonts w:ascii="Arial Narrow" w:hAnsi="Arial Narrow" w:cs="Arial"/>
        </w:rPr>
        <w:t>s</w:t>
      </w:r>
      <w:r w:rsidR="002C155A" w:rsidRPr="00512DFA">
        <w:rPr>
          <w:rFonts w:ascii="Arial Narrow" w:hAnsi="Arial Narrow" w:cs="Arial"/>
        </w:rPr>
        <w:t xml:space="preserve"> </w:t>
      </w:r>
      <w:r w:rsidR="004803B0" w:rsidRPr="00512DFA">
        <w:rPr>
          <w:rFonts w:ascii="Arial Narrow" w:hAnsi="Arial Narrow" w:cs="Arial"/>
        </w:rPr>
        <w:t>J</w:t>
      </w:r>
      <w:r w:rsidR="000317E1" w:rsidRPr="00512DFA">
        <w:rPr>
          <w:rFonts w:ascii="Arial Narrow" w:hAnsi="Arial Narrow" w:cs="Arial"/>
        </w:rPr>
        <w:t xml:space="preserve">osé </w:t>
      </w:r>
      <w:r w:rsidR="00773A55" w:rsidRPr="00512DFA">
        <w:rPr>
          <w:rFonts w:ascii="Arial Narrow" w:hAnsi="Arial Narrow" w:cs="Arial"/>
        </w:rPr>
        <w:t>Ab</w:t>
      </w:r>
      <w:r w:rsidR="000317E1" w:rsidRPr="00512DFA">
        <w:rPr>
          <w:rFonts w:ascii="Arial Narrow" w:hAnsi="Arial Narrow" w:cs="Arial"/>
        </w:rPr>
        <w:t>elardo Quiñones, Daniel Alcides Carrión y Túpac Amaru</w:t>
      </w:r>
      <w:r w:rsidR="000C11EB" w:rsidRPr="00512DFA">
        <w:rPr>
          <w:rFonts w:ascii="Arial Narrow" w:hAnsi="Arial Narrow" w:cs="Arial"/>
        </w:rPr>
        <w:t xml:space="preserve">, </w:t>
      </w:r>
      <w:r w:rsidR="000317E1" w:rsidRPr="00512DFA">
        <w:rPr>
          <w:rFonts w:ascii="Arial Narrow" w:hAnsi="Arial Narrow" w:cs="Arial"/>
        </w:rPr>
        <w:t>provincia de Andahuaylas</w:t>
      </w:r>
      <w:r w:rsidR="007F4D88" w:rsidRPr="00512DFA">
        <w:rPr>
          <w:rFonts w:ascii="Arial Narrow" w:hAnsi="Arial Narrow" w:cs="Arial"/>
        </w:rPr>
        <w:t>; en virtud al cual se emitió la o</w:t>
      </w:r>
      <w:r w:rsidR="009E4FAC" w:rsidRPr="00512DFA">
        <w:rPr>
          <w:rFonts w:ascii="Arial Narrow" w:hAnsi="Arial Narrow" w:cs="Arial"/>
        </w:rPr>
        <w:t xml:space="preserve">rden de </w:t>
      </w:r>
      <w:r w:rsidR="002C155A" w:rsidRPr="00512DFA">
        <w:rPr>
          <w:rFonts w:ascii="Arial Narrow" w:hAnsi="Arial Narrow" w:cs="Arial"/>
        </w:rPr>
        <w:t xml:space="preserve">compra </w:t>
      </w:r>
      <w:r w:rsidR="009E4FAC" w:rsidRPr="00512DFA">
        <w:rPr>
          <w:rFonts w:ascii="Arial Narrow" w:hAnsi="Arial Narrow" w:cs="Arial"/>
        </w:rPr>
        <w:t>n.º</w:t>
      </w:r>
      <w:r w:rsidR="00946E22" w:rsidRPr="00512DFA">
        <w:rPr>
          <w:rFonts w:ascii="Arial Narrow" w:hAnsi="Arial Narrow" w:cs="Arial"/>
        </w:rPr>
        <w:t xml:space="preserve"> </w:t>
      </w:r>
      <w:r w:rsidR="000C11EB" w:rsidRPr="00512DFA">
        <w:rPr>
          <w:rFonts w:ascii="Arial Narrow" w:hAnsi="Arial Narrow" w:cs="Arial"/>
        </w:rPr>
        <w:t xml:space="preserve">4008 </w:t>
      </w:r>
      <w:r w:rsidR="009E4FAC" w:rsidRPr="00512DFA">
        <w:rPr>
          <w:rFonts w:ascii="Arial Narrow" w:hAnsi="Arial Narrow" w:cs="Arial"/>
        </w:rPr>
        <w:t xml:space="preserve">el </w:t>
      </w:r>
      <w:r w:rsidR="002C155A" w:rsidRPr="00512DFA">
        <w:rPr>
          <w:rFonts w:ascii="Arial Narrow" w:hAnsi="Arial Narrow" w:cs="Arial"/>
        </w:rPr>
        <w:t>1</w:t>
      </w:r>
      <w:r w:rsidR="000C11EB" w:rsidRPr="00512DFA">
        <w:rPr>
          <w:rFonts w:ascii="Arial Narrow" w:hAnsi="Arial Narrow" w:cs="Arial"/>
        </w:rPr>
        <w:t>0</w:t>
      </w:r>
      <w:r w:rsidR="009E4FAC" w:rsidRPr="00512DFA">
        <w:rPr>
          <w:rFonts w:ascii="Arial Narrow" w:hAnsi="Arial Narrow" w:cs="Arial"/>
        </w:rPr>
        <w:t xml:space="preserve"> de </w:t>
      </w:r>
      <w:r w:rsidR="000C11EB" w:rsidRPr="00512DFA">
        <w:rPr>
          <w:rFonts w:ascii="Arial Narrow" w:hAnsi="Arial Narrow" w:cs="Arial"/>
        </w:rPr>
        <w:t xml:space="preserve">octubre </w:t>
      </w:r>
      <w:r w:rsidR="009E4FAC" w:rsidRPr="00512DFA">
        <w:rPr>
          <w:rFonts w:ascii="Arial Narrow" w:hAnsi="Arial Narrow" w:cs="Arial"/>
        </w:rPr>
        <w:t>de 2022, por S</w:t>
      </w:r>
      <w:r w:rsidR="00E7372C" w:rsidRPr="00512DFA">
        <w:rPr>
          <w:rFonts w:ascii="Arial Narrow" w:hAnsi="Arial Narrow" w:cs="Arial"/>
        </w:rPr>
        <w:t xml:space="preserve">/ </w:t>
      </w:r>
      <w:r w:rsidR="000C11EB" w:rsidRPr="00512DFA">
        <w:rPr>
          <w:rFonts w:ascii="Arial Narrow" w:hAnsi="Arial Narrow" w:cs="Arial"/>
        </w:rPr>
        <w:t>10</w:t>
      </w:r>
      <w:r w:rsidR="00463B6E" w:rsidRPr="00512DFA">
        <w:rPr>
          <w:rFonts w:ascii="Arial Narrow" w:hAnsi="Arial Narrow" w:cs="Arial"/>
        </w:rPr>
        <w:t>8</w:t>
      </w:r>
      <w:r w:rsidR="0055030C" w:rsidRPr="00512DFA">
        <w:rPr>
          <w:rFonts w:ascii="Arial Narrow" w:hAnsi="Arial Narrow" w:cs="Arial"/>
        </w:rPr>
        <w:t xml:space="preserve"> </w:t>
      </w:r>
      <w:r w:rsidR="000C11EB" w:rsidRPr="00512DFA">
        <w:rPr>
          <w:rFonts w:ascii="Arial Narrow" w:hAnsi="Arial Narrow" w:cs="Arial"/>
        </w:rPr>
        <w:t>499</w:t>
      </w:r>
      <w:r w:rsidR="0055030C" w:rsidRPr="00512DFA">
        <w:rPr>
          <w:rFonts w:ascii="Arial Narrow" w:hAnsi="Arial Narrow" w:cs="Arial"/>
        </w:rPr>
        <w:t>,</w:t>
      </w:r>
      <w:r w:rsidR="00E7372C" w:rsidRPr="00512DFA">
        <w:rPr>
          <w:rFonts w:ascii="Arial Narrow" w:hAnsi="Arial Narrow" w:cs="Arial"/>
        </w:rPr>
        <w:t>00</w:t>
      </w:r>
      <w:r w:rsidR="009E4FAC" w:rsidRPr="00512DFA">
        <w:rPr>
          <w:rFonts w:ascii="Arial Narrow" w:hAnsi="Arial Narrow" w:cs="Arial"/>
        </w:rPr>
        <w:t xml:space="preserve"> considerando </w:t>
      </w:r>
      <w:r w:rsidR="000C11EB" w:rsidRPr="00512DFA">
        <w:rPr>
          <w:rFonts w:ascii="Arial Narrow" w:hAnsi="Arial Narrow" w:cs="Arial"/>
        </w:rPr>
        <w:t xml:space="preserve">30 </w:t>
      </w:r>
      <w:r w:rsidR="009E4FAC" w:rsidRPr="00512DFA">
        <w:rPr>
          <w:rFonts w:ascii="Arial Narrow" w:hAnsi="Arial Narrow" w:cs="Arial"/>
        </w:rPr>
        <w:t xml:space="preserve">días calendario para </w:t>
      </w:r>
      <w:r w:rsidR="0061755A" w:rsidRPr="00512DFA">
        <w:rPr>
          <w:rFonts w:ascii="Arial Narrow" w:hAnsi="Arial Narrow" w:cs="Arial"/>
        </w:rPr>
        <w:t>la entrega de bienes</w:t>
      </w:r>
      <w:r w:rsidR="007F4D88" w:rsidRPr="00512DFA">
        <w:rPr>
          <w:rFonts w:ascii="Arial Narrow" w:hAnsi="Arial Narrow" w:cs="Arial"/>
        </w:rPr>
        <w:t>; sin embargo, a</w:t>
      </w:r>
      <w:r w:rsidR="009E4FAC" w:rsidRPr="00512DFA">
        <w:rPr>
          <w:rFonts w:ascii="Arial Narrow" w:hAnsi="Arial Narrow" w:cs="Arial"/>
        </w:rPr>
        <w:t xml:space="preserve"> la fecha del </w:t>
      </w:r>
      <w:r w:rsidR="0061755A" w:rsidRPr="00512DFA">
        <w:rPr>
          <w:rFonts w:ascii="Arial Narrow" w:hAnsi="Arial Narrow" w:cs="Arial"/>
        </w:rPr>
        <w:t>presente informe</w:t>
      </w:r>
      <w:r w:rsidR="0061755A" w:rsidRPr="00512DFA">
        <w:rPr>
          <w:rStyle w:val="Refdenotaalpie"/>
          <w:rFonts w:ascii="Arial Narrow" w:hAnsi="Arial Narrow" w:cs="Arial"/>
        </w:rPr>
        <w:footnoteReference w:id="1"/>
      </w:r>
      <w:r w:rsidR="009E4FAC" w:rsidRPr="00512DFA">
        <w:rPr>
          <w:rFonts w:ascii="Arial Narrow" w:hAnsi="Arial Narrow" w:cs="Arial"/>
        </w:rPr>
        <w:t>, la orden se encontraba con el plazo de entrega vencido</w:t>
      </w:r>
      <w:r w:rsidR="00EE1FF7" w:rsidRPr="00512DFA">
        <w:rPr>
          <w:rFonts w:ascii="Arial Narrow" w:hAnsi="Arial Narrow" w:cs="Arial"/>
        </w:rPr>
        <w:t xml:space="preserve"> y</w:t>
      </w:r>
      <w:r w:rsidR="00773A55" w:rsidRPr="00512DFA">
        <w:rPr>
          <w:rFonts w:ascii="Arial Narrow" w:hAnsi="Arial Narrow" w:cs="Arial"/>
        </w:rPr>
        <w:t xml:space="preserve"> </w:t>
      </w:r>
      <w:r w:rsidR="00512DFA" w:rsidRPr="00512DFA">
        <w:rPr>
          <w:rFonts w:ascii="Arial Narrow" w:hAnsi="Arial Narrow" w:cs="Arial"/>
        </w:rPr>
        <w:t>sin ningún actuado al respecto</w:t>
      </w:r>
      <w:r w:rsidR="009E4FAC" w:rsidRPr="00512DFA">
        <w:rPr>
          <w:rFonts w:ascii="Arial Narrow" w:hAnsi="Arial Narrow" w:cs="Arial"/>
        </w:rPr>
        <w:t>.</w:t>
      </w:r>
      <w:r w:rsidR="009E4FAC" w:rsidRPr="000317E1">
        <w:rPr>
          <w:rFonts w:ascii="Arial Narrow" w:hAnsi="Arial Narrow" w:cs="Arial"/>
        </w:rPr>
        <w:t xml:space="preserve"> </w:t>
      </w:r>
    </w:p>
    <w:p w14:paraId="0380B672" w14:textId="77777777" w:rsidR="00D6793F" w:rsidRPr="00597EBB" w:rsidRDefault="00D6793F" w:rsidP="00597EBB">
      <w:pPr>
        <w:pStyle w:val="Ttulo1"/>
        <w:numPr>
          <w:ilvl w:val="0"/>
          <w:numId w:val="36"/>
        </w:numPr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</w:pPr>
      <w:bookmarkStart w:id="5" w:name="_Toc123200158"/>
      <w:r w:rsidRPr="00597EBB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SITUACIONES ADVERSAS</w:t>
      </w:r>
      <w:bookmarkEnd w:id="5"/>
    </w:p>
    <w:p w14:paraId="7BE3EC22" w14:textId="77777777" w:rsidR="00D6793F" w:rsidRPr="00563F7A" w:rsidRDefault="00D6793F" w:rsidP="0031018E">
      <w:pPr>
        <w:ind w:left="567"/>
        <w:jc w:val="both"/>
        <w:rPr>
          <w:rFonts w:ascii="Arial Narrow" w:eastAsia="Calibri" w:hAnsi="Arial Narrow" w:cs="Arial"/>
          <w:b/>
          <w:bCs/>
          <w:sz w:val="10"/>
          <w:szCs w:val="22"/>
        </w:rPr>
      </w:pPr>
    </w:p>
    <w:p w14:paraId="71E6C172" w14:textId="370EB44F" w:rsidR="00D6793F" w:rsidRPr="00563F7A" w:rsidRDefault="00D6793F" w:rsidP="0031018E">
      <w:pPr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>De la revisión y análisis efectuad</w:t>
      </w:r>
      <w:r w:rsidR="00C3726C" w:rsidRPr="00563F7A">
        <w:rPr>
          <w:rFonts w:ascii="Arial Narrow" w:eastAsia="Calibri" w:hAnsi="Arial Narrow" w:cs="Arial"/>
          <w:sz w:val="22"/>
          <w:szCs w:val="22"/>
          <w:lang w:eastAsia="en-US"/>
        </w:rPr>
        <w:t>o</w:t>
      </w: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a la documentación vinculada al </w:t>
      </w:r>
      <w:r w:rsidR="0068041A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Hito de Control </w:t>
      </w:r>
      <w:proofErr w:type="spellStart"/>
      <w:r w:rsidR="0068041A" w:rsidRPr="00563F7A">
        <w:rPr>
          <w:rFonts w:ascii="Arial Narrow" w:eastAsia="Calibri" w:hAnsi="Arial Narrow" w:cs="Arial"/>
          <w:sz w:val="22"/>
          <w:szCs w:val="22"/>
          <w:lang w:eastAsia="en-US"/>
        </w:rPr>
        <w:t>n.°</w:t>
      </w:r>
      <w:proofErr w:type="spellEnd"/>
      <w:r w:rsidR="0068041A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</w:t>
      </w:r>
      <w:r w:rsidR="00F028A2">
        <w:rPr>
          <w:rFonts w:ascii="Arial Narrow" w:eastAsia="Calibri" w:hAnsi="Arial Narrow" w:cs="Arial"/>
          <w:sz w:val="22"/>
          <w:szCs w:val="22"/>
          <w:lang w:eastAsia="en-US"/>
        </w:rPr>
        <w:t>3</w:t>
      </w:r>
      <w:r w:rsidR="0068041A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</w:t>
      </w:r>
      <w:r w:rsidR="00F036A9" w:rsidRPr="007C4FE9">
        <w:rPr>
          <w:rFonts w:ascii="Arial Narrow" w:hAnsi="Arial Narrow"/>
          <w:sz w:val="22"/>
          <w:szCs w:val="22"/>
        </w:rPr>
        <w:t>Verificar</w:t>
      </w:r>
      <w:r w:rsidR="00F036A9">
        <w:rPr>
          <w:rFonts w:ascii="Arial Narrow" w:hAnsi="Arial Narrow"/>
          <w:sz w:val="22"/>
          <w:szCs w:val="22"/>
        </w:rPr>
        <w:t xml:space="preserve"> el cumplimiento de los procesos de adquisiciones del proyecto</w:t>
      </w: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: </w:t>
      </w:r>
      <w:r w:rsidR="000928F6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“Mejoramiento </w:t>
      </w:r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de la aplicación de las TIC para el adecuado desarrollo de las competencias de estudiantes y docentes en las IIEE de nivel secundaria de los distritos de Andahuaylas, </w:t>
      </w:r>
      <w:proofErr w:type="spellStart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>Andarapa</w:t>
      </w:r>
      <w:proofErr w:type="spellEnd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, </w:t>
      </w:r>
      <w:proofErr w:type="spellStart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>Kaquiabamba</w:t>
      </w:r>
      <w:proofErr w:type="spellEnd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y </w:t>
      </w:r>
      <w:proofErr w:type="spellStart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>Kishuará</w:t>
      </w:r>
      <w:proofErr w:type="spellEnd"/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>, UGEL Andahuaylas – Región Apurímac”</w:t>
      </w:r>
      <w:r w:rsidR="00B14A1A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se </w:t>
      </w:r>
      <w:r w:rsidR="00D01DC4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identificó </w:t>
      </w:r>
      <w:r w:rsidR="00250E81" w:rsidRPr="00563F7A">
        <w:rPr>
          <w:rFonts w:ascii="Arial Narrow" w:eastAsia="Calibri" w:hAnsi="Arial Narrow" w:cs="Arial"/>
          <w:sz w:val="22"/>
          <w:szCs w:val="22"/>
          <w:lang w:eastAsia="en-US"/>
        </w:rPr>
        <w:t>situaci</w:t>
      </w:r>
      <w:r w:rsidR="00544905" w:rsidRPr="00563F7A">
        <w:rPr>
          <w:rFonts w:ascii="Arial Narrow" w:eastAsia="Calibri" w:hAnsi="Arial Narrow" w:cs="Arial"/>
          <w:sz w:val="22"/>
          <w:szCs w:val="22"/>
          <w:lang w:eastAsia="en-US"/>
        </w:rPr>
        <w:t>ones</w:t>
      </w:r>
      <w:r w:rsidR="00250E81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adversa</w:t>
      </w:r>
      <w:r w:rsidR="00544905" w:rsidRPr="00563F7A">
        <w:rPr>
          <w:rFonts w:ascii="Arial Narrow" w:eastAsia="Calibri" w:hAnsi="Arial Narrow" w:cs="Arial"/>
          <w:sz w:val="22"/>
          <w:szCs w:val="22"/>
          <w:lang w:eastAsia="en-US"/>
        </w:rPr>
        <w:t>s</w:t>
      </w: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</w:t>
      </w:r>
      <w:r w:rsidR="00C66ACC" w:rsidRPr="00563F7A">
        <w:rPr>
          <w:rFonts w:ascii="Arial Narrow" w:eastAsia="Calibri" w:hAnsi="Arial Narrow" w:cs="Arial"/>
          <w:sz w:val="22"/>
          <w:szCs w:val="22"/>
          <w:lang w:eastAsia="en-US"/>
        </w:rPr>
        <w:t>que afecta o podría afectar</w:t>
      </w: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el resultado o logro de los objetivos </w:t>
      </w:r>
      <w:r w:rsidR="00904F5A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del </w:t>
      </w:r>
      <w:r w:rsidR="00257D5D" w:rsidRPr="00563F7A">
        <w:rPr>
          <w:rFonts w:ascii="Arial Narrow" w:eastAsia="Calibri" w:hAnsi="Arial Narrow" w:cs="Arial"/>
          <w:sz w:val="22"/>
          <w:szCs w:val="22"/>
          <w:lang w:eastAsia="en-US"/>
        </w:rPr>
        <w:t>p</w:t>
      </w:r>
      <w:r w:rsidR="00904F5A" w:rsidRPr="00563F7A">
        <w:rPr>
          <w:rFonts w:ascii="Arial Narrow" w:eastAsia="Calibri" w:hAnsi="Arial Narrow" w:cs="Arial"/>
          <w:sz w:val="22"/>
          <w:szCs w:val="22"/>
          <w:lang w:eastAsia="en-US"/>
        </w:rPr>
        <w:t>royecto en mención</w:t>
      </w:r>
      <w:r w:rsidR="002F1DA0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la</w:t>
      </w:r>
      <w:r w:rsidR="00250E81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cual</w:t>
      </w:r>
      <w:r w:rsidR="00415681" w:rsidRPr="00563F7A">
        <w:rPr>
          <w:rFonts w:ascii="Arial Narrow" w:eastAsia="Calibri" w:hAnsi="Arial Narrow" w:cs="Arial"/>
          <w:sz w:val="22"/>
          <w:szCs w:val="22"/>
          <w:lang w:eastAsia="en-US"/>
        </w:rPr>
        <w:t>,</w:t>
      </w:r>
      <w:r w:rsidR="00250E81"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se expone</w:t>
      </w:r>
      <w:r w:rsidRPr="00563F7A">
        <w:rPr>
          <w:rFonts w:ascii="Arial Narrow" w:eastAsia="Calibri" w:hAnsi="Arial Narrow" w:cs="Arial"/>
          <w:sz w:val="22"/>
          <w:szCs w:val="22"/>
          <w:lang w:eastAsia="en-US"/>
        </w:rPr>
        <w:t xml:space="preserve"> a continuación:</w:t>
      </w:r>
    </w:p>
    <w:p w14:paraId="3C981E3D" w14:textId="77777777" w:rsidR="00D6793F" w:rsidRPr="00FA1F93" w:rsidRDefault="00D6793F" w:rsidP="0031018E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Arial"/>
          <w:bCs/>
        </w:rPr>
      </w:pPr>
    </w:p>
    <w:p w14:paraId="302AF0CE" w14:textId="52C5C63A" w:rsidR="00B92C76" w:rsidRPr="007C6339" w:rsidRDefault="00160553" w:rsidP="0031018E">
      <w:pPr>
        <w:pStyle w:val="Prrafodelista"/>
        <w:numPr>
          <w:ilvl w:val="6"/>
          <w:numId w:val="2"/>
        </w:numPr>
        <w:tabs>
          <w:tab w:val="left" w:pos="142"/>
          <w:tab w:val="left" w:pos="709"/>
        </w:tabs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IN</w:t>
      </w:r>
      <w:r w:rsidR="00DB7CA8" w:rsidRPr="007C6339">
        <w:rPr>
          <w:rFonts w:ascii="Arial Narrow" w:hAnsi="Arial Narrow" w:cs="Arial"/>
          <w:b/>
          <w:bCs/>
        </w:rPr>
        <w:t xml:space="preserve">CUMPLIMIENTO DE PROCESOS DE ADQUISICIONES, </w:t>
      </w:r>
      <w:r>
        <w:rPr>
          <w:rFonts w:ascii="Arial Narrow" w:hAnsi="Arial Narrow" w:cs="Arial"/>
          <w:b/>
          <w:bCs/>
        </w:rPr>
        <w:t>PUEDE GENERAR MAYORES GASTOS GENERALES Y AFECTAR LOS OBJETIVOS DEL PROYECTO.</w:t>
      </w:r>
    </w:p>
    <w:p w14:paraId="3E369F69" w14:textId="3D836444" w:rsidR="00567A7A" w:rsidRDefault="00567A7A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277C0B2F" w14:textId="748FE2FB" w:rsidR="00706C33" w:rsidRPr="00FA1F93" w:rsidRDefault="00516C36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>E</w:t>
      </w:r>
      <w:r w:rsidR="00174B3B" w:rsidRPr="00FA1F93">
        <w:rPr>
          <w:rFonts w:ascii="Arial Narrow" w:hAnsi="Arial Narrow" w:cs="Arial"/>
        </w:rPr>
        <w:t>n referencia</w:t>
      </w:r>
      <w:r w:rsidR="0040657F" w:rsidRPr="00FA1F93">
        <w:rPr>
          <w:rFonts w:ascii="Arial Narrow" w:hAnsi="Arial Narrow" w:cs="Arial"/>
        </w:rPr>
        <w:t xml:space="preserve"> a la </w:t>
      </w:r>
      <w:r w:rsidR="00F378DF" w:rsidRPr="00FA1F93">
        <w:rPr>
          <w:rFonts w:ascii="Arial Narrow" w:hAnsi="Arial Narrow" w:cs="Arial"/>
        </w:rPr>
        <w:t xml:space="preserve">orden de compra </w:t>
      </w:r>
      <w:r w:rsidR="00291714" w:rsidRPr="00FA1F93">
        <w:rPr>
          <w:rFonts w:ascii="Arial Narrow" w:hAnsi="Arial Narrow" w:cs="Arial"/>
        </w:rPr>
        <w:t>n.</w:t>
      </w:r>
      <w:r w:rsidR="0040657F" w:rsidRPr="00FA1F93">
        <w:rPr>
          <w:rFonts w:ascii="Arial Narrow" w:hAnsi="Arial Narrow" w:cs="Arial"/>
        </w:rPr>
        <w:t>º</w:t>
      </w:r>
      <w:r w:rsidR="00F378DF" w:rsidRPr="00FA1F93">
        <w:rPr>
          <w:rFonts w:ascii="Arial Narrow" w:hAnsi="Arial Narrow" w:cs="Arial"/>
        </w:rPr>
        <w:t xml:space="preserve"> </w:t>
      </w:r>
      <w:r w:rsidR="00563F7A" w:rsidRPr="00FA1F93">
        <w:rPr>
          <w:rFonts w:ascii="Arial Narrow" w:hAnsi="Arial Narrow" w:cs="Arial"/>
        </w:rPr>
        <w:t>4</w:t>
      </w:r>
      <w:r w:rsidR="007815FA">
        <w:rPr>
          <w:rFonts w:ascii="Arial Narrow" w:hAnsi="Arial Narrow" w:cs="Arial"/>
        </w:rPr>
        <w:t>008</w:t>
      </w:r>
      <w:r w:rsidR="00F378DF" w:rsidRPr="00FA1F93">
        <w:rPr>
          <w:rFonts w:ascii="Arial Narrow" w:hAnsi="Arial Narrow" w:cs="Arial"/>
        </w:rPr>
        <w:t xml:space="preserve"> </w:t>
      </w:r>
      <w:r w:rsidR="00C139A8" w:rsidRPr="00FA1F93">
        <w:rPr>
          <w:rFonts w:ascii="Arial Narrow" w:hAnsi="Arial Narrow" w:cs="Arial"/>
        </w:rPr>
        <w:t>de</w:t>
      </w:r>
      <w:r w:rsidR="008E3DA4" w:rsidRPr="00FA1F93">
        <w:rPr>
          <w:rFonts w:ascii="Arial Narrow" w:hAnsi="Arial Narrow" w:cs="Arial"/>
        </w:rPr>
        <w:t xml:space="preserve"> 1</w:t>
      </w:r>
      <w:r w:rsidR="007815FA">
        <w:rPr>
          <w:rFonts w:ascii="Arial Narrow" w:hAnsi="Arial Narrow" w:cs="Arial"/>
        </w:rPr>
        <w:t>0</w:t>
      </w:r>
      <w:r w:rsidR="009D5784" w:rsidRPr="00FA1F93">
        <w:rPr>
          <w:rFonts w:ascii="Arial Narrow" w:hAnsi="Arial Narrow" w:cs="Arial"/>
        </w:rPr>
        <w:t xml:space="preserve"> </w:t>
      </w:r>
      <w:r w:rsidR="008E3DA4" w:rsidRPr="00FA1F93">
        <w:rPr>
          <w:rFonts w:ascii="Arial Narrow" w:hAnsi="Arial Narrow" w:cs="Arial"/>
        </w:rPr>
        <w:t xml:space="preserve">de </w:t>
      </w:r>
      <w:r w:rsidR="007815FA">
        <w:rPr>
          <w:rFonts w:ascii="Arial Narrow" w:hAnsi="Arial Narrow" w:cs="Arial"/>
        </w:rPr>
        <w:t xml:space="preserve">octubre </w:t>
      </w:r>
      <w:r w:rsidR="008E3DA4" w:rsidRPr="00FA1F93">
        <w:rPr>
          <w:rFonts w:ascii="Arial Narrow" w:hAnsi="Arial Narrow" w:cs="Arial"/>
        </w:rPr>
        <w:t>de 2022</w:t>
      </w:r>
      <w:r w:rsidR="00B7708B" w:rsidRPr="00FA1F93">
        <w:rPr>
          <w:rFonts w:ascii="Arial Narrow" w:hAnsi="Arial Narrow" w:cs="Arial"/>
        </w:rPr>
        <w:t xml:space="preserve">, se advirtió que </w:t>
      </w:r>
      <w:r w:rsidR="005D0269" w:rsidRPr="00FA1F93">
        <w:rPr>
          <w:rFonts w:ascii="Arial Narrow" w:hAnsi="Arial Narrow" w:cs="Arial"/>
        </w:rPr>
        <w:t xml:space="preserve">la </w:t>
      </w:r>
      <w:r w:rsidR="00B602FF" w:rsidRPr="00FA1F93">
        <w:rPr>
          <w:rFonts w:ascii="Arial Narrow" w:hAnsi="Arial Narrow" w:cs="Arial"/>
        </w:rPr>
        <w:t>E</w:t>
      </w:r>
      <w:r w:rsidR="00B7708B" w:rsidRPr="00FA1F93">
        <w:rPr>
          <w:rFonts w:ascii="Arial Narrow" w:hAnsi="Arial Narrow" w:cs="Arial"/>
        </w:rPr>
        <w:t>ntidad adjudicó la buena pro</w:t>
      </w:r>
      <w:r w:rsidR="005D0269" w:rsidRPr="00FA1F93">
        <w:rPr>
          <w:rFonts w:ascii="Arial Narrow" w:hAnsi="Arial Narrow" w:cs="Arial"/>
        </w:rPr>
        <w:t xml:space="preserve"> a</w:t>
      </w:r>
      <w:r w:rsidR="00D06AD8" w:rsidRPr="00FA1F93">
        <w:rPr>
          <w:rFonts w:ascii="Arial Narrow" w:hAnsi="Arial Narrow" w:cs="Arial"/>
        </w:rPr>
        <w:t xml:space="preserve"> </w:t>
      </w:r>
      <w:r w:rsidR="007815FA">
        <w:rPr>
          <w:rFonts w:ascii="Arial Narrow" w:hAnsi="Arial Narrow" w:cs="Arial"/>
        </w:rPr>
        <w:t xml:space="preserve">Industrias </w:t>
      </w:r>
      <w:proofErr w:type="spellStart"/>
      <w:r w:rsidR="007815FA">
        <w:rPr>
          <w:rFonts w:ascii="Arial Narrow" w:hAnsi="Arial Narrow" w:cs="Arial"/>
        </w:rPr>
        <w:t>Tecnodura</w:t>
      </w:r>
      <w:proofErr w:type="spellEnd"/>
      <w:r w:rsidR="007815FA">
        <w:rPr>
          <w:rFonts w:ascii="Arial Narrow" w:hAnsi="Arial Narrow" w:cs="Arial"/>
        </w:rPr>
        <w:t xml:space="preserve"> S.A.C.</w:t>
      </w:r>
      <w:r w:rsidR="00D06AD8" w:rsidRPr="00FA1F93">
        <w:rPr>
          <w:rFonts w:ascii="Arial Narrow" w:hAnsi="Arial Narrow" w:cs="Arial"/>
        </w:rPr>
        <w:t xml:space="preserve">, </w:t>
      </w:r>
      <w:r w:rsidR="009D5784" w:rsidRPr="00FA1F93">
        <w:rPr>
          <w:rFonts w:ascii="Arial Narrow" w:hAnsi="Arial Narrow" w:cs="Arial"/>
        </w:rPr>
        <w:t xml:space="preserve">por S/ </w:t>
      </w:r>
      <w:r w:rsidR="007815FA">
        <w:rPr>
          <w:rFonts w:ascii="Arial Narrow" w:hAnsi="Arial Narrow" w:cs="Arial"/>
        </w:rPr>
        <w:t>10</w:t>
      </w:r>
      <w:r w:rsidR="00FA1F93" w:rsidRPr="00FA1F93">
        <w:rPr>
          <w:rFonts w:ascii="Arial Narrow" w:hAnsi="Arial Narrow" w:cs="Arial"/>
        </w:rPr>
        <w:t>8</w:t>
      </w:r>
      <w:r w:rsidR="00D06AD8" w:rsidRPr="00FA1F93">
        <w:rPr>
          <w:rFonts w:ascii="Arial Narrow" w:hAnsi="Arial Narrow" w:cs="Arial"/>
        </w:rPr>
        <w:t xml:space="preserve"> </w:t>
      </w:r>
      <w:r w:rsidR="007815FA">
        <w:rPr>
          <w:rFonts w:ascii="Arial Narrow" w:hAnsi="Arial Narrow" w:cs="Arial"/>
        </w:rPr>
        <w:t>499</w:t>
      </w:r>
      <w:r w:rsidR="00C139A8" w:rsidRPr="00FA1F93">
        <w:rPr>
          <w:rFonts w:ascii="Arial Narrow" w:hAnsi="Arial Narrow" w:cs="Arial"/>
        </w:rPr>
        <w:t>,</w:t>
      </w:r>
      <w:r w:rsidR="009D5784" w:rsidRPr="00FA1F93">
        <w:rPr>
          <w:rFonts w:ascii="Arial Narrow" w:hAnsi="Arial Narrow" w:cs="Arial"/>
        </w:rPr>
        <w:t>00</w:t>
      </w:r>
      <w:r w:rsidR="005D0269" w:rsidRPr="00FA1F93">
        <w:rPr>
          <w:rFonts w:ascii="Arial Narrow" w:hAnsi="Arial Narrow" w:cs="Arial"/>
        </w:rPr>
        <w:t xml:space="preserve">, para la adquisición de </w:t>
      </w:r>
      <w:r w:rsidR="007815FA" w:rsidRPr="00512DFA">
        <w:rPr>
          <w:rFonts w:ascii="Arial Narrow" w:hAnsi="Arial Narrow" w:cs="Arial"/>
        </w:rPr>
        <w:t>88 kit de materiales de enseñanza de robótica y 5 multímetros</w:t>
      </w:r>
      <w:r w:rsidR="008E3DA4" w:rsidRPr="00FA1F93">
        <w:rPr>
          <w:rFonts w:ascii="Arial Narrow" w:hAnsi="Arial Narrow" w:cs="Arial"/>
        </w:rPr>
        <w:t>,</w:t>
      </w:r>
      <w:r w:rsidR="005D0269" w:rsidRPr="00FA1F93">
        <w:rPr>
          <w:rFonts w:ascii="Arial Narrow" w:hAnsi="Arial Narrow" w:cs="Arial"/>
        </w:rPr>
        <w:t xml:space="preserve"> </w:t>
      </w:r>
      <w:r w:rsidR="00C139A8" w:rsidRPr="00FA1F93">
        <w:rPr>
          <w:rFonts w:ascii="Arial Narrow" w:hAnsi="Arial Narrow" w:cs="Arial"/>
        </w:rPr>
        <w:t>verificándose que el</w:t>
      </w:r>
      <w:r w:rsidR="005D0269" w:rsidRPr="00FA1F93">
        <w:rPr>
          <w:rFonts w:ascii="Arial Narrow" w:hAnsi="Arial Narrow" w:cs="Arial"/>
        </w:rPr>
        <w:t xml:space="preserve"> proceso de selección </w:t>
      </w:r>
      <w:r w:rsidR="00C139A8" w:rsidRPr="00FA1F93">
        <w:rPr>
          <w:rFonts w:ascii="Arial Narrow" w:hAnsi="Arial Narrow" w:cs="Arial"/>
        </w:rPr>
        <w:t xml:space="preserve">se </w:t>
      </w:r>
      <w:r w:rsidR="005D0269" w:rsidRPr="00FA1F93">
        <w:rPr>
          <w:rFonts w:ascii="Arial Narrow" w:hAnsi="Arial Narrow" w:cs="Arial"/>
        </w:rPr>
        <w:t>encuentra en la fase de ejecuci</w:t>
      </w:r>
      <w:r w:rsidR="002B3F0C" w:rsidRPr="00FA1F93">
        <w:rPr>
          <w:rFonts w:ascii="Arial Narrow" w:hAnsi="Arial Narrow" w:cs="Arial"/>
        </w:rPr>
        <w:t>ón co</w:t>
      </w:r>
      <w:r w:rsidR="00553405" w:rsidRPr="00FA1F93">
        <w:rPr>
          <w:rFonts w:ascii="Arial Narrow" w:hAnsi="Arial Narrow" w:cs="Arial"/>
        </w:rPr>
        <w:t>ntract</w:t>
      </w:r>
      <w:r w:rsidR="00C139A8" w:rsidRPr="00FA1F93">
        <w:rPr>
          <w:rFonts w:ascii="Arial Narrow" w:hAnsi="Arial Narrow" w:cs="Arial"/>
        </w:rPr>
        <w:t>ual,</w:t>
      </w:r>
      <w:r w:rsidR="00553405" w:rsidRPr="00FA1F93">
        <w:rPr>
          <w:rFonts w:ascii="Arial Narrow" w:hAnsi="Arial Narrow" w:cs="Arial"/>
        </w:rPr>
        <w:t xml:space="preserve"> toda vez</w:t>
      </w:r>
      <w:r w:rsidR="002B3F0C" w:rsidRPr="00FA1F93">
        <w:rPr>
          <w:rFonts w:ascii="Arial Narrow" w:hAnsi="Arial Narrow" w:cs="Arial"/>
        </w:rPr>
        <w:t xml:space="preserve"> </w:t>
      </w:r>
      <w:r w:rsidR="00553405" w:rsidRPr="00FA1F93">
        <w:rPr>
          <w:rFonts w:ascii="Arial Narrow" w:hAnsi="Arial Narrow" w:cs="Arial"/>
        </w:rPr>
        <w:t>que</w:t>
      </w:r>
      <w:r w:rsidR="00C139A8" w:rsidRPr="00FA1F93">
        <w:rPr>
          <w:rFonts w:ascii="Arial Narrow" w:hAnsi="Arial Narrow" w:cs="Arial"/>
        </w:rPr>
        <w:t>,</w:t>
      </w:r>
      <w:r w:rsidR="00553405" w:rsidRPr="00FA1F93">
        <w:rPr>
          <w:rFonts w:ascii="Arial Narrow" w:hAnsi="Arial Narrow" w:cs="Arial"/>
        </w:rPr>
        <w:t xml:space="preserve"> los bienes aún no fueron entregados </w:t>
      </w:r>
      <w:r w:rsidR="00DD75A6" w:rsidRPr="00FA1F93">
        <w:rPr>
          <w:rFonts w:ascii="Arial Narrow" w:hAnsi="Arial Narrow" w:cs="Arial"/>
        </w:rPr>
        <w:t xml:space="preserve">y </w:t>
      </w:r>
      <w:r w:rsidR="00D06AD8" w:rsidRPr="00FA1F93">
        <w:rPr>
          <w:rFonts w:ascii="Arial Narrow" w:hAnsi="Arial Narrow" w:cs="Arial"/>
        </w:rPr>
        <w:t>a la fecha d</w:t>
      </w:r>
      <w:r w:rsidR="00643558">
        <w:rPr>
          <w:rFonts w:ascii="Arial Narrow" w:hAnsi="Arial Narrow" w:cs="Arial"/>
        </w:rPr>
        <w:t>el levantamiento de información</w:t>
      </w:r>
      <w:r w:rsidR="005304AD" w:rsidRPr="00FA1F93">
        <w:rPr>
          <w:rStyle w:val="Refdenotaalpie"/>
          <w:rFonts w:ascii="Arial Narrow" w:hAnsi="Arial Narrow" w:cs="Arial"/>
        </w:rPr>
        <w:footnoteReference w:id="2"/>
      </w:r>
      <w:r w:rsidR="00D06AD8" w:rsidRPr="00FA1F93">
        <w:rPr>
          <w:rFonts w:ascii="Arial Narrow" w:hAnsi="Arial Narrow" w:cs="Arial"/>
        </w:rPr>
        <w:t xml:space="preserve">, </w:t>
      </w:r>
      <w:r w:rsidR="00D06AD8" w:rsidRPr="00FA1F93">
        <w:rPr>
          <w:rFonts w:ascii="Arial Narrow" w:hAnsi="Arial Narrow" w:cs="Arial"/>
          <w:b/>
          <w:bCs/>
        </w:rPr>
        <w:t>el</w:t>
      </w:r>
      <w:r w:rsidR="00DD75A6" w:rsidRPr="00FA1F93">
        <w:rPr>
          <w:rFonts w:ascii="Arial Narrow" w:hAnsi="Arial Narrow" w:cs="Arial"/>
        </w:rPr>
        <w:t xml:space="preserve"> </w:t>
      </w:r>
      <w:r w:rsidR="00DD75A6" w:rsidRPr="00FA1F93">
        <w:rPr>
          <w:rFonts w:ascii="Arial Narrow" w:hAnsi="Arial Narrow" w:cs="Arial"/>
          <w:b/>
          <w:bCs/>
        </w:rPr>
        <w:t>plazo de entrega del bien se encuentra</w:t>
      </w:r>
      <w:r w:rsidR="00DD75A6" w:rsidRPr="00FA1F93">
        <w:rPr>
          <w:rFonts w:ascii="Arial Narrow" w:hAnsi="Arial Narrow" w:cs="Arial"/>
        </w:rPr>
        <w:t xml:space="preserve"> </w:t>
      </w:r>
      <w:r w:rsidR="00DD75A6" w:rsidRPr="00FA1F93">
        <w:rPr>
          <w:rFonts w:ascii="Arial Narrow" w:hAnsi="Arial Narrow" w:cs="Arial"/>
          <w:b/>
          <w:bCs/>
        </w:rPr>
        <w:t>vencido</w:t>
      </w:r>
      <w:r w:rsidR="00D06AD8" w:rsidRPr="00FA1F93">
        <w:rPr>
          <w:rFonts w:ascii="Arial Narrow" w:hAnsi="Arial Narrow" w:cs="Arial"/>
        </w:rPr>
        <w:t xml:space="preserve">, habiendo transcurrido </w:t>
      </w:r>
      <w:r w:rsidR="002C77F7">
        <w:rPr>
          <w:rFonts w:ascii="Arial Narrow" w:hAnsi="Arial Narrow" w:cs="Arial"/>
        </w:rPr>
        <w:t>39</w:t>
      </w:r>
      <w:r w:rsidR="00D06AD8" w:rsidRPr="00FA1F93">
        <w:rPr>
          <w:rFonts w:ascii="Arial Narrow" w:hAnsi="Arial Narrow" w:cs="Arial"/>
        </w:rPr>
        <w:t xml:space="preserve"> día</w:t>
      </w:r>
      <w:r w:rsidR="002C77F7">
        <w:rPr>
          <w:rFonts w:ascii="Arial Narrow" w:hAnsi="Arial Narrow" w:cs="Arial"/>
        </w:rPr>
        <w:t>s</w:t>
      </w:r>
      <w:r w:rsidR="00D06AD8" w:rsidRPr="00FA1F93">
        <w:rPr>
          <w:rFonts w:ascii="Arial Narrow" w:hAnsi="Arial Narrow" w:cs="Arial"/>
        </w:rPr>
        <w:t xml:space="preserve"> calendario</w:t>
      </w:r>
      <w:r w:rsidR="002C77F7">
        <w:rPr>
          <w:rFonts w:ascii="Arial Narrow" w:hAnsi="Arial Narrow" w:cs="Arial"/>
        </w:rPr>
        <w:t>s</w:t>
      </w:r>
      <w:r w:rsidR="00D06AD8" w:rsidRPr="00FA1F93">
        <w:rPr>
          <w:rFonts w:ascii="Arial Narrow" w:hAnsi="Arial Narrow" w:cs="Arial"/>
        </w:rPr>
        <w:t xml:space="preserve"> del plazo de vencimiento.</w:t>
      </w:r>
    </w:p>
    <w:p w14:paraId="170BFB9D" w14:textId="64AA4D0C" w:rsidR="00B9636B" w:rsidRPr="00651FBD" w:rsidRDefault="00B9636B" w:rsidP="0031018E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Arial"/>
          <w:highlight w:val="yellow"/>
        </w:rPr>
      </w:pPr>
    </w:p>
    <w:p w14:paraId="57AFAC63" w14:textId="36707D46" w:rsidR="006D02EB" w:rsidRDefault="00C139A8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 w:rsidRPr="00FA1F93">
        <w:rPr>
          <w:rFonts w:ascii="Arial Narrow" w:hAnsi="Arial Narrow" w:cs="Arial"/>
        </w:rPr>
        <w:t>Al respecto, s</w:t>
      </w:r>
      <w:r w:rsidR="006D02EB" w:rsidRPr="00FA1F93">
        <w:rPr>
          <w:rFonts w:ascii="Arial Narrow" w:hAnsi="Arial Narrow" w:cs="Arial"/>
        </w:rPr>
        <w:t xml:space="preserve">egún la orden de compra n.º </w:t>
      </w:r>
      <w:r w:rsidR="00692835">
        <w:rPr>
          <w:rFonts w:ascii="Arial Narrow" w:hAnsi="Arial Narrow" w:cs="Arial"/>
        </w:rPr>
        <w:t>4008</w:t>
      </w:r>
      <w:r w:rsidR="006D02EB" w:rsidRPr="00FA1F93">
        <w:rPr>
          <w:rFonts w:ascii="Arial Narrow" w:hAnsi="Arial Narrow"/>
        </w:rPr>
        <w:t xml:space="preserve">, </w:t>
      </w:r>
      <w:r w:rsidR="008C7313" w:rsidRPr="00FA1F93">
        <w:rPr>
          <w:rFonts w:ascii="Arial Narrow" w:hAnsi="Arial Narrow"/>
        </w:rPr>
        <w:t xml:space="preserve">se </w:t>
      </w:r>
      <w:r w:rsidR="006D02EB" w:rsidRPr="00FA1F93">
        <w:rPr>
          <w:rFonts w:ascii="Arial Narrow" w:hAnsi="Arial Narrow" w:cs="Arial"/>
        </w:rPr>
        <w:t>establec</w:t>
      </w:r>
      <w:r w:rsidR="008C7313" w:rsidRPr="00FA1F93">
        <w:rPr>
          <w:rFonts w:ascii="Arial Narrow" w:hAnsi="Arial Narrow" w:cs="Arial"/>
        </w:rPr>
        <w:t>ió</w:t>
      </w:r>
      <w:r w:rsidR="006D02EB" w:rsidRPr="00FA1F93">
        <w:rPr>
          <w:rFonts w:ascii="Arial Narrow" w:hAnsi="Arial Narrow" w:cs="Arial"/>
        </w:rPr>
        <w:t xml:space="preserve"> el plazo de entrega </w:t>
      </w:r>
      <w:r w:rsidR="008C7313" w:rsidRPr="00FA1F93">
        <w:rPr>
          <w:rFonts w:ascii="Arial Narrow" w:hAnsi="Arial Narrow" w:cs="Arial"/>
        </w:rPr>
        <w:t xml:space="preserve">de </w:t>
      </w:r>
      <w:r w:rsidR="00692835">
        <w:rPr>
          <w:rFonts w:ascii="Arial Narrow" w:hAnsi="Arial Narrow" w:cs="Arial"/>
        </w:rPr>
        <w:t>treinta</w:t>
      </w:r>
      <w:r w:rsidR="006D02EB" w:rsidRPr="00FA1F93">
        <w:rPr>
          <w:rFonts w:ascii="Arial Narrow" w:hAnsi="Arial Narrow" w:cs="Arial"/>
        </w:rPr>
        <w:t xml:space="preserve"> días calendarios, el mismo que se computa desde el día siguiente de notificada la orden</w:t>
      </w:r>
      <w:r w:rsidRPr="00FA1F93">
        <w:rPr>
          <w:rFonts w:ascii="Arial Narrow" w:hAnsi="Arial Narrow" w:cs="Arial"/>
        </w:rPr>
        <w:t xml:space="preserve">, </w:t>
      </w:r>
      <w:r w:rsidR="00A019A2">
        <w:rPr>
          <w:rFonts w:ascii="Arial Narrow" w:hAnsi="Arial Narrow" w:cs="Arial"/>
        </w:rPr>
        <w:t xml:space="preserve">la misma que fue realizara por la oficina de Margesí mediante correo electrónico el 11 de octubre de 2022, </w:t>
      </w:r>
      <w:r w:rsidRPr="00FA1F93">
        <w:rPr>
          <w:rFonts w:ascii="Arial Narrow" w:hAnsi="Arial Narrow" w:cs="Arial"/>
        </w:rPr>
        <w:t>siendo los plazos los siguientes:</w:t>
      </w:r>
    </w:p>
    <w:p w14:paraId="23424766" w14:textId="40B9E9A0" w:rsidR="00ED7387" w:rsidRDefault="00ED7387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9B9CC9D" w14:textId="07E6D546" w:rsidR="009039DD" w:rsidRPr="00FA1F93" w:rsidRDefault="009039DD" w:rsidP="008C7313">
      <w:pPr>
        <w:jc w:val="center"/>
        <w:rPr>
          <w:rFonts w:ascii="Arial Narrow" w:hAnsi="Arial Narrow"/>
          <w:b/>
          <w:bCs/>
          <w:color w:val="000000"/>
          <w:lang w:eastAsia="es-PE"/>
        </w:rPr>
      </w:pPr>
      <w:r w:rsidRPr="00FA1F93">
        <w:rPr>
          <w:rFonts w:ascii="Arial Narrow" w:hAnsi="Arial Narrow"/>
          <w:b/>
          <w:bCs/>
          <w:color w:val="000000"/>
          <w:lang w:eastAsia="es-PE"/>
        </w:rPr>
        <w:t xml:space="preserve">Cuadro n. º </w:t>
      </w:r>
      <w:r w:rsidR="00477A62">
        <w:rPr>
          <w:rFonts w:ascii="Arial Narrow" w:hAnsi="Arial Narrow"/>
          <w:b/>
          <w:bCs/>
          <w:color w:val="000000"/>
          <w:lang w:eastAsia="es-PE"/>
        </w:rPr>
        <w:t>2</w:t>
      </w:r>
    </w:p>
    <w:p w14:paraId="67EB961F" w14:textId="77777777" w:rsidR="009039DD" w:rsidRPr="00FA1F93" w:rsidRDefault="009039DD" w:rsidP="008C7313">
      <w:pPr>
        <w:jc w:val="center"/>
        <w:rPr>
          <w:rFonts w:ascii="Arial Narrow" w:hAnsi="Arial Narrow"/>
          <w:b/>
          <w:bCs/>
          <w:color w:val="000000"/>
          <w:lang w:eastAsia="es-PE"/>
        </w:rPr>
      </w:pPr>
      <w:r w:rsidRPr="00FA1F93">
        <w:rPr>
          <w:rFonts w:ascii="Arial Narrow" w:hAnsi="Arial Narrow"/>
          <w:b/>
          <w:bCs/>
          <w:color w:val="000000"/>
          <w:lang w:eastAsia="es-PE"/>
        </w:rPr>
        <w:t xml:space="preserve">                      Detalle de suscripción de contrato entre la Entidad y el contratista</w:t>
      </w:r>
    </w:p>
    <w:tbl>
      <w:tblPr>
        <w:tblStyle w:val="Tablaconcuadrcula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594"/>
        <w:gridCol w:w="1100"/>
        <w:gridCol w:w="2127"/>
        <w:gridCol w:w="1134"/>
        <w:gridCol w:w="992"/>
        <w:gridCol w:w="992"/>
        <w:gridCol w:w="851"/>
      </w:tblGrid>
      <w:tr w:rsidR="00C139A8" w:rsidRPr="00FA1F93" w14:paraId="3B71642E" w14:textId="070CAF2C" w:rsidTr="002C4874">
        <w:trPr>
          <w:jc w:val="center"/>
        </w:trPr>
        <w:tc>
          <w:tcPr>
            <w:tcW w:w="540" w:type="dxa"/>
            <w:shd w:val="clear" w:color="auto" w:fill="D9D9D9" w:themeFill="background1" w:themeFillShade="D9"/>
          </w:tcPr>
          <w:p w14:paraId="284DF910" w14:textId="77777777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594" w:type="dxa"/>
            <w:shd w:val="clear" w:color="auto" w:fill="D9D9D9" w:themeFill="background1" w:themeFillShade="D9"/>
          </w:tcPr>
          <w:p w14:paraId="5258994D" w14:textId="3AA3B9EC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O/C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2BFE0B8C" w14:textId="77777777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Proveedor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C0DB4E7" w14:textId="77777777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Detalle del Bien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E1E0DA" w14:textId="77777777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Importe S/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7BEA5B" w14:textId="77777777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Plazo de Entrega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2D53A9" w14:textId="0785F71C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Fecha de notificación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CA8EC07" w14:textId="457427E2" w:rsidR="00C139A8" w:rsidRPr="00FA1F93" w:rsidRDefault="00C139A8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b/>
                <w:sz w:val="20"/>
                <w:szCs w:val="20"/>
              </w:rPr>
              <w:t>Fecha de Entrega</w:t>
            </w:r>
          </w:p>
        </w:tc>
      </w:tr>
      <w:tr w:rsidR="00C139A8" w:rsidRPr="00FA1F93" w14:paraId="68E70DBD" w14:textId="47736F22" w:rsidTr="002C4874">
        <w:trPr>
          <w:jc w:val="center"/>
        </w:trPr>
        <w:tc>
          <w:tcPr>
            <w:tcW w:w="540" w:type="dxa"/>
            <w:vAlign w:val="center"/>
          </w:tcPr>
          <w:p w14:paraId="5ADCA53E" w14:textId="2A2FFAF4" w:rsidR="00C139A8" w:rsidRPr="00FA1F93" w:rsidRDefault="00CE1D4D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14:paraId="16720118" w14:textId="55A26AF3" w:rsidR="00C139A8" w:rsidRPr="00FA1F93" w:rsidRDefault="00921571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="00692835">
              <w:rPr>
                <w:rFonts w:ascii="Arial Narrow" w:hAnsi="Arial Narrow" w:cs="Arial"/>
                <w:sz w:val="20"/>
                <w:szCs w:val="20"/>
              </w:rPr>
              <w:t>008</w:t>
            </w:r>
          </w:p>
        </w:tc>
        <w:tc>
          <w:tcPr>
            <w:tcW w:w="1100" w:type="dxa"/>
            <w:vAlign w:val="center"/>
          </w:tcPr>
          <w:p w14:paraId="2EA0B3B0" w14:textId="6810627B" w:rsidR="00C139A8" w:rsidRPr="00FA1F93" w:rsidRDefault="00921571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692835">
              <w:rPr>
                <w:rFonts w:ascii="Arial Narrow" w:hAnsi="Arial Narrow" w:cs="Arial"/>
                <w:sz w:val="20"/>
                <w:szCs w:val="20"/>
              </w:rPr>
              <w:t xml:space="preserve">ndustrias </w:t>
            </w:r>
            <w:proofErr w:type="spellStart"/>
            <w:r w:rsidR="00692835">
              <w:rPr>
                <w:rFonts w:ascii="Arial Narrow" w:hAnsi="Arial Narrow" w:cs="Arial"/>
                <w:sz w:val="20"/>
                <w:szCs w:val="20"/>
              </w:rPr>
              <w:t>Tecnodura</w:t>
            </w:r>
            <w:proofErr w:type="spellEnd"/>
            <w:r w:rsidR="006928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S.A.C.</w:t>
            </w:r>
          </w:p>
        </w:tc>
        <w:tc>
          <w:tcPr>
            <w:tcW w:w="2127" w:type="dxa"/>
            <w:vAlign w:val="center"/>
          </w:tcPr>
          <w:p w14:paraId="3B69EC8B" w14:textId="0E3A1D20" w:rsidR="00C139A8" w:rsidRDefault="00692835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83 kit de materiales de enseñanza de robótica</w:t>
            </w:r>
          </w:p>
          <w:p w14:paraId="661A22BA" w14:textId="6FF9CCB3" w:rsidR="00692835" w:rsidRPr="00FA1F93" w:rsidRDefault="00692835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 multímetros</w:t>
            </w:r>
          </w:p>
        </w:tc>
        <w:tc>
          <w:tcPr>
            <w:tcW w:w="1134" w:type="dxa"/>
            <w:vAlign w:val="center"/>
          </w:tcPr>
          <w:p w14:paraId="5D7175F6" w14:textId="2AF080A2" w:rsidR="00C139A8" w:rsidRPr="00FA1F93" w:rsidRDefault="00692835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  <w:r w:rsidR="00CE1D4D">
              <w:rPr>
                <w:rFonts w:ascii="Arial Narrow" w:hAnsi="Arial Narrow" w:cs="Arial"/>
                <w:sz w:val="20"/>
                <w:szCs w:val="20"/>
              </w:rPr>
              <w:t>8</w:t>
            </w:r>
            <w:r w:rsidR="00C139A8" w:rsidRPr="00FA1F9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499</w:t>
            </w:r>
            <w:r w:rsidR="00C139A8" w:rsidRPr="00FA1F93">
              <w:rPr>
                <w:rFonts w:ascii="Arial Narrow" w:hAnsi="Arial Narrow" w:cs="Arial"/>
                <w:sz w:val="20"/>
                <w:szCs w:val="20"/>
              </w:rPr>
              <w:t>,00</w:t>
            </w:r>
          </w:p>
        </w:tc>
        <w:tc>
          <w:tcPr>
            <w:tcW w:w="992" w:type="dxa"/>
            <w:vAlign w:val="center"/>
          </w:tcPr>
          <w:p w14:paraId="64C7562D" w14:textId="64795B40" w:rsidR="00C139A8" w:rsidRPr="00150D04" w:rsidRDefault="00692835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  <w:highlight w:val="yellow"/>
              </w:rPr>
            </w:pPr>
            <w:r w:rsidRPr="00150D04">
              <w:rPr>
                <w:rFonts w:ascii="Arial Narrow" w:hAnsi="Arial Narrow" w:cs="Arial"/>
                <w:sz w:val="18"/>
                <w:szCs w:val="18"/>
              </w:rPr>
              <w:t>3</w:t>
            </w:r>
            <w:r w:rsidR="00C139A8" w:rsidRPr="00150D04">
              <w:rPr>
                <w:rFonts w:ascii="Arial Narrow" w:hAnsi="Arial Narrow" w:cs="Arial"/>
                <w:sz w:val="18"/>
                <w:szCs w:val="18"/>
              </w:rPr>
              <w:t>0 días calendarios</w:t>
            </w:r>
          </w:p>
        </w:tc>
        <w:tc>
          <w:tcPr>
            <w:tcW w:w="992" w:type="dxa"/>
          </w:tcPr>
          <w:p w14:paraId="7CB03144" w14:textId="3EE8A975" w:rsidR="00C139A8" w:rsidRPr="00FA1F93" w:rsidRDefault="0098441D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FA1F93">
              <w:rPr>
                <w:rFonts w:ascii="Arial Narrow" w:hAnsi="Arial Narrow" w:cs="Arial"/>
                <w:sz w:val="20"/>
                <w:szCs w:val="20"/>
              </w:rPr>
              <w:t>1</w:t>
            </w:r>
            <w:r w:rsidR="00692835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FA1F93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="00692835">
              <w:rPr>
                <w:rFonts w:ascii="Arial Narrow" w:hAnsi="Arial Narrow" w:cs="Arial"/>
                <w:sz w:val="20"/>
                <w:szCs w:val="20"/>
              </w:rPr>
              <w:t xml:space="preserve">octubre </w:t>
            </w:r>
            <w:r w:rsidRPr="00FA1F93">
              <w:rPr>
                <w:rFonts w:ascii="Arial Narrow" w:hAnsi="Arial Narrow" w:cs="Arial"/>
                <w:sz w:val="20"/>
                <w:szCs w:val="20"/>
              </w:rPr>
              <w:t>de 2022</w:t>
            </w:r>
          </w:p>
        </w:tc>
        <w:tc>
          <w:tcPr>
            <w:tcW w:w="851" w:type="dxa"/>
          </w:tcPr>
          <w:p w14:paraId="327B33BC" w14:textId="0DED8112" w:rsidR="00C139A8" w:rsidRPr="00FA1F93" w:rsidRDefault="00CE1D4D" w:rsidP="00C139A8">
            <w:pPr>
              <w:pStyle w:val="Prrafodelista"/>
              <w:tabs>
                <w:tab w:val="left" w:pos="142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---</w:t>
            </w:r>
          </w:p>
        </w:tc>
      </w:tr>
    </w:tbl>
    <w:p w14:paraId="0626751A" w14:textId="0D533349" w:rsidR="006D02EB" w:rsidRPr="00FA1F93" w:rsidRDefault="006D02EB" w:rsidP="005304AD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 Narrow" w:hAnsi="Arial Narrow" w:cs="Arial"/>
          <w:sz w:val="16"/>
          <w:szCs w:val="16"/>
        </w:rPr>
      </w:pPr>
      <w:r w:rsidRPr="00FA1F93">
        <w:rPr>
          <w:rFonts w:ascii="Arial Narrow" w:hAnsi="Arial Narrow" w:cs="Arial"/>
          <w:b/>
          <w:sz w:val="16"/>
          <w:szCs w:val="16"/>
        </w:rPr>
        <w:t>Fuente:</w:t>
      </w:r>
      <w:r w:rsidRPr="00FA1F93">
        <w:rPr>
          <w:rFonts w:ascii="Arial Narrow" w:hAnsi="Arial Narrow" w:cs="Arial"/>
          <w:sz w:val="16"/>
          <w:szCs w:val="16"/>
        </w:rPr>
        <w:t xml:space="preserve"> O</w:t>
      </w:r>
      <w:r w:rsidR="00A80486">
        <w:rPr>
          <w:rFonts w:ascii="Arial Narrow" w:hAnsi="Arial Narrow" w:cs="Arial"/>
          <w:sz w:val="16"/>
          <w:szCs w:val="16"/>
        </w:rPr>
        <w:t xml:space="preserve">rden de </w:t>
      </w:r>
      <w:r w:rsidR="00692835">
        <w:rPr>
          <w:rFonts w:ascii="Arial Narrow" w:hAnsi="Arial Narrow" w:cs="Arial"/>
          <w:sz w:val="16"/>
          <w:szCs w:val="16"/>
        </w:rPr>
        <w:t>C</w:t>
      </w:r>
      <w:r w:rsidR="00A80486">
        <w:rPr>
          <w:rFonts w:ascii="Arial Narrow" w:hAnsi="Arial Narrow" w:cs="Arial"/>
          <w:sz w:val="16"/>
          <w:szCs w:val="16"/>
        </w:rPr>
        <w:t>ompra</w:t>
      </w:r>
      <w:r w:rsidRPr="00FA1F93">
        <w:rPr>
          <w:rFonts w:ascii="Arial Narrow" w:hAnsi="Arial Narrow" w:cs="Arial"/>
          <w:sz w:val="16"/>
          <w:szCs w:val="16"/>
        </w:rPr>
        <w:t xml:space="preserve"> n.º </w:t>
      </w:r>
      <w:r w:rsidR="00CE1D4D">
        <w:rPr>
          <w:rFonts w:ascii="Arial Narrow" w:hAnsi="Arial Narrow" w:cs="Arial"/>
          <w:sz w:val="16"/>
          <w:szCs w:val="16"/>
        </w:rPr>
        <w:t>4</w:t>
      </w:r>
      <w:r w:rsidR="00692835">
        <w:rPr>
          <w:rFonts w:ascii="Arial Narrow" w:hAnsi="Arial Narrow" w:cs="Arial"/>
          <w:sz w:val="16"/>
          <w:szCs w:val="16"/>
        </w:rPr>
        <w:t>008</w:t>
      </w:r>
    </w:p>
    <w:p w14:paraId="0C670E63" w14:textId="77777777" w:rsidR="006D02EB" w:rsidRPr="00FA1F93" w:rsidRDefault="006D02EB" w:rsidP="005304AD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 Narrow" w:hAnsi="Arial Narrow" w:cs="Arial"/>
          <w:sz w:val="16"/>
          <w:szCs w:val="16"/>
        </w:rPr>
      </w:pPr>
      <w:r w:rsidRPr="00FA1F93">
        <w:rPr>
          <w:rFonts w:ascii="Arial Narrow" w:hAnsi="Arial Narrow" w:cs="Arial"/>
          <w:b/>
          <w:sz w:val="16"/>
          <w:szCs w:val="16"/>
        </w:rPr>
        <w:t>Elaborado por:</w:t>
      </w:r>
      <w:r w:rsidRPr="00FA1F93">
        <w:rPr>
          <w:rFonts w:ascii="Arial Narrow" w:hAnsi="Arial Narrow" w:cs="Arial"/>
          <w:sz w:val="16"/>
          <w:szCs w:val="16"/>
        </w:rPr>
        <w:t xml:space="preserve"> Comisión de Control</w:t>
      </w:r>
    </w:p>
    <w:p w14:paraId="296F2793" w14:textId="77777777" w:rsidR="009039DD" w:rsidRPr="00651FBD" w:rsidRDefault="009039DD" w:rsidP="0031018E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Arial"/>
          <w:highlight w:val="yellow"/>
        </w:rPr>
      </w:pPr>
    </w:p>
    <w:p w14:paraId="43487247" w14:textId="543D0148" w:rsidR="00D64F16" w:rsidRDefault="007F29E4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 w:rsidRPr="00CE1D4D">
        <w:rPr>
          <w:rFonts w:ascii="Arial Narrow" w:hAnsi="Arial Narrow" w:cs="Arial"/>
        </w:rPr>
        <w:t>Al r</w:t>
      </w:r>
      <w:r w:rsidR="00835437" w:rsidRPr="00CE1D4D">
        <w:rPr>
          <w:rFonts w:ascii="Arial Narrow" w:hAnsi="Arial Narrow" w:cs="Arial"/>
        </w:rPr>
        <w:t xml:space="preserve">especto, </w:t>
      </w:r>
      <w:r w:rsidR="00376601" w:rsidRPr="00CE1D4D">
        <w:rPr>
          <w:rFonts w:ascii="Arial Narrow" w:hAnsi="Arial Narrow" w:cs="Arial"/>
        </w:rPr>
        <w:t>de la verificación de</w:t>
      </w:r>
      <w:r w:rsidR="00F11050">
        <w:rPr>
          <w:rFonts w:ascii="Arial Narrow" w:hAnsi="Arial Narrow" w:cs="Arial"/>
        </w:rPr>
        <w:t xml:space="preserve"> </w:t>
      </w:r>
      <w:r w:rsidR="00376601" w:rsidRPr="00CE1D4D">
        <w:rPr>
          <w:rFonts w:ascii="Arial Narrow" w:hAnsi="Arial Narrow" w:cs="Arial"/>
        </w:rPr>
        <w:t>l</w:t>
      </w:r>
      <w:r w:rsidR="00F11050">
        <w:rPr>
          <w:rFonts w:ascii="Arial Narrow" w:hAnsi="Arial Narrow" w:cs="Arial"/>
        </w:rPr>
        <w:t xml:space="preserve">as especificaciones técnicas para la </w:t>
      </w:r>
      <w:r w:rsidR="00B863B9">
        <w:rPr>
          <w:rFonts w:ascii="Arial Narrow" w:hAnsi="Arial Narrow" w:cs="Arial"/>
        </w:rPr>
        <w:t>adquisición</w:t>
      </w:r>
      <w:r w:rsidR="00F11050">
        <w:rPr>
          <w:rFonts w:ascii="Arial Narrow" w:hAnsi="Arial Narrow" w:cs="Arial"/>
        </w:rPr>
        <w:t xml:space="preserve"> de kits de </w:t>
      </w:r>
      <w:r w:rsidR="00B863B9">
        <w:rPr>
          <w:rFonts w:ascii="Arial Narrow" w:hAnsi="Arial Narrow" w:cs="Arial"/>
        </w:rPr>
        <w:t>robótica</w:t>
      </w:r>
      <w:r w:rsidR="00F11050">
        <w:rPr>
          <w:rFonts w:ascii="Arial Narrow" w:hAnsi="Arial Narrow" w:cs="Arial"/>
        </w:rPr>
        <w:t xml:space="preserve"> educativa para las instituciones educativas José Abelardo Quiñones, Daniel Alcides Carrión y Tupac Amaru II de Andahuaylas</w:t>
      </w:r>
      <w:r w:rsidR="00376601" w:rsidRPr="00CE1D4D">
        <w:rPr>
          <w:rFonts w:ascii="Arial Narrow" w:hAnsi="Arial Narrow" w:cs="Arial"/>
        </w:rPr>
        <w:t xml:space="preserve">, </w:t>
      </w:r>
      <w:r w:rsidR="00835437" w:rsidRPr="00CE1D4D">
        <w:rPr>
          <w:rFonts w:ascii="Arial Narrow" w:hAnsi="Arial Narrow" w:cs="Arial"/>
        </w:rPr>
        <w:t>en</w:t>
      </w:r>
      <w:r w:rsidR="00B863B9">
        <w:rPr>
          <w:rFonts w:ascii="Arial Narrow" w:hAnsi="Arial Narrow" w:cs="Arial"/>
        </w:rPr>
        <w:t xml:space="preserve"> el </w:t>
      </w:r>
      <w:r w:rsidR="003F220F">
        <w:rPr>
          <w:rFonts w:ascii="Arial Narrow" w:hAnsi="Arial Narrow" w:cs="Arial"/>
        </w:rPr>
        <w:t>ítem</w:t>
      </w:r>
      <w:r w:rsidR="00B863B9">
        <w:rPr>
          <w:rFonts w:ascii="Arial Narrow" w:hAnsi="Arial Narrow" w:cs="Arial"/>
        </w:rPr>
        <w:t xml:space="preserve"> </w:t>
      </w:r>
      <w:r w:rsidR="00B863B9" w:rsidRPr="00B863B9">
        <w:rPr>
          <w:rFonts w:ascii="Arial Narrow" w:hAnsi="Arial Narrow" w:cs="Arial"/>
          <w:i/>
          <w:iCs/>
        </w:rPr>
        <w:t>8.</w:t>
      </w:r>
      <w:r w:rsidR="00190893">
        <w:rPr>
          <w:rFonts w:ascii="Arial Narrow" w:hAnsi="Arial Narrow" w:cs="Arial"/>
          <w:i/>
          <w:iCs/>
        </w:rPr>
        <w:t xml:space="preserve"> </w:t>
      </w:r>
      <w:r w:rsidR="00190893">
        <w:rPr>
          <w:rFonts w:ascii="Arial Narrow" w:hAnsi="Arial Narrow" w:cs="Arial"/>
        </w:rPr>
        <w:t>determina</w:t>
      </w:r>
      <w:r w:rsidR="00B863B9" w:rsidRPr="00B863B9">
        <w:rPr>
          <w:rFonts w:ascii="Arial Narrow" w:hAnsi="Arial Narrow" w:cs="Arial"/>
          <w:i/>
          <w:iCs/>
        </w:rPr>
        <w:t xml:space="preserve"> </w:t>
      </w:r>
      <w:r w:rsidR="007C6339">
        <w:rPr>
          <w:rFonts w:ascii="Arial Narrow" w:hAnsi="Arial Narrow" w:cs="Arial"/>
          <w:i/>
          <w:iCs/>
        </w:rPr>
        <w:t>“</w:t>
      </w:r>
      <w:r w:rsidR="00B863B9" w:rsidRPr="00B863B9">
        <w:rPr>
          <w:rFonts w:ascii="Arial Narrow" w:hAnsi="Arial Narrow" w:cs="Arial"/>
          <w:i/>
          <w:iCs/>
        </w:rPr>
        <w:t>Lugar y plazo de ejecución de la prestación</w:t>
      </w:r>
      <w:r w:rsidR="00353C89">
        <w:rPr>
          <w:rFonts w:ascii="Arial Narrow" w:hAnsi="Arial Narrow" w:cs="Arial"/>
          <w:i/>
          <w:iCs/>
        </w:rPr>
        <w:t>, plazo de entrega: los materiales didácticos deberán ser entregados en un plazo máximo de hasta treinta (30) días calendario, contados a partir del día siguiente de suscrito el contrato o notificada la orden de compra, según correspond</w:t>
      </w:r>
      <w:r w:rsidR="00D64F16">
        <w:rPr>
          <w:rFonts w:ascii="Arial Narrow" w:hAnsi="Arial Narrow" w:cs="Arial"/>
          <w:i/>
          <w:iCs/>
        </w:rPr>
        <w:t>a</w:t>
      </w:r>
      <w:r w:rsidR="007C6339">
        <w:rPr>
          <w:rFonts w:ascii="Arial Narrow" w:hAnsi="Arial Narrow" w:cs="Arial"/>
          <w:i/>
          <w:iCs/>
        </w:rPr>
        <w:t>”</w:t>
      </w:r>
      <w:r w:rsidR="00D64F16">
        <w:rPr>
          <w:rFonts w:ascii="Arial Narrow" w:hAnsi="Arial Narrow" w:cs="Arial"/>
          <w:i/>
          <w:iCs/>
        </w:rPr>
        <w:t>;</w:t>
      </w:r>
      <w:r w:rsidR="00835437" w:rsidRPr="00CE1D4D">
        <w:rPr>
          <w:rFonts w:ascii="Arial Narrow" w:hAnsi="Arial Narrow" w:cs="Arial"/>
        </w:rPr>
        <w:t xml:space="preserve"> </w:t>
      </w:r>
      <w:r w:rsidR="0085435C">
        <w:rPr>
          <w:rFonts w:ascii="Arial Narrow" w:hAnsi="Arial Narrow" w:cs="Arial"/>
        </w:rPr>
        <w:t xml:space="preserve">al respecto como se aprecia en el </w:t>
      </w:r>
      <w:r w:rsidR="0085435C">
        <w:rPr>
          <w:rFonts w:ascii="Arial Narrow" w:hAnsi="Arial Narrow" w:cs="Arial"/>
        </w:rPr>
        <w:lastRenderedPageBreak/>
        <w:t>cuadro n.º 2</w:t>
      </w:r>
      <w:r w:rsidR="00ED7387">
        <w:rPr>
          <w:rFonts w:ascii="Arial Narrow" w:hAnsi="Arial Narrow" w:cs="Arial"/>
        </w:rPr>
        <w:t>;</w:t>
      </w:r>
      <w:r w:rsidR="00F11050">
        <w:rPr>
          <w:rFonts w:ascii="Arial Narrow" w:hAnsi="Arial Narrow" w:cs="Arial"/>
        </w:rPr>
        <w:t xml:space="preserve"> </w:t>
      </w:r>
      <w:r w:rsidR="00376601" w:rsidRPr="00CE1D4D">
        <w:rPr>
          <w:rFonts w:ascii="Arial Narrow" w:hAnsi="Arial Narrow" w:cs="Arial"/>
        </w:rPr>
        <w:t>se evidenció</w:t>
      </w:r>
      <w:r w:rsidR="00361294" w:rsidRPr="00CE1D4D">
        <w:rPr>
          <w:rFonts w:ascii="Arial Narrow" w:hAnsi="Arial Narrow" w:cs="Arial"/>
        </w:rPr>
        <w:t xml:space="preserve"> que la </w:t>
      </w:r>
      <w:r w:rsidR="00317A2C" w:rsidRPr="00CE1D4D">
        <w:rPr>
          <w:rFonts w:ascii="Arial Narrow" w:hAnsi="Arial Narrow" w:cs="Arial"/>
        </w:rPr>
        <w:t xml:space="preserve">oficina de </w:t>
      </w:r>
      <w:r w:rsidR="00361294" w:rsidRPr="00CE1D4D">
        <w:rPr>
          <w:rFonts w:ascii="Arial Narrow" w:hAnsi="Arial Narrow" w:cs="Arial"/>
        </w:rPr>
        <w:t>Abastecimientos, Patrimonio y Margesí de Bienes notificó al proveedor</w:t>
      </w:r>
      <w:r w:rsidR="00E63053" w:rsidRPr="00CE1D4D">
        <w:rPr>
          <w:rFonts w:ascii="Arial Narrow" w:hAnsi="Arial Narrow" w:cs="Arial"/>
        </w:rPr>
        <w:t xml:space="preserve"> el 1</w:t>
      </w:r>
      <w:r w:rsidR="00F11050">
        <w:rPr>
          <w:rFonts w:ascii="Arial Narrow" w:hAnsi="Arial Narrow" w:cs="Arial"/>
        </w:rPr>
        <w:t>1</w:t>
      </w:r>
      <w:r w:rsidR="00E63053" w:rsidRPr="00CE1D4D">
        <w:rPr>
          <w:rFonts w:ascii="Arial Narrow" w:hAnsi="Arial Narrow" w:cs="Arial"/>
        </w:rPr>
        <w:t xml:space="preserve"> de </w:t>
      </w:r>
      <w:r w:rsidR="00F11050">
        <w:rPr>
          <w:rFonts w:ascii="Arial Narrow" w:hAnsi="Arial Narrow" w:cs="Arial"/>
        </w:rPr>
        <w:t xml:space="preserve">octubre </w:t>
      </w:r>
      <w:r w:rsidR="00E63053" w:rsidRPr="00CE1D4D">
        <w:rPr>
          <w:rFonts w:ascii="Arial Narrow" w:hAnsi="Arial Narrow" w:cs="Arial"/>
        </w:rPr>
        <w:t>de 2022</w:t>
      </w:r>
      <w:bookmarkStart w:id="6" w:name="_Hlk120613855"/>
      <w:r w:rsidR="0085435C">
        <w:rPr>
          <w:rFonts w:ascii="Arial Narrow" w:hAnsi="Arial Narrow" w:cs="Arial"/>
        </w:rPr>
        <w:t xml:space="preserve"> </w:t>
      </w:r>
      <w:r w:rsidR="00D64F16">
        <w:rPr>
          <w:rFonts w:ascii="Arial Narrow" w:hAnsi="Arial Narrow" w:cs="Arial"/>
        </w:rPr>
        <w:t>mediante correo electrónico</w:t>
      </w:r>
      <w:r w:rsidR="0085435C">
        <w:rPr>
          <w:rFonts w:ascii="Arial Narrow" w:hAnsi="Arial Narrow" w:cs="Arial"/>
        </w:rPr>
        <w:t>, debiendo entregar los bienes en 30 días calendario</w:t>
      </w:r>
      <w:r w:rsidR="002E6C22">
        <w:rPr>
          <w:rFonts w:ascii="Arial Narrow" w:hAnsi="Arial Narrow" w:cs="Arial"/>
        </w:rPr>
        <w:t xml:space="preserve"> siguientes, a la fecha de notificación</w:t>
      </w:r>
      <w:r w:rsidR="00D64F16">
        <w:rPr>
          <w:rFonts w:ascii="Arial Narrow" w:hAnsi="Arial Narrow" w:cs="Arial"/>
        </w:rPr>
        <w:t>.</w:t>
      </w:r>
    </w:p>
    <w:p w14:paraId="13106CF3" w14:textId="77777777" w:rsidR="00D64F16" w:rsidRDefault="00D64F16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01106D73" w14:textId="46528101" w:rsidR="00D64F16" w:rsidRDefault="007C6339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Posteriormente, m</w:t>
      </w:r>
      <w:r w:rsidR="00D64F16">
        <w:rPr>
          <w:rFonts w:ascii="Arial Narrow" w:hAnsi="Arial Narrow" w:cs="Arial"/>
        </w:rPr>
        <w:t>ediante carta n.º 030-2022-ITSAC</w:t>
      </w:r>
      <w:r w:rsidR="002E6C22">
        <w:rPr>
          <w:rFonts w:ascii="Arial Narrow" w:hAnsi="Arial Narrow" w:cs="Arial"/>
        </w:rPr>
        <w:t xml:space="preserve"> de 10 de noviembre de 2022,</w:t>
      </w:r>
      <w:r w:rsidR="00D64F16">
        <w:rPr>
          <w:rFonts w:ascii="Arial Narrow" w:hAnsi="Arial Narrow" w:cs="Arial"/>
        </w:rPr>
        <w:t xml:space="preserve"> el proveedor solicit</w:t>
      </w:r>
      <w:r w:rsidR="002E6C22">
        <w:rPr>
          <w:rFonts w:ascii="Arial Narrow" w:hAnsi="Arial Narrow" w:cs="Arial"/>
        </w:rPr>
        <w:t>ó</w:t>
      </w:r>
      <w:r w:rsidR="00D64F16">
        <w:rPr>
          <w:rFonts w:ascii="Arial Narrow" w:hAnsi="Arial Narrow" w:cs="Arial"/>
        </w:rPr>
        <w:t xml:space="preserve"> ampliación de plazo por 12 días calendario por causas y factores ajenos a su representada</w:t>
      </w:r>
      <w:r w:rsidR="0085435C">
        <w:rPr>
          <w:rFonts w:ascii="Arial Narrow" w:hAnsi="Arial Narrow" w:cs="Arial"/>
        </w:rPr>
        <w:t>;</w:t>
      </w:r>
      <w:r w:rsidR="00D64F16">
        <w:rPr>
          <w:rFonts w:ascii="Arial Narrow" w:hAnsi="Arial Narrow" w:cs="Arial"/>
        </w:rPr>
        <w:t xml:space="preserve"> exponiendo los </w:t>
      </w:r>
      <w:r w:rsidR="00ED7387">
        <w:rPr>
          <w:rFonts w:ascii="Arial Narrow" w:hAnsi="Arial Narrow" w:cs="Arial"/>
        </w:rPr>
        <w:t>siguientes motivos</w:t>
      </w:r>
      <w:r w:rsidR="00D64F16">
        <w:rPr>
          <w:rFonts w:ascii="Arial Narrow" w:hAnsi="Arial Narrow" w:cs="Arial"/>
        </w:rPr>
        <w:t>:</w:t>
      </w:r>
    </w:p>
    <w:p w14:paraId="2FA3D93A" w14:textId="77777777" w:rsidR="00D64F16" w:rsidRDefault="00D64F16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10EA4C61" w14:textId="1250527A" w:rsidR="003E2C09" w:rsidRDefault="00D64F16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 w:rsidRPr="00D64F16">
        <w:rPr>
          <w:rFonts w:ascii="Arial Narrow" w:hAnsi="Arial Narrow" w:cs="Arial"/>
          <w:i/>
          <w:iCs/>
        </w:rPr>
        <w:t>“En fecha 23 de setiembre de 2022 se realizó la separaci</w:t>
      </w:r>
      <w:r>
        <w:rPr>
          <w:rFonts w:ascii="Arial Narrow" w:hAnsi="Arial Narrow" w:cs="Arial"/>
          <w:i/>
          <w:iCs/>
        </w:rPr>
        <w:t>ó</w:t>
      </w:r>
      <w:r w:rsidRPr="00D64F16">
        <w:rPr>
          <w:rFonts w:ascii="Arial Narrow" w:hAnsi="Arial Narrow" w:cs="Arial"/>
          <w:i/>
          <w:iCs/>
        </w:rPr>
        <w:t xml:space="preserve">n del producto KITS DE ROBOTICA LEGO SPIKE PRIME a la empresa importadora IMPORTACIONES PEÑARANDA CORRALES con una transferencia bancaria con </w:t>
      </w:r>
      <w:r w:rsidR="00150D04">
        <w:rPr>
          <w:rFonts w:ascii="Arial Narrow" w:hAnsi="Arial Narrow" w:cs="Arial"/>
          <w:i/>
          <w:iCs/>
        </w:rPr>
        <w:t>número</w:t>
      </w:r>
      <w:r w:rsidRPr="00D64F16">
        <w:rPr>
          <w:rFonts w:ascii="Arial Narrow" w:hAnsi="Arial Narrow" w:cs="Arial"/>
          <w:i/>
          <w:iCs/>
        </w:rPr>
        <w:t xml:space="preserve"> de operación 00226633 como adelanto para proceder con la </w:t>
      </w:r>
      <w:r w:rsidR="00DF65E1" w:rsidRPr="00D64F16">
        <w:rPr>
          <w:rFonts w:ascii="Arial Narrow" w:hAnsi="Arial Narrow" w:cs="Arial"/>
          <w:i/>
          <w:iCs/>
        </w:rPr>
        <w:t xml:space="preserve">IMPORTACIÓN </w:t>
      </w:r>
      <w:r w:rsidRPr="00D64F16">
        <w:rPr>
          <w:rFonts w:ascii="Arial Narrow" w:hAnsi="Arial Narrow" w:cs="Arial"/>
          <w:i/>
          <w:iCs/>
        </w:rPr>
        <w:t>de este producto lo cual tiene sus procedimientos legales y tributarios (PROCESO DE ADUANAS).</w:t>
      </w:r>
    </w:p>
    <w:p w14:paraId="74BCF60D" w14:textId="2954F460" w:rsidR="00D64F16" w:rsidRDefault="001F0949" w:rsidP="008C7313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>
        <w:rPr>
          <w:rFonts w:ascii="Arial Narrow" w:hAnsi="Arial Narrow" w:cs="Arial"/>
          <w:i/>
          <w:iCs/>
        </w:rPr>
        <w:t xml:space="preserve">En fecha 18 de octubre del 2022 mi representada genera la cancelación de compra de los kits de robótica de la marca lego, modelo </w:t>
      </w:r>
      <w:proofErr w:type="spellStart"/>
      <w:r>
        <w:rPr>
          <w:rFonts w:ascii="Arial Narrow" w:hAnsi="Arial Narrow" w:cs="Arial"/>
          <w:i/>
          <w:iCs/>
        </w:rPr>
        <w:t>spike</w:t>
      </w:r>
      <w:proofErr w:type="spellEnd"/>
      <w:r>
        <w:rPr>
          <w:rFonts w:ascii="Arial Narrow" w:hAnsi="Arial Narrow" w:cs="Arial"/>
          <w:i/>
          <w:iCs/>
        </w:rPr>
        <w:t xml:space="preserve"> prime con depósito bancario con numero de operación 0474612 en el banco de crédito del Perú, teniendo conocimiento que mi plazo máximo de entrega es el </w:t>
      </w:r>
      <w:r w:rsidR="00DF65E1">
        <w:rPr>
          <w:rFonts w:ascii="Arial Narrow" w:hAnsi="Arial Narrow" w:cs="Arial"/>
          <w:i/>
          <w:iCs/>
        </w:rPr>
        <w:t>día</w:t>
      </w:r>
      <w:r>
        <w:rPr>
          <w:rFonts w:ascii="Arial Narrow" w:hAnsi="Arial Narrow" w:cs="Arial"/>
          <w:i/>
          <w:iCs/>
        </w:rPr>
        <w:t xml:space="preserve"> 10 de noviembre del 2022, a lo cual en comunicación con el importador me comunica de algunos retrasos generados por los procesos de importación </w:t>
      </w:r>
      <w:proofErr w:type="spellStart"/>
      <w:r>
        <w:rPr>
          <w:rFonts w:ascii="Arial Narrow" w:hAnsi="Arial Narrow" w:cs="Arial"/>
          <w:i/>
          <w:iCs/>
        </w:rPr>
        <w:t>mas</w:t>
      </w:r>
      <w:proofErr w:type="spellEnd"/>
      <w:r>
        <w:rPr>
          <w:rFonts w:ascii="Arial Narrow" w:hAnsi="Arial Narrow" w:cs="Arial"/>
          <w:i/>
          <w:iCs/>
        </w:rPr>
        <w:t xml:space="preserve"> claramente por el proceso de aduanas donde el producto es observado en sus almacenes temporales, la agencia de aduanas le comunica que tiene que pasar por algunos procesos adicionales </w:t>
      </w:r>
      <w:r w:rsidR="00494CE0">
        <w:rPr>
          <w:rFonts w:ascii="Arial Narrow" w:hAnsi="Arial Narrow" w:cs="Arial"/>
          <w:i/>
          <w:iCs/>
        </w:rPr>
        <w:t>y</w:t>
      </w:r>
      <w:r>
        <w:rPr>
          <w:rFonts w:ascii="Arial Narrow" w:hAnsi="Arial Narrow" w:cs="Arial"/>
          <w:i/>
          <w:iCs/>
        </w:rPr>
        <w:t xml:space="preserve">a que estos productos tecnológicos requieren otros permisos  lo cual le genera retraso al importador con lo cual mi representada se ve obligada a requerir ampliación de plazo lo cual se ajusta al numeral 34.5 del </w:t>
      </w:r>
      <w:proofErr w:type="spellStart"/>
      <w:r>
        <w:rPr>
          <w:rFonts w:ascii="Arial Narrow" w:hAnsi="Arial Narrow" w:cs="Arial"/>
          <w:i/>
          <w:iCs/>
        </w:rPr>
        <w:t>articulo</w:t>
      </w:r>
      <w:proofErr w:type="spellEnd"/>
      <w:r>
        <w:rPr>
          <w:rFonts w:ascii="Arial Narrow" w:hAnsi="Arial Narrow" w:cs="Arial"/>
          <w:i/>
          <w:iCs/>
        </w:rPr>
        <w:t xml:space="preserve"> 34 de la ley de contrataciones del estado referida a retrasos y paralizac</w:t>
      </w:r>
      <w:r w:rsidR="00494CE0">
        <w:rPr>
          <w:rFonts w:ascii="Arial Narrow" w:hAnsi="Arial Narrow" w:cs="Arial"/>
          <w:i/>
          <w:iCs/>
        </w:rPr>
        <w:t>i</w:t>
      </w:r>
      <w:r>
        <w:rPr>
          <w:rFonts w:ascii="Arial Narrow" w:hAnsi="Arial Narrow" w:cs="Arial"/>
          <w:i/>
          <w:iCs/>
        </w:rPr>
        <w:t>ones ajenas a la voluntad de mi representada.</w:t>
      </w:r>
      <w:r w:rsidR="00D64F16" w:rsidRPr="00D64F16">
        <w:rPr>
          <w:rFonts w:ascii="Arial Narrow" w:hAnsi="Arial Narrow" w:cs="Arial"/>
          <w:i/>
          <w:iCs/>
        </w:rPr>
        <w:t>”</w:t>
      </w:r>
    </w:p>
    <w:p w14:paraId="5D77F1B8" w14:textId="77777777" w:rsidR="001F0949" w:rsidRDefault="001F0949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6F750A38" w14:textId="0D928EFA" w:rsidR="00A006C9" w:rsidRDefault="007C6339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>
        <w:rPr>
          <w:rFonts w:ascii="Arial Narrow" w:hAnsi="Arial Narrow" w:cs="Arial"/>
        </w:rPr>
        <w:t xml:space="preserve">Seguidamente </w:t>
      </w:r>
      <w:r w:rsidR="005056BD">
        <w:rPr>
          <w:rFonts w:ascii="Arial Narrow" w:hAnsi="Arial Narrow" w:cs="Arial"/>
        </w:rPr>
        <w:t>la residencia del proyecto mediante informe</w:t>
      </w:r>
      <w:r w:rsidR="00B83676">
        <w:rPr>
          <w:rFonts w:ascii="Arial Narrow" w:hAnsi="Arial Narrow" w:cs="Arial"/>
        </w:rPr>
        <w:t xml:space="preserve"> </w:t>
      </w:r>
      <w:r w:rsidR="00E76B01">
        <w:rPr>
          <w:rFonts w:ascii="Arial Narrow" w:hAnsi="Arial Narrow" w:cs="Arial"/>
        </w:rPr>
        <w:t xml:space="preserve">                                                                                         </w:t>
      </w:r>
      <w:r w:rsidR="005056BD">
        <w:rPr>
          <w:rFonts w:ascii="Arial Narrow" w:hAnsi="Arial Narrow" w:cs="Arial"/>
        </w:rPr>
        <w:t xml:space="preserve">n.º 306-2022-GRAP/11/SGPS/C.P./NCC de 11 de noviembre de 2022 </w:t>
      </w:r>
      <w:r w:rsidR="00A006C9">
        <w:rPr>
          <w:rFonts w:ascii="Arial Narrow" w:hAnsi="Arial Narrow" w:cs="Arial"/>
        </w:rPr>
        <w:t>acepta la solicitud de ampliación de plazo, precisando como conclusión “</w:t>
      </w:r>
      <w:r w:rsidR="00A006C9">
        <w:rPr>
          <w:rFonts w:ascii="Arial Narrow" w:hAnsi="Arial Narrow" w:cs="Arial"/>
          <w:i/>
          <w:iCs/>
        </w:rPr>
        <w:t xml:space="preserve">Se acepta la ampliación de plazo de 12 días calendarios, de acuerdo a lo expuesto por el interesado en la CARTA </w:t>
      </w:r>
      <w:r w:rsidR="003F220F">
        <w:rPr>
          <w:rFonts w:ascii="Arial Narrow" w:hAnsi="Arial Narrow" w:cs="Arial"/>
          <w:i/>
          <w:iCs/>
        </w:rPr>
        <w:t>n.</w:t>
      </w:r>
      <w:r w:rsidR="00A006C9">
        <w:rPr>
          <w:rFonts w:ascii="Arial Narrow" w:hAnsi="Arial Narrow" w:cs="Arial"/>
          <w:i/>
          <w:iCs/>
        </w:rPr>
        <w:t>º 030-2022-ITSAC adjunto al presente informe.</w:t>
      </w:r>
    </w:p>
    <w:p w14:paraId="5C3BB9C6" w14:textId="792FA133" w:rsidR="000203B0" w:rsidRDefault="00A006C9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i/>
          <w:iCs/>
        </w:rPr>
        <w:t>Asimismo, derivar el informe al área de Abastecimiento y Margesí de bienes para su atención</w:t>
      </w:r>
      <w:r>
        <w:rPr>
          <w:rFonts w:ascii="Arial Narrow" w:hAnsi="Arial Narrow" w:cs="Arial"/>
        </w:rPr>
        <w:t>”</w:t>
      </w:r>
      <w:r w:rsidR="007C6339">
        <w:rPr>
          <w:rFonts w:ascii="Arial Narrow" w:hAnsi="Arial Narrow" w:cs="Arial"/>
        </w:rPr>
        <w:t>; s</w:t>
      </w:r>
      <w:r w:rsidR="00ED7387">
        <w:rPr>
          <w:rFonts w:ascii="Arial Narrow" w:hAnsi="Arial Narrow" w:cs="Arial"/>
        </w:rPr>
        <w:t>in embargo</w:t>
      </w:r>
      <w:r w:rsidR="00583335">
        <w:rPr>
          <w:rFonts w:ascii="Arial Narrow" w:hAnsi="Arial Narrow" w:cs="Arial"/>
        </w:rPr>
        <w:t>,</w:t>
      </w:r>
      <w:r w:rsidR="003E2C09">
        <w:rPr>
          <w:rFonts w:ascii="Arial Narrow" w:hAnsi="Arial Narrow" w:cs="Arial"/>
        </w:rPr>
        <w:t xml:space="preserve"> </w:t>
      </w:r>
      <w:r w:rsidR="004D7DBF">
        <w:rPr>
          <w:rFonts w:ascii="Arial Narrow" w:hAnsi="Arial Narrow" w:cs="Arial"/>
        </w:rPr>
        <w:t xml:space="preserve">dicha solicitud </w:t>
      </w:r>
      <w:r w:rsidR="00F0435B">
        <w:rPr>
          <w:rFonts w:ascii="Arial Narrow" w:hAnsi="Arial Narrow" w:cs="Arial"/>
        </w:rPr>
        <w:t xml:space="preserve">presentada por el proveedor fue denegada </w:t>
      </w:r>
      <w:r w:rsidR="003E2C09">
        <w:rPr>
          <w:rFonts w:ascii="Arial Narrow" w:hAnsi="Arial Narrow" w:cs="Arial"/>
        </w:rPr>
        <w:t xml:space="preserve">mediante </w:t>
      </w:r>
      <w:bookmarkEnd w:id="6"/>
      <w:r w:rsidR="009506A7">
        <w:rPr>
          <w:rFonts w:ascii="Arial Narrow" w:hAnsi="Arial Narrow" w:cs="Arial"/>
        </w:rPr>
        <w:t>Resoluci</w:t>
      </w:r>
      <w:r w:rsidR="000203B0">
        <w:rPr>
          <w:rFonts w:ascii="Arial Narrow" w:hAnsi="Arial Narrow" w:cs="Arial"/>
        </w:rPr>
        <w:t>ó</w:t>
      </w:r>
      <w:r w:rsidR="009506A7">
        <w:rPr>
          <w:rFonts w:ascii="Arial Narrow" w:hAnsi="Arial Narrow" w:cs="Arial"/>
        </w:rPr>
        <w:t xml:space="preserve">n Gerencial General Regional n.º 735-2022-GR-APURIMAC/GG de 24 de noviembre de 2022, </w:t>
      </w:r>
      <w:r w:rsidR="00110FDF">
        <w:rPr>
          <w:rFonts w:ascii="Arial Narrow" w:hAnsi="Arial Narrow" w:cs="Arial"/>
        </w:rPr>
        <w:t xml:space="preserve">la cual </w:t>
      </w:r>
      <w:r w:rsidR="00383959">
        <w:rPr>
          <w:rFonts w:ascii="Arial Narrow" w:hAnsi="Arial Narrow" w:cs="Arial"/>
        </w:rPr>
        <w:tab/>
      </w:r>
      <w:r w:rsidR="009506A7">
        <w:rPr>
          <w:rFonts w:ascii="Arial Narrow" w:hAnsi="Arial Narrow" w:cs="Arial"/>
        </w:rPr>
        <w:t>resuelve</w:t>
      </w:r>
      <w:r w:rsidR="000203B0">
        <w:rPr>
          <w:rFonts w:ascii="Arial Narrow" w:hAnsi="Arial Narrow" w:cs="Arial"/>
        </w:rPr>
        <w:t>:</w:t>
      </w:r>
    </w:p>
    <w:p w14:paraId="5E116F30" w14:textId="3052311A" w:rsidR="00C45555" w:rsidRPr="000203B0" w:rsidRDefault="00583335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  <w:highlight w:val="yellow"/>
        </w:rPr>
      </w:pPr>
      <w:r>
        <w:rPr>
          <w:rFonts w:ascii="Arial Narrow" w:hAnsi="Arial Narrow" w:cs="Arial"/>
          <w:i/>
          <w:iCs/>
          <w:u w:val="single"/>
        </w:rPr>
        <w:t>“</w:t>
      </w:r>
      <w:r w:rsidR="000203B0" w:rsidRPr="00ED7387">
        <w:rPr>
          <w:rFonts w:ascii="Arial Narrow" w:hAnsi="Arial Narrow" w:cs="Arial"/>
          <w:i/>
          <w:iCs/>
          <w:u w:val="single"/>
        </w:rPr>
        <w:t>Artículo primero:</w:t>
      </w:r>
      <w:r w:rsidR="000203B0" w:rsidRPr="00221625">
        <w:rPr>
          <w:rFonts w:ascii="Arial Narrow" w:hAnsi="Arial Narrow" w:cs="Arial"/>
          <w:i/>
          <w:iCs/>
        </w:rPr>
        <w:t xml:space="preserve"> </w:t>
      </w:r>
      <w:r w:rsidR="00AE0662" w:rsidRPr="00221625">
        <w:rPr>
          <w:rFonts w:ascii="Arial Narrow" w:hAnsi="Arial Narrow" w:cs="Arial"/>
          <w:i/>
          <w:iCs/>
        </w:rPr>
        <w:t>DECLARAR</w:t>
      </w:r>
      <w:r w:rsidR="00AE0662" w:rsidRPr="000203B0">
        <w:rPr>
          <w:rFonts w:ascii="Arial Narrow" w:hAnsi="Arial Narrow" w:cs="Arial"/>
          <w:i/>
          <w:iCs/>
        </w:rPr>
        <w:t xml:space="preserve"> IMPROCEDENTE</w:t>
      </w:r>
      <w:r w:rsidR="00AE0662">
        <w:rPr>
          <w:rFonts w:ascii="Arial Narrow" w:hAnsi="Arial Narrow" w:cs="Arial"/>
          <w:i/>
          <w:iCs/>
        </w:rPr>
        <w:t>,</w:t>
      </w:r>
      <w:r w:rsidR="00AE0662" w:rsidRPr="000203B0">
        <w:rPr>
          <w:rFonts w:ascii="Arial Narrow" w:hAnsi="Arial Narrow" w:cs="Arial"/>
          <w:i/>
          <w:iCs/>
        </w:rPr>
        <w:t xml:space="preserve"> </w:t>
      </w:r>
      <w:r w:rsidR="009506A7" w:rsidRPr="000203B0">
        <w:rPr>
          <w:rFonts w:ascii="Arial Narrow" w:hAnsi="Arial Narrow" w:cs="Arial"/>
          <w:i/>
          <w:iCs/>
        </w:rPr>
        <w:t xml:space="preserve">la solicitud </w:t>
      </w:r>
      <w:r w:rsidR="003E2C09">
        <w:rPr>
          <w:rFonts w:ascii="Arial Narrow" w:hAnsi="Arial Narrow" w:cs="Arial"/>
          <w:i/>
          <w:iCs/>
        </w:rPr>
        <w:t>d</w:t>
      </w:r>
      <w:r w:rsidR="009506A7" w:rsidRPr="000203B0">
        <w:rPr>
          <w:rFonts w:ascii="Arial Narrow" w:hAnsi="Arial Narrow" w:cs="Arial"/>
          <w:i/>
          <w:iCs/>
        </w:rPr>
        <w:t xml:space="preserve">e ampliación de plazo por el periodo de 12 </w:t>
      </w:r>
      <w:r w:rsidR="001B6222" w:rsidRPr="000203B0">
        <w:rPr>
          <w:rFonts w:ascii="Arial Narrow" w:hAnsi="Arial Narrow" w:cs="Arial"/>
          <w:i/>
          <w:iCs/>
        </w:rPr>
        <w:t>días</w:t>
      </w:r>
      <w:r w:rsidR="009506A7" w:rsidRPr="000203B0">
        <w:rPr>
          <w:rFonts w:ascii="Arial Narrow" w:hAnsi="Arial Narrow" w:cs="Arial"/>
          <w:i/>
          <w:iCs/>
        </w:rPr>
        <w:t xml:space="preserve"> calendario, con r</w:t>
      </w:r>
      <w:r w:rsidR="001B6222">
        <w:rPr>
          <w:rFonts w:ascii="Arial Narrow" w:hAnsi="Arial Narrow" w:cs="Arial"/>
          <w:i/>
          <w:iCs/>
        </w:rPr>
        <w:t>e</w:t>
      </w:r>
      <w:r w:rsidR="009506A7" w:rsidRPr="000203B0">
        <w:rPr>
          <w:rFonts w:ascii="Arial Narrow" w:hAnsi="Arial Narrow" w:cs="Arial"/>
          <w:i/>
          <w:iCs/>
        </w:rPr>
        <w:t>laci</w:t>
      </w:r>
      <w:r w:rsidR="001B6222">
        <w:rPr>
          <w:rFonts w:ascii="Arial Narrow" w:hAnsi="Arial Narrow" w:cs="Arial"/>
          <w:i/>
          <w:iCs/>
        </w:rPr>
        <w:t>ó</w:t>
      </w:r>
      <w:r w:rsidR="009506A7" w:rsidRPr="000203B0">
        <w:rPr>
          <w:rFonts w:ascii="Arial Narrow" w:hAnsi="Arial Narrow" w:cs="Arial"/>
          <w:i/>
          <w:iCs/>
        </w:rPr>
        <w:t>n a la orden de compra – guía de internamiento n.º 4008 de fecha 10</w:t>
      </w:r>
      <w:r w:rsidR="001B6222">
        <w:rPr>
          <w:rFonts w:ascii="Arial Narrow" w:hAnsi="Arial Narrow" w:cs="Arial"/>
          <w:i/>
          <w:iCs/>
        </w:rPr>
        <w:t xml:space="preserve">/10/2022 </w:t>
      </w:r>
      <w:r w:rsidR="0085435C" w:rsidRPr="000203B0">
        <w:rPr>
          <w:rFonts w:ascii="Arial Narrow" w:hAnsi="Arial Narrow" w:cs="Arial"/>
          <w:i/>
          <w:iCs/>
        </w:rPr>
        <w:t>de la orden de compra n.º 4008 de 10 de octubre de 2022</w:t>
      </w:r>
      <w:r w:rsidR="000203B0">
        <w:rPr>
          <w:rFonts w:ascii="Arial Narrow" w:hAnsi="Arial Narrow" w:cs="Arial"/>
          <w:i/>
          <w:iCs/>
        </w:rPr>
        <w:t xml:space="preserve"> peticionado a la Entidad por el Contratista INDUS</w:t>
      </w:r>
      <w:r w:rsidR="00221625">
        <w:rPr>
          <w:rFonts w:ascii="Arial Narrow" w:hAnsi="Arial Narrow" w:cs="Arial"/>
          <w:i/>
          <w:iCs/>
        </w:rPr>
        <w:t>T</w:t>
      </w:r>
      <w:r w:rsidR="000203B0">
        <w:rPr>
          <w:rFonts w:ascii="Arial Narrow" w:hAnsi="Arial Narrow" w:cs="Arial"/>
          <w:i/>
          <w:iCs/>
        </w:rPr>
        <w:t xml:space="preserve">RIAS TECNODURA S.A.C., mediante la Carta n.º 030-2022-ITSAC, registrado con SIGE n.º 26131 de fecha 10/11/2022, por carecer de sustento técnico y legal; al amparo de lo dispuesto por los principios que rigen las contrataciones y el </w:t>
      </w:r>
      <w:r w:rsidR="001B6222">
        <w:rPr>
          <w:rFonts w:ascii="Arial Narrow" w:hAnsi="Arial Narrow" w:cs="Arial"/>
          <w:i/>
          <w:iCs/>
        </w:rPr>
        <w:t>artículo</w:t>
      </w:r>
      <w:r w:rsidR="000203B0">
        <w:rPr>
          <w:rFonts w:ascii="Arial Narrow" w:hAnsi="Arial Narrow" w:cs="Arial"/>
          <w:i/>
          <w:iCs/>
        </w:rPr>
        <w:t xml:space="preserve"> 158 del Reglamento de la Ley de Contrataciones del Estado y sus modificatorias, de acuerdo a los fundamentos expuestos en la parte considerativa de la presente resolución.</w:t>
      </w:r>
    </w:p>
    <w:p w14:paraId="476D466B" w14:textId="77777777" w:rsidR="00221625" w:rsidRDefault="00221625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 w:rsidRPr="00ED7387">
        <w:rPr>
          <w:rFonts w:ascii="Arial Narrow" w:hAnsi="Arial Narrow" w:cs="Arial"/>
          <w:i/>
          <w:iCs/>
          <w:u w:val="single"/>
        </w:rPr>
        <w:t>Artículo segundo</w:t>
      </w:r>
      <w:r w:rsidRPr="00221625">
        <w:rPr>
          <w:rFonts w:ascii="Arial Narrow" w:hAnsi="Arial Narrow" w:cs="Arial"/>
          <w:i/>
          <w:iCs/>
        </w:rPr>
        <w:t xml:space="preserve">: </w:t>
      </w:r>
      <w:r>
        <w:rPr>
          <w:rFonts w:ascii="Arial Narrow" w:hAnsi="Arial Narrow" w:cs="Arial"/>
          <w:i/>
          <w:iCs/>
        </w:rPr>
        <w:t>SE EXHORTA, al Contratista INDUSTRIAS TECNODURA S.A.C., el cabal cumplimiento de sus obligaciones contractuales, establecidas en la Orden de Compra – Guía de Internamiento n.º 4008 de fecha 10/10/2022.</w:t>
      </w:r>
    </w:p>
    <w:p w14:paraId="06AF3E0D" w14:textId="528F393D" w:rsidR="00221625" w:rsidRDefault="00221625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 w:rsidRPr="00ED7387">
        <w:rPr>
          <w:rFonts w:ascii="Arial Narrow" w:hAnsi="Arial Narrow" w:cs="Arial"/>
          <w:i/>
          <w:iCs/>
          <w:u w:val="single"/>
        </w:rPr>
        <w:t>Artículo tercero</w:t>
      </w:r>
      <w:r w:rsidRPr="00221625">
        <w:rPr>
          <w:rFonts w:ascii="Arial Narrow" w:hAnsi="Arial Narrow" w:cs="Arial"/>
          <w:i/>
          <w:iCs/>
        </w:rPr>
        <w:t xml:space="preserve">: </w:t>
      </w:r>
      <w:r>
        <w:rPr>
          <w:rFonts w:ascii="Arial Narrow" w:hAnsi="Arial Narrow" w:cs="Arial"/>
          <w:i/>
          <w:iCs/>
        </w:rPr>
        <w:t>NOTIFÍQUESE, EN EL DÍA mediante la Oficina de Abastecimiento, Patri</w:t>
      </w:r>
      <w:r w:rsidR="00AE0662">
        <w:rPr>
          <w:rFonts w:ascii="Arial Narrow" w:hAnsi="Arial Narrow" w:cs="Arial"/>
          <w:i/>
          <w:iCs/>
        </w:rPr>
        <w:t>m</w:t>
      </w:r>
      <w:r>
        <w:rPr>
          <w:rFonts w:ascii="Arial Narrow" w:hAnsi="Arial Narrow" w:cs="Arial"/>
          <w:i/>
          <w:iCs/>
        </w:rPr>
        <w:t xml:space="preserve">onio y Margesí de Bienes, la presente resolución al Contratista INDUSTRIAS TECNODURA S.A.C., a su correo electrónico contractual: </w:t>
      </w:r>
      <w:hyperlink r:id="rId10" w:history="1">
        <w:r w:rsidRPr="00F67588">
          <w:rPr>
            <w:rStyle w:val="Hipervnculo"/>
            <w:rFonts w:ascii="Arial Narrow" w:hAnsi="Arial Narrow" w:cs="Arial"/>
            <w:i/>
            <w:iCs/>
          </w:rPr>
          <w:t>industriastecnodurasac@gmail.com</w:t>
        </w:r>
      </w:hyperlink>
      <w:r>
        <w:rPr>
          <w:rFonts w:ascii="Arial Narrow" w:hAnsi="Arial Narrow" w:cs="Arial"/>
          <w:i/>
          <w:iCs/>
        </w:rPr>
        <w:t>; para su conocimiento y fines de ley.</w:t>
      </w:r>
    </w:p>
    <w:p w14:paraId="5B93C50E" w14:textId="4EFB9981" w:rsidR="00116E48" w:rsidRDefault="00116E48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</w:p>
    <w:p w14:paraId="253CC787" w14:textId="77777777" w:rsidR="00116E48" w:rsidRDefault="00116E48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</w:p>
    <w:p w14:paraId="6BF74305" w14:textId="77777777" w:rsidR="00221625" w:rsidRDefault="00221625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 w:rsidRPr="00ED7387">
        <w:rPr>
          <w:rFonts w:ascii="Arial Narrow" w:hAnsi="Arial Narrow" w:cs="Arial"/>
          <w:i/>
          <w:iCs/>
          <w:u w:val="single"/>
        </w:rPr>
        <w:lastRenderedPageBreak/>
        <w:t>Artículo cuarto</w:t>
      </w:r>
      <w:r w:rsidRPr="00221625">
        <w:rPr>
          <w:rFonts w:ascii="Arial Narrow" w:hAnsi="Arial Narrow" w:cs="Arial"/>
          <w:i/>
          <w:iCs/>
        </w:rPr>
        <w:t xml:space="preserve">: </w:t>
      </w:r>
      <w:r>
        <w:rPr>
          <w:rFonts w:ascii="Arial Narrow" w:hAnsi="Arial Narrow" w:cs="Arial"/>
          <w:i/>
          <w:iCs/>
        </w:rPr>
        <w:t xml:space="preserve">SE DISPONE, al Área Usuaria de la Contratación y al Órgano Encargado de las Contrataciones de la Entidad, para </w:t>
      </w:r>
      <w:proofErr w:type="gramStart"/>
      <w:r>
        <w:rPr>
          <w:rFonts w:ascii="Arial Narrow" w:hAnsi="Arial Narrow" w:cs="Arial"/>
          <w:i/>
          <w:iCs/>
        </w:rPr>
        <w:t>que</w:t>
      </w:r>
      <w:proofErr w:type="gramEnd"/>
      <w:r>
        <w:rPr>
          <w:rFonts w:ascii="Arial Narrow" w:hAnsi="Arial Narrow" w:cs="Arial"/>
          <w:i/>
          <w:iCs/>
        </w:rPr>
        <w:t xml:space="preserve"> conforme a su competencia, adopten e implementen las acciones administrativas necesarias en relación al cumplimiento de las obligaciones contractuales contraídas por el Contratista, en referencia a la Orden </w:t>
      </w:r>
      <w:r w:rsidRPr="00221625">
        <w:rPr>
          <w:rFonts w:ascii="Arial Narrow" w:hAnsi="Arial Narrow" w:cs="Arial"/>
          <w:i/>
          <w:iCs/>
        </w:rPr>
        <w:t>de</w:t>
      </w:r>
      <w:r>
        <w:rPr>
          <w:rFonts w:ascii="Arial Narrow" w:hAnsi="Arial Narrow" w:cs="Arial"/>
          <w:i/>
          <w:iCs/>
        </w:rPr>
        <w:t xml:space="preserve"> Compra n.º 4008 de fecha 10/10/2022, en el marco de lo dispuesto por la normativa de contrataciones del estado. Debiendo dar cuenta a este Despacho Gerencial, sobre lo actuado.</w:t>
      </w:r>
    </w:p>
    <w:p w14:paraId="6DC467EF" w14:textId="4C1C57E3" w:rsidR="00E0036B" w:rsidRDefault="00221625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  <w:r w:rsidRPr="00ED7387">
        <w:rPr>
          <w:rFonts w:ascii="Arial Narrow" w:hAnsi="Arial Narrow" w:cs="Arial"/>
          <w:i/>
          <w:iCs/>
          <w:u w:val="single"/>
        </w:rPr>
        <w:t>Artículo quinto</w:t>
      </w:r>
      <w:r w:rsidRPr="00221625">
        <w:rPr>
          <w:rFonts w:ascii="Arial Narrow" w:hAnsi="Arial Narrow" w:cs="Arial"/>
          <w:i/>
          <w:iCs/>
        </w:rPr>
        <w:t xml:space="preserve">: </w:t>
      </w:r>
      <w:r w:rsidR="00DF6931">
        <w:rPr>
          <w:rFonts w:ascii="Arial Narrow" w:hAnsi="Arial Narrow" w:cs="Arial"/>
          <w:i/>
          <w:iCs/>
        </w:rPr>
        <w:t>SE EXHORTA, bajo responsabilidad a la Residencia del Proyecto y a la Dirección de la Oficina de Abastecimiento, Patrimonio y Margesí de Bienes, mayor diligencia en el cumplimiento de sus funciones al momento de emitir informes técnicos con relación a las solicitudes de ampliación de plazo, debiendo de tener en cuenta lo establecido por la normativa de contrataciones del estado y las condiciones contractuales establecidas en la referida orden de compra</w:t>
      </w:r>
      <w:r w:rsidR="00583335">
        <w:rPr>
          <w:rFonts w:ascii="Arial Narrow" w:hAnsi="Arial Narrow" w:cs="Arial"/>
          <w:i/>
          <w:iCs/>
        </w:rPr>
        <w:t>”</w:t>
      </w:r>
      <w:r w:rsidR="00E0036B">
        <w:rPr>
          <w:rFonts w:ascii="Arial Narrow" w:hAnsi="Arial Narrow" w:cs="Arial"/>
          <w:i/>
          <w:iCs/>
        </w:rPr>
        <w:t>.</w:t>
      </w:r>
    </w:p>
    <w:p w14:paraId="7D6FD66A" w14:textId="46819CBD" w:rsidR="00852A5F" w:rsidRDefault="00852A5F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</w:p>
    <w:p w14:paraId="7566DECA" w14:textId="4F552BC1" w:rsidR="00852A5F" w:rsidRPr="00583335" w:rsidRDefault="00852A5F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 w:rsidRPr="004B7F6D">
        <w:rPr>
          <w:rFonts w:ascii="Arial Narrow" w:hAnsi="Arial Narrow" w:cs="Arial"/>
        </w:rPr>
        <w:t xml:space="preserve">A continuación, </w:t>
      </w:r>
      <w:r w:rsidR="004B7F6D" w:rsidRPr="004B7F6D">
        <w:rPr>
          <w:rFonts w:ascii="Arial Narrow" w:hAnsi="Arial Narrow" w:cs="Arial"/>
        </w:rPr>
        <w:t>mediante informe n.º 335-2022-GRAP/11/SGPS/C.P./NCC de 7 de diciembre de 2022</w:t>
      </w:r>
      <w:r w:rsidR="007C6339">
        <w:rPr>
          <w:rFonts w:ascii="Arial Narrow" w:hAnsi="Arial Narrow" w:cs="Arial"/>
        </w:rPr>
        <w:t>,</w:t>
      </w:r>
      <w:r w:rsidR="004B7F6D" w:rsidRPr="004B7F6D">
        <w:rPr>
          <w:rFonts w:ascii="Arial Narrow" w:hAnsi="Arial Narrow" w:cs="Arial"/>
        </w:rPr>
        <w:t xml:space="preserve"> la residencia h</w:t>
      </w:r>
      <w:r w:rsidR="00583335">
        <w:rPr>
          <w:rFonts w:ascii="Arial Narrow" w:hAnsi="Arial Narrow" w:cs="Arial"/>
        </w:rPr>
        <w:t>izo</w:t>
      </w:r>
      <w:r w:rsidR="004B7F6D" w:rsidRPr="004B7F6D">
        <w:rPr>
          <w:rFonts w:ascii="Arial Narrow" w:hAnsi="Arial Narrow" w:cs="Arial"/>
        </w:rPr>
        <w:t xml:space="preserve"> de conocimiento a la Sub Gerencia de Promoción Social, indicando que </w:t>
      </w:r>
      <w:r w:rsidR="00EE0BA7">
        <w:rPr>
          <w:rFonts w:ascii="Arial Narrow" w:hAnsi="Arial Narrow" w:cs="Arial"/>
        </w:rPr>
        <w:t>“</w:t>
      </w:r>
      <w:r w:rsidR="00EE0BA7" w:rsidRPr="00EE0BA7">
        <w:rPr>
          <w:rFonts w:ascii="Arial Narrow" w:hAnsi="Arial Narrow" w:cs="Arial"/>
          <w:i/>
          <w:iCs/>
        </w:rPr>
        <w:t>transcurrieron</w:t>
      </w:r>
      <w:r w:rsidR="004B7F6D" w:rsidRPr="00EE0BA7">
        <w:rPr>
          <w:rFonts w:ascii="Arial Narrow" w:hAnsi="Arial Narrow" w:cs="Arial"/>
          <w:i/>
          <w:iCs/>
        </w:rPr>
        <w:t xml:space="preserve"> </w:t>
      </w:r>
      <w:r w:rsidR="00EE0BA7" w:rsidRPr="00EE0BA7">
        <w:rPr>
          <w:rFonts w:ascii="Arial Narrow" w:hAnsi="Arial Narrow" w:cs="Arial"/>
          <w:i/>
          <w:iCs/>
        </w:rPr>
        <w:t>más</w:t>
      </w:r>
      <w:r w:rsidR="004B7F6D" w:rsidRPr="00EE0BA7">
        <w:rPr>
          <w:rFonts w:ascii="Arial Narrow" w:hAnsi="Arial Narrow" w:cs="Arial"/>
          <w:i/>
          <w:iCs/>
        </w:rPr>
        <w:t xml:space="preserve"> de 30 días calendarios a partir del </w:t>
      </w:r>
      <w:r w:rsidR="002B2127" w:rsidRPr="00EE0BA7">
        <w:rPr>
          <w:rFonts w:ascii="Arial Narrow" w:hAnsi="Arial Narrow" w:cs="Arial"/>
          <w:i/>
          <w:iCs/>
        </w:rPr>
        <w:t>día</w:t>
      </w:r>
      <w:r w:rsidR="004B7F6D" w:rsidRPr="00EE0BA7">
        <w:rPr>
          <w:rFonts w:ascii="Arial Narrow" w:hAnsi="Arial Narrow" w:cs="Arial"/>
          <w:i/>
          <w:iCs/>
        </w:rPr>
        <w:t xml:space="preserve"> siguiente de </w:t>
      </w:r>
      <w:r w:rsidR="002B6898" w:rsidRPr="00EE0BA7">
        <w:rPr>
          <w:rFonts w:ascii="Arial Narrow" w:hAnsi="Arial Narrow" w:cs="Arial"/>
          <w:i/>
          <w:iCs/>
        </w:rPr>
        <w:t>l</w:t>
      </w:r>
      <w:r w:rsidR="004B7F6D" w:rsidRPr="00EE0BA7">
        <w:rPr>
          <w:rFonts w:ascii="Arial Narrow" w:hAnsi="Arial Narrow" w:cs="Arial"/>
          <w:i/>
          <w:iCs/>
        </w:rPr>
        <w:t>a notificación de la orden de compra y que a la fecha el proveedor no ha cumplido con la entrega del bien</w:t>
      </w:r>
      <w:r w:rsidR="00EE0BA7">
        <w:rPr>
          <w:rFonts w:ascii="Arial Narrow" w:hAnsi="Arial Narrow" w:cs="Arial"/>
          <w:i/>
          <w:iCs/>
        </w:rPr>
        <w:t>”</w:t>
      </w:r>
      <w:r w:rsidR="00583335">
        <w:rPr>
          <w:rFonts w:ascii="Arial Narrow" w:hAnsi="Arial Narrow" w:cs="Arial"/>
          <w:i/>
          <w:iCs/>
        </w:rPr>
        <w:t xml:space="preserve">, </w:t>
      </w:r>
      <w:r w:rsidR="00583335">
        <w:rPr>
          <w:rFonts w:ascii="Arial Narrow" w:hAnsi="Arial Narrow" w:cs="Arial"/>
        </w:rPr>
        <w:t xml:space="preserve">para que tomen </w:t>
      </w:r>
      <w:proofErr w:type="spellStart"/>
      <w:r w:rsidR="00583335">
        <w:rPr>
          <w:rFonts w:ascii="Arial Narrow" w:hAnsi="Arial Narrow" w:cs="Arial"/>
        </w:rPr>
        <w:t>l as</w:t>
      </w:r>
      <w:proofErr w:type="spellEnd"/>
      <w:r w:rsidR="00583335">
        <w:rPr>
          <w:rFonts w:ascii="Arial Narrow" w:hAnsi="Arial Narrow" w:cs="Arial"/>
        </w:rPr>
        <w:t xml:space="preserve"> acciones </w:t>
      </w:r>
      <w:proofErr w:type="spellStart"/>
      <w:r w:rsidR="00583335">
        <w:rPr>
          <w:rFonts w:ascii="Arial Narrow" w:hAnsi="Arial Narrow" w:cs="Arial"/>
        </w:rPr>
        <w:t>pertinenes</w:t>
      </w:r>
      <w:proofErr w:type="spellEnd"/>
      <w:r w:rsidR="00583335">
        <w:rPr>
          <w:rFonts w:ascii="Arial Narrow" w:hAnsi="Arial Narrow" w:cs="Arial"/>
        </w:rPr>
        <w:t xml:space="preserve"> a la orden de compra n.º 4008.</w:t>
      </w:r>
    </w:p>
    <w:p w14:paraId="36961035" w14:textId="77777777" w:rsidR="00EE0BA7" w:rsidRDefault="00EE0BA7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</w:p>
    <w:p w14:paraId="63A4C34B" w14:textId="16094420" w:rsidR="00EE0BA7" w:rsidRDefault="00426293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Posteriormente</w:t>
      </w:r>
      <w:r w:rsidR="00EE0BA7">
        <w:rPr>
          <w:rFonts w:ascii="Arial Narrow" w:hAnsi="Arial Narrow" w:cs="Arial"/>
        </w:rPr>
        <w:t xml:space="preserve">, mediante informe </w:t>
      </w:r>
      <w:r w:rsidR="00EE0BA7" w:rsidRPr="004B7F6D">
        <w:rPr>
          <w:rFonts w:ascii="Arial Narrow" w:hAnsi="Arial Narrow" w:cs="Arial"/>
        </w:rPr>
        <w:t>n.º 3</w:t>
      </w:r>
      <w:r w:rsidR="00EE0BA7">
        <w:rPr>
          <w:rFonts w:ascii="Arial Narrow" w:hAnsi="Arial Narrow" w:cs="Arial"/>
        </w:rPr>
        <w:t>41</w:t>
      </w:r>
      <w:r w:rsidR="00EE0BA7" w:rsidRPr="004B7F6D">
        <w:rPr>
          <w:rFonts w:ascii="Arial Narrow" w:hAnsi="Arial Narrow" w:cs="Arial"/>
        </w:rPr>
        <w:t>-2022-GRAP/11/SGPS/C.P./NCC</w:t>
      </w:r>
      <w:r w:rsidR="00EE0BA7">
        <w:rPr>
          <w:rFonts w:ascii="Arial Narrow" w:hAnsi="Arial Narrow" w:cs="Arial"/>
        </w:rPr>
        <w:t xml:space="preserve"> de 19 de diciembre de 2022 la residencia </w:t>
      </w:r>
      <w:r>
        <w:rPr>
          <w:rFonts w:ascii="Arial Narrow" w:hAnsi="Arial Narrow" w:cs="Arial"/>
        </w:rPr>
        <w:t xml:space="preserve">reiteró </w:t>
      </w:r>
      <w:r w:rsidR="009757FA">
        <w:rPr>
          <w:rFonts w:ascii="Arial Narrow" w:hAnsi="Arial Narrow" w:cs="Arial"/>
        </w:rPr>
        <w:t xml:space="preserve">a la Sub Gerencia de Promoción Social </w:t>
      </w:r>
      <w:r w:rsidR="00EE0BA7">
        <w:rPr>
          <w:rFonts w:ascii="Arial Narrow" w:hAnsi="Arial Narrow" w:cs="Arial"/>
        </w:rPr>
        <w:t>el incumplimiento de la orden de compra, indicando que “</w:t>
      </w:r>
      <w:r w:rsidR="00EE0BA7" w:rsidRPr="007C6339">
        <w:rPr>
          <w:rFonts w:ascii="Arial Narrow" w:hAnsi="Arial Narrow" w:cs="Arial"/>
          <w:i/>
          <w:iCs/>
        </w:rPr>
        <w:t xml:space="preserve">desde la culminación de su plazo de entrega que fue el </w:t>
      </w:r>
      <w:r w:rsidR="00952F73" w:rsidRPr="007C6339">
        <w:rPr>
          <w:rFonts w:ascii="Arial Narrow" w:hAnsi="Arial Narrow" w:cs="Arial"/>
          <w:i/>
          <w:iCs/>
        </w:rPr>
        <w:t>día</w:t>
      </w:r>
      <w:r w:rsidR="00EE0BA7" w:rsidRPr="007C6339">
        <w:rPr>
          <w:rFonts w:ascii="Arial Narrow" w:hAnsi="Arial Narrow" w:cs="Arial"/>
          <w:i/>
          <w:iCs/>
        </w:rPr>
        <w:t xml:space="preserve"> 10 de noviembre del 2022, </w:t>
      </w:r>
      <w:r w:rsidR="00952F73" w:rsidRPr="007C6339">
        <w:rPr>
          <w:rFonts w:ascii="Arial Narrow" w:hAnsi="Arial Narrow" w:cs="Arial"/>
          <w:i/>
          <w:iCs/>
        </w:rPr>
        <w:t>el proveedor no ha cumplido con la entrega del bien por lo que se contabiliza 39 días calendarios de retraso a la fecha</w:t>
      </w:r>
      <w:r w:rsidR="00EE0BA7">
        <w:rPr>
          <w:rFonts w:ascii="Arial Narrow" w:hAnsi="Arial Narrow" w:cs="Arial"/>
        </w:rPr>
        <w:t>”</w:t>
      </w:r>
      <w:r w:rsidR="009757FA">
        <w:rPr>
          <w:rFonts w:ascii="Arial Narrow" w:hAnsi="Arial Narrow" w:cs="Arial"/>
        </w:rPr>
        <w:t xml:space="preserve">; dicho informe fue elevado a la Gerencia Regional de Desarrollo Social mediante informe </w:t>
      </w:r>
      <w:r>
        <w:rPr>
          <w:rFonts w:ascii="Arial Narrow" w:hAnsi="Arial Narrow" w:cs="Arial"/>
        </w:rPr>
        <w:t xml:space="preserve">                                                                                                                                     </w:t>
      </w:r>
      <w:r w:rsidR="009757FA" w:rsidRPr="004B7F6D">
        <w:rPr>
          <w:rFonts w:ascii="Arial Narrow" w:hAnsi="Arial Narrow" w:cs="Arial"/>
        </w:rPr>
        <w:t xml:space="preserve">n.º </w:t>
      </w:r>
      <w:r w:rsidR="009757FA">
        <w:rPr>
          <w:rFonts w:ascii="Arial Narrow" w:hAnsi="Arial Narrow" w:cs="Arial"/>
        </w:rPr>
        <w:t>1867</w:t>
      </w:r>
      <w:r w:rsidR="009757FA" w:rsidRPr="004B7F6D">
        <w:rPr>
          <w:rFonts w:ascii="Arial Narrow" w:hAnsi="Arial Narrow" w:cs="Arial"/>
        </w:rPr>
        <w:t>-2022-GRAP/11/SGPS/C.P./NCC</w:t>
      </w:r>
      <w:r w:rsidR="009757FA">
        <w:rPr>
          <w:rFonts w:ascii="Arial Narrow" w:hAnsi="Arial Narrow" w:cs="Arial"/>
        </w:rPr>
        <w:t xml:space="preserve"> de 19 de diciembre de 2022</w:t>
      </w:r>
      <w:r w:rsidR="00952F73">
        <w:rPr>
          <w:rFonts w:ascii="Arial Narrow" w:hAnsi="Arial Narrow" w:cs="Arial"/>
        </w:rPr>
        <w:t>.</w:t>
      </w:r>
      <w:r w:rsidR="00EE0BA7">
        <w:rPr>
          <w:rFonts w:ascii="Arial Narrow" w:hAnsi="Arial Narrow" w:cs="Arial"/>
        </w:rPr>
        <w:t xml:space="preserve"> </w:t>
      </w:r>
    </w:p>
    <w:p w14:paraId="2E8A0125" w14:textId="7F5ABD68" w:rsidR="009757FA" w:rsidRDefault="009757FA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i/>
          <w:iCs/>
        </w:rPr>
      </w:pPr>
    </w:p>
    <w:p w14:paraId="78DE9EDA" w14:textId="48005ACF" w:rsidR="00A03BFE" w:rsidRDefault="009757FA" w:rsidP="00E0036B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En ese sentido, mediante memorando </w:t>
      </w:r>
      <w:r w:rsidRPr="004B7F6D">
        <w:rPr>
          <w:rFonts w:ascii="Arial Narrow" w:hAnsi="Arial Narrow" w:cs="Arial"/>
        </w:rPr>
        <w:t xml:space="preserve">n.º </w:t>
      </w:r>
      <w:r>
        <w:rPr>
          <w:rFonts w:ascii="Arial Narrow" w:hAnsi="Arial Narrow" w:cs="Arial"/>
        </w:rPr>
        <w:t>1806</w:t>
      </w:r>
      <w:r w:rsidRPr="004B7F6D">
        <w:rPr>
          <w:rFonts w:ascii="Arial Narrow" w:hAnsi="Arial Narrow" w:cs="Arial"/>
        </w:rPr>
        <w:t>-2022-GRAP/11/</w:t>
      </w:r>
      <w:r>
        <w:rPr>
          <w:rFonts w:ascii="Arial Narrow" w:hAnsi="Arial Narrow" w:cs="Arial"/>
        </w:rPr>
        <w:t xml:space="preserve">GRDS de 19 de diciembre de 2022 la Gerencia Regional de Desarrollo Social </w:t>
      </w:r>
      <w:r w:rsidR="00A03BFE">
        <w:rPr>
          <w:rFonts w:ascii="Arial Narrow" w:hAnsi="Arial Narrow" w:cs="Arial"/>
        </w:rPr>
        <w:t>inform</w:t>
      </w:r>
      <w:r w:rsidR="0006388A">
        <w:rPr>
          <w:rFonts w:ascii="Arial Narrow" w:hAnsi="Arial Narrow" w:cs="Arial"/>
        </w:rPr>
        <w:t>ó</w:t>
      </w:r>
      <w:r w:rsidR="00A03BFE">
        <w:rPr>
          <w:rFonts w:ascii="Arial Narrow" w:hAnsi="Arial Narrow" w:cs="Arial"/>
        </w:rPr>
        <w:t xml:space="preserve"> el incumplimiento de entrega del bien mediante la O/C 4008-2022 ya que se contabiliza 39 días de retraso desde la culminación de plazo de entrega a la Dirección Regional de Administración.</w:t>
      </w:r>
    </w:p>
    <w:p w14:paraId="611FC3CB" w14:textId="77777777" w:rsidR="0089612F" w:rsidRDefault="0089612F" w:rsidP="00C45555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highlight w:val="yellow"/>
        </w:rPr>
      </w:pPr>
    </w:p>
    <w:p w14:paraId="2674EB7F" w14:textId="68042409" w:rsidR="00A343A0" w:rsidRDefault="00572DC0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Es de suma importancia precisar que hasta la fecha </w:t>
      </w:r>
      <w:r w:rsidRPr="00FA1F93">
        <w:rPr>
          <w:rFonts w:ascii="Arial Narrow" w:hAnsi="Arial Narrow" w:cs="Arial"/>
        </w:rPr>
        <w:t>d</w:t>
      </w:r>
      <w:r>
        <w:rPr>
          <w:rFonts w:ascii="Arial Narrow" w:hAnsi="Arial Narrow" w:cs="Arial"/>
        </w:rPr>
        <w:t>e la culminación del presente informe</w:t>
      </w:r>
      <w:r w:rsidRPr="00FA1F93">
        <w:rPr>
          <w:rStyle w:val="Refdenotaalpie"/>
          <w:rFonts w:ascii="Arial Narrow" w:hAnsi="Arial Narrow" w:cs="Arial"/>
        </w:rPr>
        <w:footnoteReference w:id="3"/>
      </w:r>
      <w:r w:rsidR="000B2596">
        <w:rPr>
          <w:rFonts w:ascii="Arial Narrow" w:hAnsi="Arial Narrow" w:cs="Arial"/>
        </w:rPr>
        <w:t>,</w:t>
      </w:r>
      <w:r w:rsidR="00FA7A07">
        <w:rPr>
          <w:rFonts w:ascii="Arial Narrow" w:hAnsi="Arial Narrow" w:cs="Arial"/>
        </w:rPr>
        <w:t xml:space="preserve"> </w:t>
      </w:r>
      <w:r w:rsidR="000B2596">
        <w:rPr>
          <w:rFonts w:ascii="Arial Narrow" w:hAnsi="Arial Narrow" w:cs="Arial"/>
        </w:rPr>
        <w:t xml:space="preserve">la documentación correspondiente se encontraba en la Dirección Regional de Administración y </w:t>
      </w:r>
      <w:r w:rsidR="00FA7A07">
        <w:rPr>
          <w:rFonts w:ascii="Arial Narrow" w:hAnsi="Arial Narrow" w:cs="Arial"/>
        </w:rPr>
        <w:t>el contrato continuaba vigente</w:t>
      </w:r>
      <w:r w:rsidR="00487ED6">
        <w:rPr>
          <w:rFonts w:ascii="Arial Narrow" w:hAnsi="Arial Narrow" w:cs="Arial"/>
        </w:rPr>
        <w:t xml:space="preserve"> como se aprecia en la imagen n.º 1</w:t>
      </w:r>
      <w:r w:rsidR="001C48B9">
        <w:rPr>
          <w:rFonts w:ascii="Arial Narrow" w:hAnsi="Arial Narrow" w:cs="Arial"/>
        </w:rPr>
        <w:t xml:space="preserve">; teniendo en cuenta que la Resolución Gerencial General Regional n.º 735-2022-GR-APURIMAC/GG </w:t>
      </w:r>
      <w:r w:rsidR="00675690">
        <w:rPr>
          <w:rFonts w:ascii="Arial Narrow" w:hAnsi="Arial Narrow" w:cs="Arial"/>
        </w:rPr>
        <w:t xml:space="preserve">tiene fecha </w:t>
      </w:r>
      <w:r w:rsidR="001C48B9">
        <w:rPr>
          <w:rFonts w:ascii="Arial Narrow" w:hAnsi="Arial Narrow" w:cs="Arial"/>
        </w:rPr>
        <w:t>24 de noviembre de 2022</w:t>
      </w:r>
      <w:r w:rsidR="00675690">
        <w:rPr>
          <w:rFonts w:ascii="Arial Narrow" w:hAnsi="Arial Narrow" w:cs="Arial"/>
        </w:rPr>
        <w:t>; motivo por el cual el Gobierno Regional de Apurímac dejó de contratar dicho bien precisando que la necesidad aún existe</w:t>
      </w:r>
      <w:r w:rsidR="0006388A">
        <w:rPr>
          <w:rFonts w:ascii="Arial Narrow" w:hAnsi="Arial Narrow" w:cs="Arial"/>
        </w:rPr>
        <w:t>, evidenciándose además, la existencia de ineficiencias y falta de diligencia por parte de las responsables de las adquisiciones, quienes, además de no calcular penalidades, tampoco resolvieron el contrato, ni informaron del hecho a los organismos reguladores correspondientes</w:t>
      </w:r>
      <w:r w:rsidR="00FA7A07">
        <w:rPr>
          <w:rFonts w:ascii="Arial Narrow" w:hAnsi="Arial Narrow" w:cs="Arial"/>
        </w:rPr>
        <w:t>.</w:t>
      </w:r>
    </w:p>
    <w:p w14:paraId="1A7092E9" w14:textId="01E769F4" w:rsidR="00A62BA0" w:rsidRDefault="00A62BA0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25D872B6" w14:textId="7BB56504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8F1446F" w14:textId="0BF3CFED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237C701F" w14:textId="6A16578C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62996E2" w14:textId="35B3FC04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54D7ECB6" w14:textId="7ABB1DDA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7752449" w14:textId="6F6475DE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C0AA986" w14:textId="073E45FA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7B0F4449" w14:textId="1F3C1C29" w:rsidR="0006388A" w:rsidRDefault="0006388A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3423C37F" w14:textId="44E475DE" w:rsidR="00A62BA0" w:rsidRPr="00E133B2" w:rsidRDefault="00A62BA0" w:rsidP="00A62BA0">
      <w:pPr>
        <w:jc w:val="center"/>
        <w:rPr>
          <w:rFonts w:ascii="Arial Narrow" w:hAnsi="Arial Narrow"/>
          <w:b/>
          <w:sz w:val="18"/>
          <w:szCs w:val="18"/>
        </w:rPr>
      </w:pPr>
      <w:bookmarkStart w:id="7" w:name="_Hlk122601159"/>
      <w:r w:rsidRPr="00E133B2">
        <w:rPr>
          <w:rFonts w:ascii="Arial Narrow" w:hAnsi="Arial Narrow"/>
          <w:b/>
          <w:sz w:val="18"/>
          <w:szCs w:val="18"/>
        </w:rPr>
        <w:lastRenderedPageBreak/>
        <w:t>Im</w:t>
      </w:r>
      <w:r>
        <w:rPr>
          <w:rFonts w:ascii="Arial Narrow" w:hAnsi="Arial Narrow"/>
          <w:b/>
          <w:sz w:val="18"/>
          <w:szCs w:val="18"/>
        </w:rPr>
        <w:t>a</w:t>
      </w:r>
      <w:r w:rsidRPr="00E133B2">
        <w:rPr>
          <w:rFonts w:ascii="Arial Narrow" w:hAnsi="Arial Narrow"/>
          <w:b/>
          <w:sz w:val="18"/>
          <w:szCs w:val="18"/>
        </w:rPr>
        <w:t xml:space="preserve">gen </w:t>
      </w:r>
      <w:proofErr w:type="spellStart"/>
      <w:r w:rsidRPr="00E133B2">
        <w:rPr>
          <w:rFonts w:ascii="Arial Narrow" w:hAnsi="Arial Narrow"/>
          <w:b/>
          <w:sz w:val="18"/>
          <w:szCs w:val="18"/>
        </w:rPr>
        <w:t>n.°</w:t>
      </w:r>
      <w:proofErr w:type="spellEnd"/>
      <w:r w:rsidRPr="00E133B2"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</w:rPr>
        <w:t>1</w:t>
      </w:r>
      <w:r w:rsidRPr="00E133B2">
        <w:rPr>
          <w:rFonts w:ascii="Arial Narrow" w:hAnsi="Arial Narrow"/>
          <w:b/>
          <w:sz w:val="18"/>
          <w:szCs w:val="18"/>
        </w:rPr>
        <w:t xml:space="preserve"> </w:t>
      </w:r>
    </w:p>
    <w:p w14:paraId="5B0FADA9" w14:textId="6E815977" w:rsidR="00A62BA0" w:rsidRPr="00A62BA0" w:rsidRDefault="00A62BA0" w:rsidP="00B9348A">
      <w:pPr>
        <w:ind w:left="708"/>
        <w:jc w:val="center"/>
        <w:rPr>
          <w:rFonts w:ascii="Arial Narrow" w:eastAsia="Calibri" w:hAnsi="Arial Narrow" w:cs="Arial"/>
          <w:sz w:val="18"/>
          <w:szCs w:val="18"/>
          <w:lang w:eastAsia="en-US"/>
        </w:rPr>
      </w:pPr>
      <w:r w:rsidRPr="00A62BA0">
        <w:rPr>
          <w:rFonts w:ascii="Arial Narrow" w:eastAsia="Calibri" w:hAnsi="Arial Narrow" w:cs="Arial"/>
          <w:sz w:val="18"/>
          <w:szCs w:val="18"/>
          <w:lang w:eastAsia="en-US"/>
        </w:rPr>
        <w:t xml:space="preserve">Se evidencia </w:t>
      </w:r>
      <w:r>
        <w:rPr>
          <w:rFonts w:ascii="Arial Narrow" w:eastAsia="Calibri" w:hAnsi="Arial Narrow" w:cs="Arial"/>
          <w:sz w:val="18"/>
          <w:szCs w:val="18"/>
          <w:lang w:eastAsia="en-US"/>
        </w:rPr>
        <w:t>que el contrato sigue vigente</w:t>
      </w:r>
    </w:p>
    <w:bookmarkEnd w:id="7"/>
    <w:p w14:paraId="6F3110A8" w14:textId="57955B79" w:rsidR="00964032" w:rsidRDefault="00487ED6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noProof/>
        </w:rPr>
        <w:drawing>
          <wp:inline distT="0" distB="0" distL="0" distR="0" wp14:anchorId="193106C5" wp14:editId="2FB56071">
            <wp:extent cx="5399100" cy="180408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 b="34745"/>
                    <a:stretch/>
                  </pic:blipFill>
                  <pic:spPr bwMode="auto">
                    <a:xfrm>
                      <a:off x="0" y="0"/>
                      <a:ext cx="5400040" cy="18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2D26" w14:textId="52FCD156" w:rsidR="00B14DAC" w:rsidRPr="00397F78" w:rsidRDefault="00397F78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  <w:sz w:val="18"/>
          <w:szCs w:val="18"/>
        </w:rPr>
      </w:pPr>
      <w:r w:rsidRPr="00397F78">
        <w:rPr>
          <w:rFonts w:ascii="Arial Narrow" w:hAnsi="Arial Narrow" w:cs="Arial"/>
          <w:sz w:val="18"/>
          <w:szCs w:val="18"/>
        </w:rPr>
        <w:t>Fuente: Sistema Electrónico de Contratación del Estado</w:t>
      </w:r>
    </w:p>
    <w:p w14:paraId="27129358" w14:textId="77777777" w:rsidR="00B14DAC" w:rsidRDefault="00B14DAC" w:rsidP="00A343A0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163EDDC4" w14:textId="372A00F8" w:rsidR="00EA51B9" w:rsidRPr="006432C6" w:rsidRDefault="00EA51B9" w:rsidP="00552694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 Narrow" w:hAnsi="Arial Narrow" w:cs="Arial"/>
        </w:rPr>
      </w:pPr>
      <w:r w:rsidRPr="006432C6">
        <w:rPr>
          <w:rFonts w:ascii="Arial Narrow" w:hAnsi="Arial Narrow" w:cs="Arial"/>
        </w:rPr>
        <w:t>La situación antes descrita estaría transgrediendo lo establecido en normativa siguiente</w:t>
      </w:r>
      <w:r w:rsidR="003A0A4D" w:rsidRPr="006432C6">
        <w:rPr>
          <w:rFonts w:ascii="Arial Narrow" w:hAnsi="Arial Narrow" w:cs="Arial"/>
        </w:rPr>
        <w:t xml:space="preserve"> </w:t>
      </w:r>
    </w:p>
    <w:p w14:paraId="04CE783B" w14:textId="1E1B80D1" w:rsidR="00EA51B9" w:rsidRDefault="00EA51B9" w:rsidP="0031018E">
      <w:pPr>
        <w:pStyle w:val="Prrafodelista"/>
        <w:tabs>
          <w:tab w:val="left" w:pos="367"/>
        </w:tabs>
        <w:spacing w:after="0" w:line="240" w:lineRule="auto"/>
        <w:ind w:left="1134"/>
        <w:jc w:val="both"/>
        <w:rPr>
          <w:rFonts w:ascii="Arial Narrow" w:hAnsi="Arial Narrow" w:cs="Arial"/>
          <w:b/>
          <w:bCs/>
          <w:color w:val="FF0000"/>
        </w:rPr>
      </w:pPr>
    </w:p>
    <w:p w14:paraId="776AA9FF" w14:textId="11C6350F" w:rsidR="008B3137" w:rsidRPr="008B3137" w:rsidRDefault="008B3137" w:rsidP="008B3137">
      <w:pPr>
        <w:ind w:left="708"/>
        <w:jc w:val="both"/>
        <w:rPr>
          <w:rFonts w:ascii="Arial Narrow" w:hAnsi="Arial Narrow" w:cs="Arial"/>
          <w:b/>
        </w:rPr>
      </w:pPr>
      <w:r w:rsidRPr="008B3137">
        <w:rPr>
          <w:rFonts w:ascii="Arial Narrow" w:hAnsi="Arial Narrow" w:cs="Arial"/>
          <w:b/>
        </w:rPr>
        <w:t xml:space="preserve">Reglamento de Contrataciones del Estado 2022, aprobado con Decreto Supremo           </w:t>
      </w:r>
      <w:r>
        <w:rPr>
          <w:rFonts w:ascii="Arial Narrow" w:hAnsi="Arial Narrow" w:cs="Arial"/>
          <w:b/>
        </w:rPr>
        <w:t xml:space="preserve">                                 </w:t>
      </w:r>
      <w:r w:rsidRPr="008B3137">
        <w:rPr>
          <w:rFonts w:ascii="Arial Narrow" w:hAnsi="Arial Narrow" w:cs="Arial"/>
          <w:b/>
        </w:rPr>
        <w:t xml:space="preserve">n. º 344-2018 –EF, vigente desde el 30 de enero de 2019 y sus modificatorias. </w:t>
      </w:r>
    </w:p>
    <w:p w14:paraId="20299CA2" w14:textId="77777777" w:rsidR="008B3137" w:rsidRPr="006432C6" w:rsidRDefault="008B3137" w:rsidP="0031018E">
      <w:pPr>
        <w:pStyle w:val="Prrafodelista"/>
        <w:tabs>
          <w:tab w:val="left" w:pos="367"/>
        </w:tabs>
        <w:spacing w:after="0" w:line="240" w:lineRule="auto"/>
        <w:ind w:left="1134"/>
        <w:jc w:val="both"/>
        <w:rPr>
          <w:rFonts w:ascii="Arial Narrow" w:hAnsi="Arial Narrow" w:cs="Arial"/>
          <w:b/>
          <w:bCs/>
          <w:color w:val="FF0000"/>
        </w:rPr>
      </w:pPr>
    </w:p>
    <w:p w14:paraId="04E6C6F8" w14:textId="6035BB15" w:rsidR="005426AE" w:rsidRDefault="005426AE" w:rsidP="008B313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  <w:iCs/>
        </w:rPr>
      </w:pPr>
      <w:r w:rsidRPr="00731BA3">
        <w:rPr>
          <w:rFonts w:ascii="Arial Narrow" w:hAnsi="Arial Narrow" w:cs="Arial"/>
          <w:b/>
          <w:i/>
          <w:iCs/>
        </w:rPr>
        <w:t>Artículo 1</w:t>
      </w:r>
      <w:r>
        <w:rPr>
          <w:rFonts w:ascii="Arial Narrow" w:hAnsi="Arial Narrow" w:cs="Arial"/>
          <w:b/>
          <w:i/>
          <w:iCs/>
        </w:rPr>
        <w:t>58</w:t>
      </w:r>
      <w:r w:rsidRPr="00731BA3">
        <w:rPr>
          <w:rFonts w:ascii="Arial Narrow" w:hAnsi="Arial Narrow" w:cs="Arial"/>
          <w:b/>
          <w:i/>
          <w:iCs/>
        </w:rPr>
        <w:t xml:space="preserve">. </w:t>
      </w:r>
      <w:r>
        <w:rPr>
          <w:rFonts w:ascii="Arial Narrow" w:hAnsi="Arial Narrow" w:cs="Arial"/>
          <w:b/>
          <w:i/>
          <w:iCs/>
        </w:rPr>
        <w:t>Ampliación de plazo contractual</w:t>
      </w:r>
    </w:p>
    <w:p w14:paraId="06F21B96" w14:textId="77777777" w:rsidR="005426AE" w:rsidRDefault="005426AE" w:rsidP="005426AE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  <w:iCs/>
        </w:rPr>
      </w:pPr>
    </w:p>
    <w:p w14:paraId="6F59D0DF" w14:textId="6AD1474C" w:rsidR="00343052" w:rsidRPr="00343052" w:rsidRDefault="00343052" w:rsidP="00343052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343052">
        <w:rPr>
          <w:rFonts w:ascii="Arial Narrow" w:hAnsi="Arial Narrow" w:cs="Arial"/>
          <w:bCs/>
          <w:i/>
          <w:iCs/>
        </w:rPr>
        <w:t>158.1. Procede la ampliación del plazo en los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siguientes casos:</w:t>
      </w:r>
    </w:p>
    <w:p w14:paraId="775B6819" w14:textId="7A278214" w:rsidR="00343052" w:rsidRPr="00343052" w:rsidRDefault="00343052" w:rsidP="00343052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343052">
        <w:rPr>
          <w:rFonts w:ascii="Arial Narrow" w:hAnsi="Arial Narrow" w:cs="Arial"/>
          <w:bCs/>
          <w:i/>
          <w:iCs/>
        </w:rPr>
        <w:t>a) Cuando se aprueba el adicional, siempre y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cuando afecte el plazo. En este caso, el contratista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amplía el plazo de las garantías que hubiere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otorgado.</w:t>
      </w:r>
    </w:p>
    <w:p w14:paraId="60A66C4E" w14:textId="78341849" w:rsidR="00EE1FF7" w:rsidRDefault="00343052" w:rsidP="00343052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343052">
        <w:rPr>
          <w:rFonts w:ascii="Arial Narrow" w:hAnsi="Arial Narrow" w:cs="Arial"/>
          <w:bCs/>
          <w:i/>
          <w:iCs/>
        </w:rPr>
        <w:t>b) Por atrasos y/o paralizaciones no imputables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al contratista.</w:t>
      </w:r>
    </w:p>
    <w:p w14:paraId="43FB6DE5" w14:textId="77777777" w:rsidR="00343052" w:rsidRDefault="00343052" w:rsidP="005426AE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</w:p>
    <w:p w14:paraId="06EFA4CB" w14:textId="4BAC2830" w:rsidR="005426AE" w:rsidRDefault="005426AE" w:rsidP="005426AE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343052">
        <w:rPr>
          <w:rFonts w:ascii="Arial Narrow" w:hAnsi="Arial Narrow" w:cs="Arial"/>
          <w:bCs/>
          <w:i/>
          <w:iCs/>
        </w:rPr>
        <w:t>158.2. El contratista solicita la ampliación</w:t>
      </w:r>
      <w:r w:rsidR="00343052"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dentro de los siete (7) días hábiles siguientes</w:t>
      </w:r>
      <w:r w:rsidR="00343052"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a la notificación de la aprobación del adicional</w:t>
      </w:r>
      <w:r w:rsidR="00343052"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o de finalizado el hecho generador del atraso o</w:t>
      </w:r>
      <w:r w:rsidR="00343052">
        <w:rPr>
          <w:rFonts w:ascii="Arial Narrow" w:hAnsi="Arial Narrow" w:cs="Arial"/>
          <w:bCs/>
          <w:i/>
          <w:iCs/>
        </w:rPr>
        <w:t xml:space="preserve"> </w:t>
      </w:r>
      <w:r w:rsidRPr="00343052">
        <w:rPr>
          <w:rFonts w:ascii="Arial Narrow" w:hAnsi="Arial Narrow" w:cs="Arial"/>
          <w:bCs/>
          <w:i/>
          <w:iCs/>
        </w:rPr>
        <w:t>paralización.</w:t>
      </w:r>
    </w:p>
    <w:p w14:paraId="7FBBF7CE" w14:textId="691E9012" w:rsidR="00A61698" w:rsidRDefault="00A61698" w:rsidP="005426AE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</w:p>
    <w:p w14:paraId="5489F4A7" w14:textId="5639FA18" w:rsidR="00A61698" w:rsidRDefault="00A61698" w:rsidP="00A61698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  <w:r w:rsidRPr="00A61698">
        <w:rPr>
          <w:rFonts w:ascii="Arial Narrow" w:hAnsi="Arial Narrow" w:cs="Arial"/>
          <w:bCs/>
          <w:i/>
          <w:iCs/>
        </w:rPr>
        <w:t>158.3. La Entidad resuelve dicha solicitud y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notif</w:t>
      </w:r>
      <w:r>
        <w:rPr>
          <w:rFonts w:ascii="Arial Narrow" w:hAnsi="Arial Narrow" w:cs="Arial"/>
          <w:bCs/>
          <w:i/>
          <w:iCs/>
        </w:rPr>
        <w:t>i</w:t>
      </w:r>
      <w:r w:rsidRPr="00A61698">
        <w:rPr>
          <w:rFonts w:ascii="Arial Narrow" w:hAnsi="Arial Narrow" w:cs="Arial"/>
          <w:bCs/>
          <w:i/>
          <w:iCs/>
        </w:rPr>
        <w:t>ca su decisión al contratista en el plazo de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diez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(10) días hábiles, computado desde el día siguiente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de su presentación. De no existir pronunciamiento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expreso, se tiene por aprobada la solicitud del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contratista, bajo responsabilidad del Titular de la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A61698">
        <w:rPr>
          <w:rFonts w:ascii="Arial Narrow" w:hAnsi="Arial Narrow" w:cs="Arial"/>
          <w:bCs/>
          <w:i/>
          <w:iCs/>
        </w:rPr>
        <w:t>Entidad.</w:t>
      </w:r>
    </w:p>
    <w:p w14:paraId="093C544C" w14:textId="2FEF9CE6" w:rsidR="00A61698" w:rsidRDefault="00A61698" w:rsidP="00A61698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</w:p>
    <w:p w14:paraId="47726FA0" w14:textId="2BDE2A98" w:rsidR="00641F08" w:rsidRPr="00641F08" w:rsidRDefault="00641F08" w:rsidP="00641F08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  <w:r w:rsidRPr="00641F08">
        <w:rPr>
          <w:rFonts w:ascii="Arial Narrow" w:hAnsi="Arial Narrow" w:cs="Arial"/>
          <w:bCs/>
          <w:i/>
          <w:iCs/>
        </w:rPr>
        <w:t>158.6. Cualquier controversia relacionada con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641F08">
        <w:rPr>
          <w:rFonts w:ascii="Arial Narrow" w:hAnsi="Arial Narrow" w:cs="Arial"/>
          <w:bCs/>
          <w:i/>
          <w:iCs/>
        </w:rPr>
        <w:t>la ampliación del plazo puede ser sometida a</w:t>
      </w:r>
    </w:p>
    <w:p w14:paraId="1662E98A" w14:textId="05527213" w:rsidR="00641F08" w:rsidRDefault="00641F08" w:rsidP="00641F08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  <w:r w:rsidRPr="00641F08">
        <w:rPr>
          <w:rFonts w:ascii="Arial Narrow" w:hAnsi="Arial Narrow" w:cs="Arial"/>
          <w:bCs/>
          <w:i/>
          <w:iCs/>
        </w:rPr>
        <w:t>conciliación y/o arbitraje dentro de los treinta (30)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641F08">
        <w:rPr>
          <w:rFonts w:ascii="Arial Narrow" w:hAnsi="Arial Narrow" w:cs="Arial"/>
          <w:bCs/>
          <w:i/>
          <w:iCs/>
        </w:rPr>
        <w:t>días hábiles posteriores a la notificación de esta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641F08">
        <w:rPr>
          <w:rFonts w:ascii="Arial Narrow" w:hAnsi="Arial Narrow" w:cs="Arial"/>
          <w:bCs/>
          <w:i/>
          <w:iCs/>
        </w:rPr>
        <w:t>decisión.</w:t>
      </w:r>
    </w:p>
    <w:p w14:paraId="46EEF0AF" w14:textId="77777777" w:rsidR="00973E48" w:rsidRDefault="00973E48" w:rsidP="00641F08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</w:p>
    <w:p w14:paraId="11E40D47" w14:textId="77777777" w:rsidR="005426AE" w:rsidRDefault="005426AE" w:rsidP="008B313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  <w:iCs/>
        </w:rPr>
      </w:pPr>
      <w:r w:rsidRPr="00731BA3">
        <w:rPr>
          <w:rFonts w:ascii="Arial Narrow" w:hAnsi="Arial Narrow" w:cs="Arial"/>
          <w:b/>
          <w:i/>
          <w:iCs/>
        </w:rPr>
        <w:t>Artículo 164. Causales de resolución</w:t>
      </w:r>
    </w:p>
    <w:p w14:paraId="6E962A5C" w14:textId="77777777" w:rsidR="005426AE" w:rsidRDefault="005426AE" w:rsidP="00731BA3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</w:p>
    <w:p w14:paraId="75D27CDA" w14:textId="332A0888" w:rsidR="00731BA3" w:rsidRPr="00731BA3" w:rsidRDefault="00731BA3" w:rsidP="00731BA3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731BA3">
        <w:rPr>
          <w:rFonts w:ascii="Arial Narrow" w:hAnsi="Arial Narrow" w:cs="Arial"/>
          <w:bCs/>
          <w:i/>
          <w:iCs/>
        </w:rPr>
        <w:t>164.1. La Entidad puede resolver el contrato, de conformidad con el artículo 36 de la Ley, en los casos en que el contratista:</w:t>
      </w:r>
    </w:p>
    <w:p w14:paraId="5EE80BEC" w14:textId="48707ADB" w:rsidR="00731BA3" w:rsidRPr="00731BA3" w:rsidRDefault="00731BA3" w:rsidP="00731BA3">
      <w:pPr>
        <w:ind w:left="1134"/>
        <w:jc w:val="both"/>
        <w:rPr>
          <w:rFonts w:ascii="Arial Narrow" w:hAnsi="Arial Narrow" w:cs="Arial"/>
          <w:bCs/>
          <w:i/>
          <w:iCs/>
          <w:sz w:val="22"/>
          <w:szCs w:val="22"/>
        </w:rPr>
      </w:pPr>
      <w:r w:rsidRPr="00731BA3">
        <w:rPr>
          <w:rFonts w:ascii="Arial Narrow" w:hAnsi="Arial Narrow" w:cs="Arial"/>
          <w:bCs/>
          <w:i/>
          <w:iCs/>
          <w:sz w:val="22"/>
          <w:szCs w:val="22"/>
        </w:rPr>
        <w:t>a) Incumpla injustificadamente obligaciones contractuales, legales o reglamentarias a su cargo, pese a haber sido requerido para ello;</w:t>
      </w:r>
    </w:p>
    <w:p w14:paraId="03E67471" w14:textId="43F1010A" w:rsidR="00731BA3" w:rsidRDefault="00731BA3" w:rsidP="00731BA3">
      <w:pPr>
        <w:ind w:left="1134"/>
        <w:jc w:val="both"/>
        <w:rPr>
          <w:rFonts w:ascii="Arial Narrow" w:hAnsi="Arial Narrow" w:cs="Arial"/>
          <w:bCs/>
          <w:i/>
          <w:iCs/>
        </w:rPr>
      </w:pPr>
      <w:r w:rsidRPr="00731BA3">
        <w:rPr>
          <w:rFonts w:ascii="Arial Narrow" w:hAnsi="Arial Narrow" w:cs="Arial"/>
          <w:bCs/>
          <w:i/>
          <w:iCs/>
          <w:sz w:val="22"/>
          <w:szCs w:val="22"/>
        </w:rPr>
        <w:t>b) Haya llegado a acumular el monto máximo</w:t>
      </w:r>
      <w:r>
        <w:rPr>
          <w:rFonts w:ascii="Arial Narrow" w:hAnsi="Arial Narrow" w:cs="Arial"/>
          <w:bCs/>
          <w:i/>
          <w:iCs/>
          <w:sz w:val="22"/>
          <w:szCs w:val="22"/>
        </w:rPr>
        <w:t xml:space="preserve"> </w:t>
      </w:r>
      <w:r w:rsidRPr="00731BA3">
        <w:rPr>
          <w:rFonts w:ascii="Arial Narrow" w:hAnsi="Arial Narrow" w:cs="Arial"/>
          <w:bCs/>
          <w:i/>
          <w:iCs/>
          <w:sz w:val="22"/>
          <w:szCs w:val="22"/>
        </w:rPr>
        <w:t>de la penalidad por mora o el monto máximo para</w:t>
      </w:r>
      <w:r>
        <w:rPr>
          <w:rFonts w:ascii="Arial Narrow" w:hAnsi="Arial Narrow" w:cs="Arial"/>
          <w:bCs/>
          <w:i/>
          <w:iCs/>
          <w:sz w:val="22"/>
          <w:szCs w:val="22"/>
        </w:rPr>
        <w:t xml:space="preserve"> </w:t>
      </w:r>
      <w:r w:rsidRPr="00731BA3">
        <w:rPr>
          <w:rFonts w:ascii="Arial Narrow" w:hAnsi="Arial Narrow" w:cs="Arial"/>
          <w:bCs/>
          <w:i/>
          <w:iCs/>
          <w:sz w:val="22"/>
          <w:szCs w:val="22"/>
        </w:rPr>
        <w:t>otras penalidades, en la ejecución de la prestación</w:t>
      </w:r>
      <w:r>
        <w:rPr>
          <w:rFonts w:ascii="Arial Narrow" w:hAnsi="Arial Narrow" w:cs="Arial"/>
          <w:bCs/>
          <w:i/>
          <w:iCs/>
          <w:sz w:val="22"/>
          <w:szCs w:val="22"/>
        </w:rPr>
        <w:t xml:space="preserve"> </w:t>
      </w:r>
      <w:r w:rsidRPr="00731BA3">
        <w:rPr>
          <w:rFonts w:ascii="Arial Narrow" w:hAnsi="Arial Narrow" w:cs="Arial"/>
          <w:bCs/>
          <w:i/>
          <w:iCs/>
        </w:rPr>
        <w:t>a su cargo</w:t>
      </w:r>
      <w:r w:rsidR="000857B4">
        <w:rPr>
          <w:rFonts w:ascii="Arial Narrow" w:hAnsi="Arial Narrow" w:cs="Arial"/>
          <w:bCs/>
          <w:i/>
          <w:iCs/>
        </w:rPr>
        <w:t>.</w:t>
      </w:r>
    </w:p>
    <w:p w14:paraId="6C17BFF5" w14:textId="6803C566" w:rsidR="00150D04" w:rsidRDefault="00150D04" w:rsidP="00150D04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</w:rPr>
      </w:pPr>
    </w:p>
    <w:p w14:paraId="73B8CFEA" w14:textId="77777777" w:rsidR="005C6C4F" w:rsidRPr="00150D04" w:rsidRDefault="005C6C4F" w:rsidP="00150D04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</w:rPr>
      </w:pPr>
    </w:p>
    <w:p w14:paraId="550FF01E" w14:textId="2E78D1DC" w:rsidR="001B5371" w:rsidRPr="001B5371" w:rsidRDefault="00175998" w:rsidP="000E6FBA">
      <w:pPr>
        <w:pStyle w:val="Prrafodelista"/>
        <w:numPr>
          <w:ilvl w:val="0"/>
          <w:numId w:val="23"/>
        </w:numPr>
        <w:spacing w:line="240" w:lineRule="auto"/>
        <w:ind w:left="1134" w:hanging="141"/>
        <w:jc w:val="both"/>
        <w:rPr>
          <w:rFonts w:ascii="Arial Narrow" w:hAnsi="Arial Narrow" w:cs="Arial"/>
          <w:b/>
          <w:i/>
        </w:rPr>
      </w:pPr>
      <w:r w:rsidRPr="001B5371">
        <w:rPr>
          <w:rFonts w:ascii="Arial Narrow" w:hAnsi="Arial Narrow" w:cs="Arial"/>
          <w:b/>
          <w:i/>
          <w:iCs/>
        </w:rPr>
        <w:lastRenderedPageBreak/>
        <w:t>Artículo 165. Procedimiento de resolución de</w:t>
      </w:r>
      <w:r w:rsidR="001B5371" w:rsidRPr="001B5371">
        <w:rPr>
          <w:rFonts w:ascii="Arial Narrow" w:hAnsi="Arial Narrow" w:cs="Arial"/>
          <w:b/>
          <w:i/>
          <w:iCs/>
        </w:rPr>
        <w:t xml:space="preserve"> </w:t>
      </w:r>
      <w:r w:rsidRPr="001B5371">
        <w:rPr>
          <w:rFonts w:ascii="Arial Narrow" w:eastAsiaTheme="minorHAnsi" w:hAnsi="Arial Narrow" w:cs="Arial"/>
          <w:b/>
          <w:bCs/>
          <w:i/>
          <w:iCs/>
          <w:lang w:val="es-ES"/>
        </w:rPr>
        <w:t>contrato</w:t>
      </w:r>
    </w:p>
    <w:p w14:paraId="20FA4F2E" w14:textId="77777777" w:rsidR="001B5371" w:rsidRDefault="001B5371" w:rsidP="001B5371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  <w:iCs/>
        </w:rPr>
      </w:pPr>
    </w:p>
    <w:p w14:paraId="67076567" w14:textId="2A9543D8" w:rsidR="001B5371" w:rsidRDefault="001B5371" w:rsidP="00EE1FF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1B5371">
        <w:rPr>
          <w:rFonts w:ascii="Arial Narrow" w:hAnsi="Arial Narrow" w:cs="Arial"/>
          <w:bCs/>
          <w:i/>
          <w:iCs/>
        </w:rPr>
        <w:t>165.1. Si alguna de las partes falta al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cumplimiento de sus obligaciones, la parte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perjudicada requiere mediante</w:t>
      </w:r>
      <w:r>
        <w:rPr>
          <w:rFonts w:ascii="ArialMT" w:eastAsiaTheme="minorHAnsi" w:hAnsi="ArialMT" w:cs="ArialMT"/>
          <w:sz w:val="18"/>
          <w:szCs w:val="18"/>
          <w:lang w:val="es-ES"/>
        </w:rPr>
        <w:t xml:space="preserve"> carta notarial que</w:t>
      </w:r>
      <w:r w:rsidR="00EE1FF7">
        <w:rPr>
          <w:rFonts w:ascii="ArialMT" w:eastAsiaTheme="minorHAnsi" w:hAnsi="ArialMT" w:cs="ArialMT"/>
          <w:sz w:val="18"/>
          <w:szCs w:val="18"/>
          <w:lang w:val="es-ES"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las ejecute en un plazo no mayor a cinco (5) días,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EE1FF7">
        <w:rPr>
          <w:rFonts w:ascii="Arial Narrow" w:hAnsi="Arial Narrow" w:cs="Arial"/>
          <w:bCs/>
          <w:i/>
          <w:iCs/>
        </w:rPr>
        <w:t>bajo apercibimiento de resolver el contrato.</w:t>
      </w:r>
    </w:p>
    <w:p w14:paraId="3B588AF6" w14:textId="73AAE1FE" w:rsidR="002017B0" w:rsidRPr="00EE1FF7" w:rsidRDefault="002017B0" w:rsidP="002017B0">
      <w:pPr>
        <w:pStyle w:val="Prrafodelista"/>
        <w:ind w:left="1134"/>
        <w:jc w:val="both"/>
        <w:rPr>
          <w:rFonts w:ascii="Arial Narrow" w:hAnsi="Arial Narrow" w:cs="Arial"/>
          <w:bCs/>
          <w:i/>
          <w:iCs/>
        </w:rPr>
      </w:pPr>
      <w:r w:rsidRPr="002017B0">
        <w:rPr>
          <w:rFonts w:ascii="Arial Narrow" w:hAnsi="Arial Narrow" w:cs="Arial"/>
          <w:bCs/>
          <w:i/>
          <w:iCs/>
        </w:rPr>
        <w:t>165.3. Si vencido dicho plazo el incumplimiento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continúa, la parte perjudicada puede resolver el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contrato en forma total o parcial, comunicando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mediante carta notarial la decisión de resolver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el contrato. El contrato queda resuelto de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pleno derecho a partir de la recepción de dicha</w:t>
      </w:r>
      <w:r>
        <w:rPr>
          <w:rFonts w:ascii="Arial Narrow" w:hAnsi="Arial Narrow" w:cs="Arial"/>
          <w:bCs/>
          <w:i/>
          <w:iCs/>
        </w:rPr>
        <w:t xml:space="preserve"> </w:t>
      </w:r>
      <w:r w:rsidRPr="002017B0">
        <w:rPr>
          <w:rFonts w:ascii="Arial Narrow" w:hAnsi="Arial Narrow" w:cs="Arial"/>
          <w:bCs/>
          <w:i/>
          <w:iCs/>
        </w:rPr>
        <w:t>comunicación.</w:t>
      </w:r>
    </w:p>
    <w:p w14:paraId="5EFC8BD7" w14:textId="18825391" w:rsidR="001B5371" w:rsidRDefault="001B5371" w:rsidP="00EE1FF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Cs/>
          <w:i/>
          <w:iCs/>
        </w:rPr>
      </w:pPr>
      <w:r w:rsidRPr="001B5371">
        <w:rPr>
          <w:rFonts w:ascii="Arial Narrow" w:hAnsi="Arial Narrow" w:cs="Arial"/>
          <w:bCs/>
          <w:i/>
          <w:iCs/>
        </w:rPr>
        <w:t>165.4. La Entidad puede resolver el contrato sin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requerir previamente el cumplimiento al contratista,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cuando se deba a la acumulación del monto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máximo de penalidad por mora u otras penalidades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o cuando la situación de incumplimiento no pueda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ser revertida. En estos casos, basta comunicar al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1B5371">
        <w:rPr>
          <w:rFonts w:ascii="Arial Narrow" w:hAnsi="Arial Narrow" w:cs="Arial"/>
          <w:bCs/>
          <w:i/>
          <w:iCs/>
        </w:rPr>
        <w:t>contratista mediante carta notarial la decisión de</w:t>
      </w:r>
      <w:r w:rsidR="00EE1FF7">
        <w:rPr>
          <w:rFonts w:ascii="Arial Narrow" w:hAnsi="Arial Narrow" w:cs="Arial"/>
          <w:bCs/>
          <w:i/>
          <w:iCs/>
        </w:rPr>
        <w:t xml:space="preserve"> </w:t>
      </w:r>
      <w:r w:rsidRPr="00EE1FF7">
        <w:rPr>
          <w:rFonts w:ascii="Arial Narrow" w:hAnsi="Arial Narrow" w:cs="Arial"/>
          <w:bCs/>
          <w:i/>
          <w:iCs/>
        </w:rPr>
        <w:t>resolver el contrato.</w:t>
      </w:r>
    </w:p>
    <w:p w14:paraId="7C4BFEE0" w14:textId="0A7DD782" w:rsidR="007A5C54" w:rsidRDefault="007A5C54" w:rsidP="007A5C54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Arial"/>
          <w:i/>
          <w:lang w:eastAsia="es-PE"/>
        </w:rPr>
      </w:pPr>
    </w:p>
    <w:p w14:paraId="01D90026" w14:textId="77777777" w:rsidR="008B3137" w:rsidRPr="001B4486" w:rsidRDefault="008B3137" w:rsidP="008B3137">
      <w:pPr>
        <w:pStyle w:val="Prrafodelista"/>
        <w:numPr>
          <w:ilvl w:val="0"/>
          <w:numId w:val="23"/>
        </w:numPr>
        <w:spacing w:line="240" w:lineRule="auto"/>
        <w:ind w:left="1134" w:hanging="141"/>
        <w:jc w:val="both"/>
        <w:rPr>
          <w:rFonts w:ascii="Arial Narrow" w:hAnsi="Arial Narrow" w:cs="Arial"/>
          <w:b/>
          <w:i/>
        </w:rPr>
      </w:pPr>
      <w:r w:rsidRPr="001B4486">
        <w:rPr>
          <w:rFonts w:ascii="Arial Narrow" w:hAnsi="Arial Narrow" w:cs="Arial"/>
          <w:b/>
          <w:i/>
          <w:iCs/>
        </w:rPr>
        <w:t xml:space="preserve">Ley del Código de Ética de la Función Pública – Ley n-º 27815, </w:t>
      </w:r>
      <w:r w:rsidRPr="000311DF">
        <w:rPr>
          <w:rFonts w:ascii="Arial Narrow" w:hAnsi="Arial Narrow" w:cs="Arial"/>
          <w:b/>
          <w:i/>
          <w:iCs/>
        </w:rPr>
        <w:t>publicada el 1</w:t>
      </w:r>
      <w:r>
        <w:rPr>
          <w:rFonts w:ascii="Arial Narrow" w:hAnsi="Arial Narrow" w:cs="Arial"/>
          <w:b/>
          <w:i/>
          <w:iCs/>
        </w:rPr>
        <w:t>3</w:t>
      </w:r>
      <w:r w:rsidRPr="000311DF">
        <w:rPr>
          <w:rFonts w:ascii="Arial Narrow" w:hAnsi="Arial Narrow" w:cs="Arial"/>
          <w:b/>
          <w:i/>
          <w:iCs/>
        </w:rPr>
        <w:t xml:space="preserve"> de </w:t>
      </w:r>
      <w:r>
        <w:rPr>
          <w:rFonts w:ascii="Arial Narrow" w:hAnsi="Arial Narrow" w:cs="Arial"/>
          <w:b/>
          <w:i/>
          <w:iCs/>
        </w:rPr>
        <w:t xml:space="preserve">agosto </w:t>
      </w:r>
      <w:r w:rsidRPr="000311DF">
        <w:rPr>
          <w:rFonts w:ascii="Arial Narrow" w:hAnsi="Arial Narrow" w:cs="Arial"/>
          <w:b/>
          <w:i/>
          <w:iCs/>
        </w:rPr>
        <w:t>de 20</w:t>
      </w:r>
      <w:r>
        <w:rPr>
          <w:rFonts w:ascii="Arial Narrow" w:hAnsi="Arial Narrow" w:cs="Arial"/>
          <w:b/>
          <w:i/>
          <w:iCs/>
        </w:rPr>
        <w:t>22</w:t>
      </w:r>
      <w:r w:rsidRPr="000311DF">
        <w:rPr>
          <w:rFonts w:ascii="Arial Narrow" w:hAnsi="Arial Narrow" w:cs="Arial"/>
          <w:b/>
          <w:i/>
          <w:iCs/>
        </w:rPr>
        <w:t xml:space="preserve"> </w:t>
      </w:r>
    </w:p>
    <w:p w14:paraId="7CE75F95" w14:textId="77777777" w:rsidR="008B3137" w:rsidRDefault="008B3137" w:rsidP="008B313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</w:rPr>
      </w:pPr>
    </w:p>
    <w:p w14:paraId="534AD6A9" w14:textId="77777777" w:rsidR="008B3137" w:rsidRPr="001B4486" w:rsidRDefault="008B3137" w:rsidP="008B3137">
      <w:pPr>
        <w:pStyle w:val="Prrafodelista"/>
        <w:spacing w:after="0" w:line="240" w:lineRule="auto"/>
        <w:ind w:left="1134"/>
        <w:jc w:val="both"/>
        <w:rPr>
          <w:rFonts w:ascii="Arial Narrow" w:hAnsi="Arial Narrow" w:cs="Arial"/>
          <w:b/>
          <w:i/>
        </w:rPr>
      </w:pPr>
      <w:r w:rsidRPr="001B4486">
        <w:rPr>
          <w:rFonts w:ascii="Arial Narrow" w:hAnsi="Arial Narrow" w:cs="Arial"/>
          <w:b/>
          <w:i/>
        </w:rPr>
        <w:t xml:space="preserve">Artículo 7: Deberes de la Función Pública </w:t>
      </w:r>
    </w:p>
    <w:p w14:paraId="7919E1CA" w14:textId="77777777" w:rsidR="008B3137" w:rsidRPr="00795754" w:rsidRDefault="008B3137" w:rsidP="008B3137">
      <w:pPr>
        <w:ind w:left="1134"/>
        <w:jc w:val="both"/>
        <w:rPr>
          <w:rFonts w:ascii="Arial Narrow" w:hAnsi="Arial Narrow" w:cs="Arial"/>
          <w:bCs/>
          <w:i/>
          <w:sz w:val="22"/>
          <w:szCs w:val="22"/>
        </w:rPr>
      </w:pPr>
      <w:r w:rsidRPr="001B4486">
        <w:rPr>
          <w:rFonts w:ascii="Arial Narrow" w:hAnsi="Arial Narrow" w:cs="Arial"/>
          <w:bCs/>
          <w:i/>
          <w:sz w:val="22"/>
          <w:szCs w:val="22"/>
        </w:rPr>
        <w:t xml:space="preserve">Uso Adecuado de los Bienes del Estado. - Debe proteger y conservar los bienes del </w:t>
      </w:r>
      <w:r w:rsidRPr="00795754">
        <w:rPr>
          <w:rFonts w:ascii="Arial Narrow" w:hAnsi="Arial Narrow" w:cs="Arial"/>
          <w:bCs/>
          <w:i/>
          <w:sz w:val="22"/>
          <w:szCs w:val="22"/>
        </w:rPr>
        <w:t>Estado, debiendo utilizar los que le fueran asignados para el desempeño de sus funciones de manera racional, evitando su abuso, derroche o desaprovechamiento, sin emplear o permitir que otros empleen los bienes del Estado para fines particulares o propósitos que no sean aquellos para los cuales hubieran sido específicamente destinados.</w:t>
      </w:r>
    </w:p>
    <w:p w14:paraId="70F7FEC3" w14:textId="77777777" w:rsidR="008B3137" w:rsidRDefault="008B3137" w:rsidP="008B3137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b/>
          <w:bCs/>
          <w:highlight w:val="yellow"/>
        </w:rPr>
      </w:pPr>
    </w:p>
    <w:p w14:paraId="74F56CC2" w14:textId="77777777" w:rsidR="008B3137" w:rsidRPr="00021888" w:rsidRDefault="008B3137" w:rsidP="008B3137">
      <w:pPr>
        <w:pStyle w:val="Prrafodelista"/>
        <w:numPr>
          <w:ilvl w:val="0"/>
          <w:numId w:val="23"/>
        </w:numPr>
        <w:spacing w:line="240" w:lineRule="auto"/>
        <w:ind w:left="1134" w:hanging="141"/>
        <w:jc w:val="both"/>
        <w:rPr>
          <w:rFonts w:ascii="Arial Narrow" w:hAnsi="Arial Narrow" w:cs="Arial"/>
          <w:b/>
          <w:i/>
        </w:rPr>
      </w:pPr>
      <w:r w:rsidRPr="00021888">
        <w:rPr>
          <w:rFonts w:ascii="Arial Narrow" w:hAnsi="Arial Narrow" w:cs="Arial"/>
          <w:b/>
          <w:i/>
          <w:iCs/>
        </w:rPr>
        <w:t xml:space="preserve">Ley Marco del Empleo Público – Ley n-º 28175, publicada el 19 de febrero de 2004 </w:t>
      </w:r>
    </w:p>
    <w:p w14:paraId="065A3A4D" w14:textId="77777777" w:rsidR="008B3137" w:rsidRDefault="008B3137" w:rsidP="008B313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  <w:iCs/>
        </w:rPr>
      </w:pPr>
    </w:p>
    <w:p w14:paraId="4E7B5E22" w14:textId="77777777" w:rsidR="008B3137" w:rsidRPr="00021888" w:rsidRDefault="008B3137" w:rsidP="008B3137">
      <w:pPr>
        <w:pStyle w:val="Prrafodelista"/>
        <w:spacing w:line="240" w:lineRule="auto"/>
        <w:ind w:left="1134"/>
        <w:jc w:val="both"/>
        <w:rPr>
          <w:rFonts w:ascii="Arial Narrow" w:hAnsi="Arial Narrow" w:cs="Arial"/>
          <w:b/>
          <w:i/>
        </w:rPr>
      </w:pPr>
      <w:r w:rsidRPr="00021888">
        <w:rPr>
          <w:rFonts w:ascii="Arial Narrow" w:hAnsi="Arial Narrow" w:cs="Arial"/>
          <w:b/>
          <w:i/>
        </w:rPr>
        <w:t xml:space="preserve">Artículo 16: Enumeración de obligaciones </w:t>
      </w:r>
    </w:p>
    <w:p w14:paraId="6DD72719" w14:textId="77777777" w:rsidR="008B3137" w:rsidRPr="00021888" w:rsidRDefault="008B3137" w:rsidP="008B3137">
      <w:pPr>
        <w:pStyle w:val="Prrafodelista"/>
        <w:numPr>
          <w:ilvl w:val="0"/>
          <w:numId w:val="34"/>
        </w:numPr>
        <w:jc w:val="both"/>
        <w:rPr>
          <w:rFonts w:ascii="Arial Narrow" w:hAnsi="Arial Narrow" w:cs="Arial"/>
          <w:bCs/>
          <w:i/>
        </w:rPr>
      </w:pPr>
      <w:r w:rsidRPr="00021888">
        <w:rPr>
          <w:rFonts w:ascii="Arial Narrow" w:hAnsi="Arial Narrow" w:cs="Arial"/>
          <w:bCs/>
          <w:i/>
        </w:rPr>
        <w:t>Cumplir personal y diligentemente los deberes que impone el servicio público.</w:t>
      </w:r>
    </w:p>
    <w:p w14:paraId="7203E7BC" w14:textId="77777777" w:rsidR="008B3137" w:rsidRDefault="008B3137" w:rsidP="008B3137">
      <w:pPr>
        <w:pStyle w:val="Prrafodelista"/>
        <w:numPr>
          <w:ilvl w:val="0"/>
          <w:numId w:val="34"/>
        </w:numPr>
        <w:jc w:val="both"/>
        <w:rPr>
          <w:rFonts w:ascii="Arial Narrow" w:hAnsi="Arial Narrow" w:cs="Arial"/>
          <w:bCs/>
          <w:i/>
        </w:rPr>
      </w:pPr>
      <w:r w:rsidRPr="00021888">
        <w:rPr>
          <w:rFonts w:ascii="Arial Narrow" w:hAnsi="Arial Narrow" w:cs="Arial"/>
          <w:bCs/>
          <w:i/>
        </w:rPr>
        <w:t xml:space="preserve">Salvaguardar los intereses del Estado y emplear austeradamente los recursos públicos, </w:t>
      </w:r>
      <w:r>
        <w:rPr>
          <w:rFonts w:ascii="Arial Narrow" w:hAnsi="Arial Narrow" w:cs="Arial"/>
          <w:bCs/>
          <w:i/>
        </w:rPr>
        <w:t>destinándolos solo para la prestación del servicio público.</w:t>
      </w:r>
    </w:p>
    <w:p w14:paraId="7129F8FA" w14:textId="21CD11C1" w:rsidR="00C06A27" w:rsidRDefault="003A3907" w:rsidP="00C06A27">
      <w:pPr>
        <w:tabs>
          <w:tab w:val="left" w:pos="142"/>
          <w:tab w:val="left" w:pos="1276"/>
        </w:tabs>
        <w:autoSpaceDE w:val="0"/>
        <w:autoSpaceDN w:val="0"/>
        <w:adjustRightInd w:val="0"/>
        <w:ind w:left="426"/>
        <w:jc w:val="both"/>
        <w:rPr>
          <w:rFonts w:ascii="Arial Narrow" w:hAnsi="Arial Narrow" w:cs="Arial"/>
          <w:sz w:val="22"/>
          <w:szCs w:val="22"/>
        </w:rPr>
      </w:pPr>
      <w:r w:rsidRPr="00D840BF">
        <w:rPr>
          <w:rFonts w:ascii="Arial Narrow" w:hAnsi="Arial Narrow" w:cs="Arial"/>
          <w:sz w:val="22"/>
          <w:szCs w:val="22"/>
        </w:rPr>
        <w:t xml:space="preserve">La situación expuesta respecto al </w:t>
      </w:r>
      <w:r w:rsidRPr="00D840BF">
        <w:rPr>
          <w:rFonts w:ascii="Arial Narrow" w:hAnsi="Arial Narrow" w:cs="Arial"/>
          <w:bCs/>
          <w:sz w:val="22"/>
          <w:szCs w:val="22"/>
        </w:rPr>
        <w:t xml:space="preserve">incumplimiento </w:t>
      </w:r>
      <w:r w:rsidR="00D840BF" w:rsidRPr="00D840BF">
        <w:rPr>
          <w:rFonts w:ascii="Arial Narrow" w:hAnsi="Arial Narrow" w:cs="Arial"/>
          <w:bCs/>
          <w:sz w:val="22"/>
          <w:szCs w:val="22"/>
        </w:rPr>
        <w:t>de</w:t>
      </w:r>
      <w:r w:rsidR="00BF44D8">
        <w:rPr>
          <w:rFonts w:ascii="Arial Narrow" w:hAnsi="Arial Narrow" w:cs="Arial"/>
          <w:bCs/>
          <w:sz w:val="22"/>
          <w:szCs w:val="22"/>
        </w:rPr>
        <w:t>l</w:t>
      </w:r>
      <w:r w:rsidR="00D840BF" w:rsidRPr="00D840BF">
        <w:rPr>
          <w:rFonts w:ascii="Arial Narrow" w:hAnsi="Arial Narrow" w:cs="Arial"/>
          <w:bCs/>
          <w:sz w:val="22"/>
          <w:szCs w:val="22"/>
        </w:rPr>
        <w:t xml:space="preserve"> </w:t>
      </w:r>
      <w:r w:rsidR="007A2CBB" w:rsidRPr="00D840BF">
        <w:rPr>
          <w:rFonts w:ascii="Arial Narrow" w:hAnsi="Arial Narrow" w:cs="Arial"/>
          <w:bCs/>
          <w:sz w:val="22"/>
          <w:szCs w:val="22"/>
        </w:rPr>
        <w:t xml:space="preserve">proceso de </w:t>
      </w:r>
      <w:r w:rsidR="00BF44D8">
        <w:rPr>
          <w:rFonts w:ascii="Arial Narrow" w:hAnsi="Arial Narrow" w:cs="Arial"/>
          <w:bCs/>
          <w:sz w:val="22"/>
          <w:szCs w:val="22"/>
        </w:rPr>
        <w:t>adquisición de kit de materiales de enseñanza</w:t>
      </w:r>
      <w:r w:rsidR="007A2CBB" w:rsidRPr="00D840BF">
        <w:rPr>
          <w:rFonts w:ascii="Arial Narrow" w:hAnsi="Arial Narrow" w:cs="Arial"/>
          <w:bCs/>
          <w:sz w:val="22"/>
          <w:szCs w:val="22"/>
        </w:rPr>
        <w:t>, puede generar mayores gastos generales</w:t>
      </w:r>
      <w:r w:rsidR="00D840BF" w:rsidRPr="00D840BF">
        <w:rPr>
          <w:rFonts w:ascii="Arial Narrow" w:hAnsi="Arial Narrow" w:cs="Arial"/>
          <w:bCs/>
          <w:sz w:val="22"/>
          <w:szCs w:val="22"/>
        </w:rPr>
        <w:t>;</w:t>
      </w:r>
      <w:r w:rsidR="007A2CBB" w:rsidRPr="00D840BF">
        <w:rPr>
          <w:rFonts w:ascii="Arial Narrow" w:hAnsi="Arial Narrow" w:cs="Arial"/>
          <w:bCs/>
          <w:sz w:val="22"/>
          <w:szCs w:val="22"/>
        </w:rPr>
        <w:t xml:space="preserve"> </w:t>
      </w:r>
      <w:r w:rsidR="00D840BF" w:rsidRPr="00D840BF">
        <w:rPr>
          <w:rFonts w:ascii="Arial Narrow" w:hAnsi="Arial Narrow" w:cs="Arial"/>
          <w:bCs/>
          <w:sz w:val="22"/>
          <w:szCs w:val="22"/>
        </w:rPr>
        <w:t xml:space="preserve">teniendo en cuenta que, </w:t>
      </w:r>
      <w:r w:rsidR="00F42815">
        <w:rPr>
          <w:rFonts w:ascii="Arial Narrow" w:hAnsi="Arial Narrow" w:cs="Arial"/>
          <w:bCs/>
          <w:sz w:val="22"/>
          <w:szCs w:val="22"/>
        </w:rPr>
        <w:t xml:space="preserve">dicha adquisición </w:t>
      </w:r>
      <w:r w:rsidR="00BF44D8" w:rsidRPr="00D840BF">
        <w:rPr>
          <w:rFonts w:ascii="Arial Narrow" w:hAnsi="Arial Narrow" w:cs="Arial"/>
          <w:bCs/>
          <w:sz w:val="22"/>
          <w:szCs w:val="22"/>
        </w:rPr>
        <w:t>fue</w:t>
      </w:r>
      <w:r w:rsidR="00D840BF" w:rsidRPr="00D840BF">
        <w:rPr>
          <w:rFonts w:ascii="Arial Narrow" w:hAnsi="Arial Narrow" w:cs="Arial"/>
          <w:bCs/>
          <w:sz w:val="22"/>
          <w:szCs w:val="22"/>
        </w:rPr>
        <w:t xml:space="preserve"> considerad</w:t>
      </w:r>
      <w:r w:rsidR="00F42815">
        <w:rPr>
          <w:rFonts w:ascii="Arial Narrow" w:hAnsi="Arial Narrow" w:cs="Arial"/>
          <w:bCs/>
          <w:sz w:val="22"/>
          <w:szCs w:val="22"/>
        </w:rPr>
        <w:t>a</w:t>
      </w:r>
      <w:r w:rsidR="00D840BF" w:rsidRPr="00D840BF">
        <w:rPr>
          <w:rFonts w:ascii="Arial Narrow" w:hAnsi="Arial Narrow" w:cs="Arial"/>
          <w:bCs/>
          <w:sz w:val="22"/>
          <w:szCs w:val="22"/>
        </w:rPr>
        <w:t xml:space="preserve"> en la programación para el presente año fiscal; sin </w:t>
      </w:r>
      <w:r w:rsidR="00F42815" w:rsidRPr="00D840BF">
        <w:rPr>
          <w:rFonts w:ascii="Arial Narrow" w:hAnsi="Arial Narrow" w:cs="Arial"/>
          <w:bCs/>
          <w:sz w:val="22"/>
          <w:szCs w:val="22"/>
        </w:rPr>
        <w:t>embargo,</w:t>
      </w:r>
      <w:r w:rsidR="00D840BF" w:rsidRPr="00D840BF">
        <w:rPr>
          <w:rFonts w:ascii="Arial Narrow" w:hAnsi="Arial Narrow" w:cs="Arial"/>
          <w:bCs/>
          <w:sz w:val="22"/>
          <w:szCs w:val="22"/>
        </w:rPr>
        <w:t xml:space="preserve"> la no contratación del mismo, genera la necesidad de mayor tiempo para su ejecución y en consecuencia mayores gastos generales, afectando así </w:t>
      </w:r>
      <w:r w:rsidRPr="00D840BF">
        <w:rPr>
          <w:rFonts w:ascii="Arial Narrow" w:hAnsi="Arial Narrow" w:cs="Arial"/>
          <w:bCs/>
          <w:sz w:val="22"/>
          <w:szCs w:val="22"/>
        </w:rPr>
        <w:t>los objetivos del proyecto</w:t>
      </w:r>
      <w:r w:rsidR="008B3137">
        <w:rPr>
          <w:rFonts w:ascii="Arial Narrow" w:hAnsi="Arial Narrow" w:cs="Arial"/>
          <w:bCs/>
          <w:sz w:val="22"/>
          <w:szCs w:val="22"/>
        </w:rPr>
        <w:t>; asimismo, l</w:t>
      </w:r>
      <w:r w:rsidR="00C06A27">
        <w:rPr>
          <w:rFonts w:ascii="Arial Narrow" w:hAnsi="Arial Narrow" w:cs="Arial"/>
          <w:sz w:val="22"/>
          <w:szCs w:val="22"/>
        </w:rPr>
        <w:t xml:space="preserve">a situación expuesta </w:t>
      </w:r>
      <w:r w:rsidR="00C513B2">
        <w:rPr>
          <w:rFonts w:ascii="Arial Narrow" w:hAnsi="Arial Narrow" w:cs="Arial"/>
          <w:sz w:val="22"/>
          <w:szCs w:val="22"/>
        </w:rPr>
        <w:t>genera riesgo de p</w:t>
      </w:r>
      <w:r w:rsidR="00EE1C03">
        <w:rPr>
          <w:rFonts w:ascii="Arial Narrow" w:hAnsi="Arial Narrow" w:cs="Arial"/>
          <w:sz w:val="22"/>
          <w:szCs w:val="22"/>
        </w:rPr>
        <w:t>é</w:t>
      </w:r>
      <w:r w:rsidR="00C513B2">
        <w:rPr>
          <w:rFonts w:ascii="Arial Narrow" w:hAnsi="Arial Narrow" w:cs="Arial"/>
          <w:sz w:val="22"/>
          <w:szCs w:val="22"/>
        </w:rPr>
        <w:t>rdidas o daños que pudieran ocasionarse</w:t>
      </w:r>
      <w:r w:rsidR="00C06A27">
        <w:rPr>
          <w:rFonts w:ascii="Arial Narrow" w:hAnsi="Arial Narrow" w:cs="Arial"/>
          <w:sz w:val="22"/>
          <w:szCs w:val="22"/>
        </w:rPr>
        <w:t xml:space="preserve">, poniendo </w:t>
      </w:r>
      <w:r w:rsidR="0057030E">
        <w:rPr>
          <w:rFonts w:ascii="Arial Narrow" w:hAnsi="Arial Narrow" w:cs="Arial"/>
          <w:sz w:val="22"/>
          <w:szCs w:val="22"/>
        </w:rPr>
        <w:t xml:space="preserve">así </w:t>
      </w:r>
      <w:r w:rsidR="00C06A27">
        <w:rPr>
          <w:rFonts w:ascii="Arial Narrow" w:hAnsi="Arial Narrow" w:cs="Arial"/>
          <w:sz w:val="22"/>
          <w:szCs w:val="22"/>
        </w:rPr>
        <w:t>en riesgo el alcance del objetivo del proyecto.</w:t>
      </w:r>
    </w:p>
    <w:p w14:paraId="561EB777" w14:textId="77777777" w:rsidR="009E5A25" w:rsidRDefault="009E5A25" w:rsidP="00C06A27">
      <w:pPr>
        <w:tabs>
          <w:tab w:val="left" w:pos="142"/>
          <w:tab w:val="left" w:pos="1276"/>
        </w:tabs>
        <w:autoSpaceDE w:val="0"/>
        <w:autoSpaceDN w:val="0"/>
        <w:adjustRightInd w:val="0"/>
        <w:ind w:left="426"/>
        <w:jc w:val="both"/>
        <w:rPr>
          <w:rFonts w:ascii="Arial Narrow" w:hAnsi="Arial Narrow" w:cs="Arial"/>
          <w:sz w:val="22"/>
          <w:szCs w:val="22"/>
        </w:rPr>
      </w:pPr>
    </w:p>
    <w:p w14:paraId="36D60D5C" w14:textId="260E236F" w:rsidR="00AF1D27" w:rsidRDefault="00AF1D27" w:rsidP="009E5A25">
      <w:pPr>
        <w:pStyle w:val="Ttulo1"/>
        <w:numPr>
          <w:ilvl w:val="0"/>
          <w:numId w:val="36"/>
        </w:numPr>
        <w:spacing w:before="0"/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</w:pPr>
      <w:bookmarkStart w:id="8" w:name="_Toc123200159"/>
      <w:r w:rsidRPr="00597EBB">
        <w:rPr>
          <w:rStyle w:val="Textoennegrita"/>
          <w:rFonts w:ascii="Arial Narrow" w:hAnsi="Arial Narrow"/>
          <w:b/>
          <w:bCs/>
          <w:color w:val="auto"/>
          <w:sz w:val="22"/>
          <w:szCs w:val="22"/>
        </w:rPr>
        <w:t>DOCUMENTACIÓN VINCULADA AL HITO DE CONTROL</w:t>
      </w:r>
      <w:bookmarkEnd w:id="8"/>
    </w:p>
    <w:p w14:paraId="07721FE9" w14:textId="77777777" w:rsidR="00DF471B" w:rsidRPr="00DF471B" w:rsidRDefault="00DF471B" w:rsidP="00DF471B"/>
    <w:p w14:paraId="2CF3524D" w14:textId="5868DD89" w:rsidR="00AF1D27" w:rsidRPr="00B36D5A" w:rsidRDefault="00AF1D27" w:rsidP="0031018E">
      <w:pPr>
        <w:ind w:left="567"/>
        <w:jc w:val="both"/>
        <w:rPr>
          <w:rFonts w:ascii="Arial Narrow" w:hAnsi="Arial Narrow" w:cs="Arial"/>
          <w:bCs/>
          <w:sz w:val="22"/>
          <w:szCs w:val="22"/>
          <w:lang w:val="es-ES"/>
        </w:rPr>
      </w:pPr>
      <w:r w:rsidRPr="00B36D5A">
        <w:rPr>
          <w:rFonts w:ascii="Arial Narrow" w:eastAsia="Calibri" w:hAnsi="Arial Narrow" w:cs="Arial"/>
          <w:bCs/>
          <w:sz w:val="22"/>
          <w:szCs w:val="22"/>
        </w:rPr>
        <w:t xml:space="preserve">La información y documentación que la Comisión de Control ha revisado y analizado durante el desarrollo del Control Concurrente al hito de control </w:t>
      </w:r>
      <w:r w:rsidR="004A2BA1">
        <w:rPr>
          <w:rFonts w:ascii="Arial Narrow" w:eastAsia="Calibri" w:hAnsi="Arial Narrow" w:cs="Arial"/>
          <w:bCs/>
          <w:sz w:val="22"/>
          <w:szCs w:val="22"/>
        </w:rPr>
        <w:t xml:space="preserve">n.º </w:t>
      </w:r>
      <w:r w:rsidR="00473E44">
        <w:rPr>
          <w:rFonts w:ascii="Arial Narrow" w:eastAsia="Calibri" w:hAnsi="Arial Narrow" w:cs="Arial"/>
          <w:bCs/>
          <w:sz w:val="22"/>
          <w:szCs w:val="22"/>
        </w:rPr>
        <w:t>3</w:t>
      </w:r>
      <w:r w:rsidRPr="00B36D5A">
        <w:rPr>
          <w:rFonts w:ascii="Arial Narrow" w:eastAsia="Calibri" w:hAnsi="Arial Narrow" w:cs="Arial"/>
          <w:bCs/>
          <w:sz w:val="22"/>
          <w:szCs w:val="22"/>
        </w:rPr>
        <w:t xml:space="preserve"> </w:t>
      </w:r>
      <w:r w:rsidRPr="00E52C30">
        <w:rPr>
          <w:rFonts w:ascii="Arial Narrow" w:hAnsi="Arial Narrow" w:cs="Arial"/>
          <w:bCs/>
          <w:sz w:val="22"/>
          <w:szCs w:val="22"/>
          <w:lang w:val="es-ES"/>
        </w:rPr>
        <w:t>“</w:t>
      </w:r>
      <w:r w:rsidR="00F036A9" w:rsidRPr="007C4FE9">
        <w:rPr>
          <w:rFonts w:ascii="Arial Narrow" w:hAnsi="Arial Narrow"/>
          <w:sz w:val="22"/>
          <w:szCs w:val="22"/>
        </w:rPr>
        <w:t>Verificar</w:t>
      </w:r>
      <w:r w:rsidR="00F036A9">
        <w:rPr>
          <w:rFonts w:ascii="Arial Narrow" w:hAnsi="Arial Narrow"/>
          <w:sz w:val="22"/>
          <w:szCs w:val="22"/>
        </w:rPr>
        <w:t xml:space="preserve"> el cumplimiento de los procesos de adquisiciones del proyecto</w:t>
      </w:r>
      <w:r w:rsidR="004A2BA1">
        <w:rPr>
          <w:rFonts w:ascii="Arial Narrow" w:hAnsi="Arial Narrow" w:cs="Arial"/>
          <w:bCs/>
          <w:sz w:val="22"/>
          <w:szCs w:val="22"/>
          <w:lang w:val="es-ES"/>
        </w:rPr>
        <w:t>”</w:t>
      </w:r>
      <w:r w:rsidR="0057030E">
        <w:rPr>
          <w:rFonts w:ascii="Arial Narrow" w:hAnsi="Arial Narrow" w:cs="Arial"/>
          <w:bCs/>
          <w:sz w:val="22"/>
          <w:szCs w:val="22"/>
          <w:lang w:val="es-ES"/>
        </w:rPr>
        <w:t>.</w:t>
      </w:r>
    </w:p>
    <w:p w14:paraId="0DA9323C" w14:textId="77777777" w:rsidR="00AF1D27" w:rsidRDefault="00AF1D27" w:rsidP="0031018E">
      <w:pPr>
        <w:ind w:left="567" w:right="-1"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EF8EE9B" w14:textId="77777777" w:rsidR="00AF1D27" w:rsidRDefault="00AF1D27" w:rsidP="0031018E">
      <w:pPr>
        <w:ind w:left="567" w:right="-1"/>
        <w:jc w:val="both"/>
        <w:rPr>
          <w:rFonts w:ascii="Arial Narrow" w:hAnsi="Arial Narrow" w:cs="Arial"/>
          <w:bCs/>
          <w:sz w:val="22"/>
          <w:szCs w:val="22"/>
          <w:lang w:val="es-ES"/>
        </w:rPr>
      </w:pPr>
      <w:r w:rsidRPr="00B36D5A">
        <w:rPr>
          <w:rFonts w:ascii="Arial Narrow" w:hAnsi="Arial Narrow" w:cs="Arial"/>
          <w:bCs/>
          <w:sz w:val="22"/>
          <w:szCs w:val="22"/>
          <w:lang w:val="es-ES"/>
        </w:rPr>
        <w:t>Las situaciones adversas identificadas en el presente informe se sustentan en la revisión y análisis de la documentación obtenida por la Comisión de Control, la cual ha sido señalada en la condición y se encuentra en el acervo documentario de la Entidad.</w:t>
      </w:r>
    </w:p>
    <w:p w14:paraId="01F30849" w14:textId="4E83F62F" w:rsidR="00AF1D27" w:rsidRDefault="00AF1D27" w:rsidP="00847E23">
      <w:pPr>
        <w:pStyle w:val="Ttulo1"/>
        <w:numPr>
          <w:ilvl w:val="0"/>
          <w:numId w:val="36"/>
        </w:numPr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</w:pPr>
      <w:bookmarkStart w:id="9" w:name="_Toc123200160"/>
      <w:r w:rsidRPr="00847E23">
        <w:rPr>
          <w:rStyle w:val="Textoennegrita"/>
          <w:rFonts w:ascii="Arial Narrow" w:hAnsi="Arial Narrow" w:cstheme="minorHAnsi"/>
          <w:color w:val="auto"/>
          <w:sz w:val="22"/>
          <w:szCs w:val="22"/>
        </w:rPr>
        <w:lastRenderedPageBreak/>
        <w:t>I</w:t>
      </w:r>
      <w:r w:rsidRPr="00847E23"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  <w:t>NFORMACIÓN DEL REPORTE DE AVANCE ANTE SITUACIONES ADVERSAS</w:t>
      </w:r>
      <w:bookmarkEnd w:id="9"/>
    </w:p>
    <w:p w14:paraId="378837D3" w14:textId="77777777" w:rsidR="008175AA" w:rsidRPr="008175AA" w:rsidRDefault="008175AA" w:rsidP="008175AA"/>
    <w:p w14:paraId="6169CAAC" w14:textId="27A0ACD4" w:rsidR="00AF1D27" w:rsidRDefault="00EF1404" w:rsidP="0031018E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 Narrow" w:eastAsia="Times New Roman" w:hAnsi="Arial Narrow"/>
          <w:lang w:val="es-ES" w:eastAsia="es-PE"/>
        </w:rPr>
      </w:pPr>
      <w:r>
        <w:rPr>
          <w:rFonts w:ascii="Arial Narrow" w:eastAsia="Times New Roman" w:hAnsi="Arial Narrow"/>
          <w:lang w:val="es-ES" w:eastAsia="es-PE"/>
        </w:rPr>
        <w:t>No aplica.</w:t>
      </w:r>
    </w:p>
    <w:p w14:paraId="0243829C" w14:textId="716D9DDF" w:rsidR="00AF1D27" w:rsidRPr="00847E23" w:rsidRDefault="00AF1D27" w:rsidP="00847E23">
      <w:pPr>
        <w:pStyle w:val="Ttulo1"/>
        <w:numPr>
          <w:ilvl w:val="0"/>
          <w:numId w:val="36"/>
        </w:numPr>
        <w:rPr>
          <w:rStyle w:val="Textoennegrita"/>
          <w:rFonts w:cstheme="minorHAnsi"/>
          <w:color w:val="auto"/>
          <w:sz w:val="22"/>
          <w:szCs w:val="22"/>
        </w:rPr>
      </w:pPr>
      <w:bookmarkStart w:id="10" w:name="_Toc123200161"/>
      <w:r w:rsidRPr="00847E23"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  <w:t>INFORMACIÓN DE LAS SITUACIONES ADVERSAS COMUNICADAS EN INFORMES DE HITO DE CONTROL ANTERIORES</w:t>
      </w:r>
      <w:bookmarkEnd w:id="10"/>
    </w:p>
    <w:p w14:paraId="4718A0C8" w14:textId="77777777" w:rsidR="008175AA" w:rsidRDefault="008175AA" w:rsidP="0031018E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 Narrow" w:hAnsi="Arial Narrow" w:cs="Arial"/>
          <w:bCs/>
        </w:rPr>
      </w:pPr>
    </w:p>
    <w:p w14:paraId="72F64FB8" w14:textId="7FD26FD1" w:rsidR="00AF1D27" w:rsidRPr="00B36D5A" w:rsidRDefault="00EF1552" w:rsidP="0031018E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 Narrow" w:eastAsia="Times New Roman" w:hAnsi="Arial Narrow"/>
          <w:lang w:val="es-ES" w:eastAsia="es-PE"/>
        </w:rPr>
      </w:pPr>
      <w:r>
        <w:rPr>
          <w:rFonts w:ascii="Arial Narrow" w:hAnsi="Arial Narrow" w:cs="Arial"/>
          <w:bCs/>
        </w:rPr>
        <w:t>No aplica</w:t>
      </w:r>
      <w:r w:rsidR="00EF1404">
        <w:rPr>
          <w:rFonts w:ascii="Arial Narrow" w:hAnsi="Arial Narrow" w:cs="Arial"/>
          <w:bCs/>
        </w:rPr>
        <w:t>.</w:t>
      </w:r>
    </w:p>
    <w:p w14:paraId="090ABD6C" w14:textId="403EE52B" w:rsidR="00AF1D27" w:rsidRDefault="00AF1D27" w:rsidP="00847E23">
      <w:pPr>
        <w:pStyle w:val="Ttulo1"/>
        <w:numPr>
          <w:ilvl w:val="0"/>
          <w:numId w:val="36"/>
        </w:numPr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</w:pPr>
      <w:bookmarkStart w:id="11" w:name="_Toc123200162"/>
      <w:r w:rsidRPr="00847E23"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  <w:t>CONCLUSIÓN</w:t>
      </w:r>
      <w:bookmarkEnd w:id="11"/>
    </w:p>
    <w:p w14:paraId="47EA6CF3" w14:textId="2D3802CA" w:rsidR="00DF471B" w:rsidRPr="00DF471B" w:rsidRDefault="005E4EF1" w:rsidP="00DF471B">
      <w:r>
        <w:t xml:space="preserve"> </w:t>
      </w:r>
    </w:p>
    <w:p w14:paraId="4640ECC6" w14:textId="6011412A" w:rsidR="00AF1D27" w:rsidRDefault="00AF1D27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  <w:r w:rsidRPr="00B36D5A">
        <w:rPr>
          <w:rFonts w:ascii="Arial Narrow" w:eastAsia="Calibri" w:hAnsi="Arial Narrow"/>
          <w:sz w:val="22"/>
          <w:szCs w:val="22"/>
        </w:rPr>
        <w:t xml:space="preserve">Durante la ejecución del Control Concurrente al Hito de Control </w:t>
      </w:r>
      <w:proofErr w:type="spellStart"/>
      <w:r w:rsidR="00473E44">
        <w:rPr>
          <w:rFonts w:ascii="Arial Narrow" w:eastAsia="Calibri" w:hAnsi="Arial Narrow"/>
          <w:sz w:val="22"/>
          <w:szCs w:val="22"/>
        </w:rPr>
        <w:t>n.</w:t>
      </w:r>
      <w:r w:rsidRPr="00B36D5A">
        <w:rPr>
          <w:rFonts w:ascii="Arial Narrow" w:eastAsia="Calibri" w:hAnsi="Arial Narrow"/>
          <w:sz w:val="22"/>
          <w:szCs w:val="22"/>
        </w:rPr>
        <w:t>°</w:t>
      </w:r>
      <w:proofErr w:type="spellEnd"/>
      <w:r w:rsidRPr="00B36D5A">
        <w:rPr>
          <w:rFonts w:ascii="Arial Narrow" w:eastAsia="Calibri" w:hAnsi="Arial Narrow"/>
          <w:sz w:val="22"/>
          <w:szCs w:val="22"/>
        </w:rPr>
        <w:t xml:space="preserve"> </w:t>
      </w:r>
      <w:r w:rsidR="00473E44">
        <w:rPr>
          <w:rFonts w:ascii="Arial Narrow" w:eastAsia="Calibri" w:hAnsi="Arial Narrow"/>
          <w:sz w:val="22"/>
          <w:szCs w:val="22"/>
        </w:rPr>
        <w:t>3</w:t>
      </w:r>
      <w:r w:rsidRPr="00B36D5A">
        <w:rPr>
          <w:rFonts w:ascii="Arial Narrow" w:eastAsia="Calibri" w:hAnsi="Arial Narrow"/>
          <w:sz w:val="22"/>
          <w:szCs w:val="22"/>
        </w:rPr>
        <w:t xml:space="preserve"> </w:t>
      </w:r>
      <w:r w:rsidRPr="00E52C30">
        <w:rPr>
          <w:rFonts w:ascii="Arial Narrow" w:hAnsi="Arial Narrow" w:cs="Arial"/>
          <w:bCs/>
          <w:sz w:val="22"/>
          <w:szCs w:val="22"/>
          <w:lang w:val="es-ES"/>
        </w:rPr>
        <w:t>“</w:t>
      </w:r>
      <w:r w:rsidR="00F036A9" w:rsidRPr="007C4FE9">
        <w:rPr>
          <w:rFonts w:ascii="Arial Narrow" w:hAnsi="Arial Narrow"/>
          <w:sz w:val="22"/>
          <w:szCs w:val="22"/>
        </w:rPr>
        <w:t>Verificar</w:t>
      </w:r>
      <w:r w:rsidR="00F036A9">
        <w:rPr>
          <w:rFonts w:ascii="Arial Narrow" w:hAnsi="Arial Narrow"/>
          <w:sz w:val="22"/>
          <w:szCs w:val="22"/>
        </w:rPr>
        <w:t xml:space="preserve"> el cumplimiento de los procesos de adquisiciones del proyecto</w:t>
      </w:r>
      <w:r w:rsidRPr="00E52C30">
        <w:rPr>
          <w:rFonts w:ascii="Arial Narrow" w:hAnsi="Arial Narrow" w:cs="Arial"/>
          <w:bCs/>
          <w:sz w:val="22"/>
          <w:szCs w:val="22"/>
          <w:lang w:val="es-ES"/>
        </w:rPr>
        <w:t>”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 xml:space="preserve">, se </w:t>
      </w:r>
      <w:r w:rsidR="00F036A9">
        <w:rPr>
          <w:rFonts w:ascii="Arial Narrow" w:hAnsi="Arial Narrow" w:cs="Arial"/>
          <w:bCs/>
          <w:sz w:val="22"/>
          <w:szCs w:val="22"/>
          <w:lang w:val="es-ES"/>
        </w:rPr>
        <w:t xml:space="preserve">advirtió </w:t>
      </w:r>
      <w:r w:rsidR="00473E44">
        <w:rPr>
          <w:rFonts w:ascii="Arial Narrow" w:hAnsi="Arial Narrow" w:cs="Arial"/>
          <w:bCs/>
          <w:sz w:val="22"/>
          <w:szCs w:val="22"/>
          <w:lang w:val="es-ES"/>
        </w:rPr>
        <w:t xml:space="preserve">una 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>(</w:t>
      </w:r>
      <w:r w:rsidR="00473E44">
        <w:rPr>
          <w:rFonts w:ascii="Arial Narrow" w:hAnsi="Arial Narrow" w:cs="Arial"/>
          <w:bCs/>
          <w:sz w:val="22"/>
          <w:szCs w:val="22"/>
          <w:lang w:val="es-ES"/>
        </w:rPr>
        <w:t>1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 xml:space="preserve">) </w:t>
      </w:r>
      <w:r w:rsidR="00473E44" w:rsidRPr="00B36D5A">
        <w:rPr>
          <w:rFonts w:ascii="Arial Narrow" w:hAnsi="Arial Narrow" w:cs="Arial"/>
          <w:bCs/>
          <w:sz w:val="22"/>
          <w:szCs w:val="22"/>
          <w:lang w:val="es-ES"/>
        </w:rPr>
        <w:t>situación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 xml:space="preserve"> adversa que afecta o podría</w:t>
      </w:r>
      <w:r w:rsidR="00905D0A">
        <w:rPr>
          <w:rFonts w:ascii="Arial Narrow" w:hAnsi="Arial Narrow" w:cs="Arial"/>
          <w:bCs/>
          <w:sz w:val="22"/>
          <w:szCs w:val="22"/>
          <w:lang w:val="es-ES"/>
        </w:rPr>
        <w:t xml:space="preserve"> 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 xml:space="preserve"> afectar la continuidad del proceso, el resultado o logro de los objetivos </w:t>
      </w:r>
      <w:r>
        <w:rPr>
          <w:rFonts w:ascii="Arial Narrow" w:hAnsi="Arial Narrow" w:cs="Arial"/>
          <w:bCs/>
          <w:sz w:val="22"/>
          <w:szCs w:val="22"/>
          <w:lang w:val="es-ES"/>
        </w:rPr>
        <w:t xml:space="preserve">del proyecto </w:t>
      </w:r>
      <w:r w:rsidRPr="00AD211F">
        <w:rPr>
          <w:rFonts w:ascii="Arial Narrow" w:hAnsi="Arial Narrow"/>
          <w:sz w:val="22"/>
          <w:szCs w:val="22"/>
        </w:rPr>
        <w:t>“</w:t>
      </w:r>
      <w:r>
        <w:rPr>
          <w:rFonts w:ascii="Arial Narrow" w:hAnsi="Arial Narrow"/>
          <w:sz w:val="22"/>
          <w:szCs w:val="22"/>
        </w:rPr>
        <w:t xml:space="preserve">Mejoramiento </w:t>
      </w:r>
      <w:r w:rsidR="00967C59">
        <w:rPr>
          <w:rFonts w:ascii="Arial Narrow" w:hAnsi="Arial Narrow"/>
          <w:sz w:val="22"/>
          <w:szCs w:val="22"/>
        </w:rPr>
        <w:t xml:space="preserve">de la aplicación de las TIC para el adecuado desarrollo de las competencias de estudiantes y docentes en las IIEE de nivel secundaria de los distritos de Andahuaylas, </w:t>
      </w:r>
      <w:proofErr w:type="spellStart"/>
      <w:r w:rsidR="00967C59">
        <w:rPr>
          <w:rFonts w:ascii="Arial Narrow" w:hAnsi="Arial Narrow"/>
          <w:sz w:val="22"/>
          <w:szCs w:val="22"/>
        </w:rPr>
        <w:t>Andarapa</w:t>
      </w:r>
      <w:proofErr w:type="spellEnd"/>
      <w:r w:rsidR="00967C59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967C59">
        <w:rPr>
          <w:rFonts w:ascii="Arial Narrow" w:hAnsi="Arial Narrow"/>
          <w:sz w:val="22"/>
          <w:szCs w:val="22"/>
        </w:rPr>
        <w:t>Kaquiabamba</w:t>
      </w:r>
      <w:proofErr w:type="spellEnd"/>
      <w:r w:rsidR="00967C59">
        <w:rPr>
          <w:rFonts w:ascii="Arial Narrow" w:hAnsi="Arial Narrow"/>
          <w:sz w:val="22"/>
          <w:szCs w:val="22"/>
        </w:rPr>
        <w:t xml:space="preserve"> y </w:t>
      </w:r>
      <w:proofErr w:type="spellStart"/>
      <w:r w:rsidR="00967C59">
        <w:rPr>
          <w:rFonts w:ascii="Arial Narrow" w:hAnsi="Arial Narrow"/>
          <w:sz w:val="22"/>
          <w:szCs w:val="22"/>
        </w:rPr>
        <w:t>Kishuará</w:t>
      </w:r>
      <w:proofErr w:type="spellEnd"/>
      <w:r w:rsidR="00967C59">
        <w:rPr>
          <w:rFonts w:ascii="Arial Narrow" w:hAnsi="Arial Narrow"/>
          <w:sz w:val="22"/>
          <w:szCs w:val="22"/>
        </w:rPr>
        <w:t>, UGEL Andahuaylas</w:t>
      </w:r>
      <w:r w:rsidRPr="00AD211F">
        <w:rPr>
          <w:rFonts w:ascii="Arial Narrow" w:hAnsi="Arial Narrow"/>
          <w:sz w:val="22"/>
          <w:szCs w:val="22"/>
        </w:rPr>
        <w:t xml:space="preserve"> </w:t>
      </w:r>
      <w:r w:rsidR="00967C59">
        <w:rPr>
          <w:rFonts w:ascii="Arial Narrow" w:hAnsi="Arial Narrow"/>
          <w:sz w:val="22"/>
          <w:szCs w:val="22"/>
        </w:rPr>
        <w:t>–</w:t>
      </w:r>
      <w:r w:rsidRPr="00AD211F">
        <w:rPr>
          <w:rFonts w:ascii="Arial Narrow" w:hAnsi="Arial Narrow"/>
          <w:sz w:val="22"/>
          <w:szCs w:val="22"/>
        </w:rPr>
        <w:t xml:space="preserve"> </w:t>
      </w:r>
      <w:r w:rsidR="00967C59">
        <w:rPr>
          <w:rFonts w:ascii="Arial Narrow" w:hAnsi="Arial Narrow"/>
          <w:sz w:val="22"/>
          <w:szCs w:val="22"/>
        </w:rPr>
        <w:t xml:space="preserve">región </w:t>
      </w:r>
      <w:r w:rsidRPr="00AD211F">
        <w:rPr>
          <w:rFonts w:ascii="Arial Narrow" w:hAnsi="Arial Narrow"/>
          <w:sz w:val="22"/>
          <w:szCs w:val="22"/>
        </w:rPr>
        <w:t>Apurímac”</w:t>
      </w:r>
      <w:r w:rsidRPr="00B36D5A">
        <w:rPr>
          <w:rFonts w:ascii="Arial Narrow" w:hAnsi="Arial Narrow" w:cs="Arial"/>
          <w:bCs/>
          <w:sz w:val="22"/>
          <w:szCs w:val="22"/>
          <w:lang w:val="es-ES"/>
        </w:rPr>
        <w:t>, las cuales han sido detalladas en el presente informe.</w:t>
      </w:r>
    </w:p>
    <w:p w14:paraId="10FDC6BF" w14:textId="5DDBFABC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5B2EDCDB" w14:textId="4F93890F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69FDD884" w14:textId="6ED6436E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CE5C7B3" w14:textId="2B32102E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3AA382F0" w14:textId="5DBF9CEC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1AF404B2" w14:textId="0EA6FF19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379517CE" w14:textId="40BCC58D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4F38E63" w14:textId="6BC92E32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1FFE2C34" w14:textId="15965F45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44D18E5E" w14:textId="36B2098C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67250B3C" w14:textId="6BFB1CF6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1B92F09F" w14:textId="0D24FBDD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5EDF172A" w14:textId="07FB440A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4D6DEE3A" w14:textId="3B466269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163A2C9D" w14:textId="0316F267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25E03D4" w14:textId="4D35F3D6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9D82971" w14:textId="295B67C6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32A8EA53" w14:textId="624FE602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E37C8CC" w14:textId="5C54A12D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35B835B5" w14:textId="01431D9E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06D3E8E7" w14:textId="2180F67D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6B7CED07" w14:textId="79ACDAE3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77563C5C" w14:textId="0173FE1E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59E86770" w14:textId="053B93DE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59A45CF3" w14:textId="086F0159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5937220" w14:textId="1D004443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E478F7D" w14:textId="43CCCCFA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22E07773" w14:textId="2FAB801A" w:rsidR="00116E48" w:rsidRDefault="00116E48" w:rsidP="0031018E">
      <w:pPr>
        <w:ind w:left="567"/>
        <w:contextualSpacing/>
        <w:jc w:val="both"/>
        <w:rPr>
          <w:rFonts w:ascii="Arial Narrow" w:hAnsi="Arial Narrow" w:cs="Arial"/>
          <w:bCs/>
          <w:sz w:val="22"/>
          <w:szCs w:val="22"/>
          <w:lang w:val="es-ES"/>
        </w:rPr>
      </w:pPr>
    </w:p>
    <w:p w14:paraId="615E28CE" w14:textId="77777777" w:rsidR="00116E48" w:rsidRPr="00967C59" w:rsidRDefault="00116E48" w:rsidP="0031018E">
      <w:pPr>
        <w:ind w:left="567"/>
        <w:contextualSpacing/>
        <w:jc w:val="both"/>
        <w:rPr>
          <w:rFonts w:ascii="Arial Narrow" w:hAnsi="Arial Narrow"/>
          <w:sz w:val="22"/>
          <w:szCs w:val="22"/>
        </w:rPr>
      </w:pPr>
    </w:p>
    <w:p w14:paraId="62DED139" w14:textId="77777777" w:rsidR="00D6793F" w:rsidRPr="00847E23" w:rsidRDefault="00D6793F" w:rsidP="00847E23">
      <w:pPr>
        <w:pStyle w:val="Ttulo1"/>
        <w:numPr>
          <w:ilvl w:val="0"/>
          <w:numId w:val="36"/>
        </w:numPr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</w:pPr>
      <w:bookmarkStart w:id="12" w:name="_Toc123200163"/>
      <w:r w:rsidRPr="00847E23">
        <w:rPr>
          <w:rStyle w:val="Textoennegrita"/>
          <w:rFonts w:ascii="Arial Narrow" w:hAnsi="Arial Narrow" w:cstheme="minorHAnsi"/>
          <w:b/>
          <w:bCs/>
          <w:color w:val="auto"/>
          <w:sz w:val="22"/>
          <w:szCs w:val="22"/>
        </w:rPr>
        <w:lastRenderedPageBreak/>
        <w:t>RECOMENDACIONES</w:t>
      </w:r>
      <w:bookmarkEnd w:id="12"/>
    </w:p>
    <w:p w14:paraId="190D5FB6" w14:textId="77777777" w:rsidR="00D6793F" w:rsidRPr="00967C59" w:rsidRDefault="00D6793F" w:rsidP="0031018E">
      <w:pPr>
        <w:pStyle w:val="Prrafodelista"/>
        <w:tabs>
          <w:tab w:val="left" w:pos="567"/>
        </w:tabs>
        <w:spacing w:after="0" w:line="240" w:lineRule="auto"/>
        <w:ind w:left="567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311D8117" w14:textId="78DB809F" w:rsidR="00D6793F" w:rsidRPr="00A837B9" w:rsidRDefault="00D6793F" w:rsidP="003C5CF2">
      <w:pPr>
        <w:pStyle w:val="Prrafodelista"/>
        <w:numPr>
          <w:ilvl w:val="0"/>
          <w:numId w:val="37"/>
        </w:numPr>
        <w:tabs>
          <w:tab w:val="left" w:pos="567"/>
        </w:tabs>
        <w:spacing w:after="0" w:line="240" w:lineRule="auto"/>
        <w:jc w:val="both"/>
        <w:rPr>
          <w:rFonts w:ascii="Arial Narrow" w:eastAsia="Times New Roman" w:hAnsi="Arial Narrow"/>
          <w:b/>
          <w:iCs/>
          <w:lang w:eastAsia="es-PE"/>
        </w:rPr>
      </w:pPr>
      <w:r w:rsidRPr="00967C59">
        <w:rPr>
          <w:rFonts w:ascii="Arial Narrow" w:eastAsia="Times New Roman" w:hAnsi="Arial Narrow"/>
          <w:iCs/>
          <w:lang w:eastAsia="es-PE"/>
        </w:rPr>
        <w:t xml:space="preserve">Hacer de conocimiento al </w:t>
      </w:r>
      <w:r w:rsidR="00F4348C" w:rsidRPr="00967C59">
        <w:rPr>
          <w:rFonts w:ascii="Arial Narrow" w:eastAsia="Times New Roman" w:hAnsi="Arial Narrow"/>
          <w:iCs/>
          <w:lang w:eastAsia="es-PE"/>
        </w:rPr>
        <w:t>Titular del Gobierno Regional de Apurímac</w:t>
      </w:r>
      <w:r w:rsidRPr="00967C59">
        <w:rPr>
          <w:rFonts w:ascii="Arial Narrow" w:eastAsia="Times New Roman" w:hAnsi="Arial Narrow"/>
          <w:iCs/>
          <w:lang w:eastAsia="es-PE"/>
        </w:rPr>
        <w:t xml:space="preserve">, el presente informe de Hito </w:t>
      </w:r>
      <w:r w:rsidR="00945FFD" w:rsidRPr="00967C59">
        <w:rPr>
          <w:rFonts w:ascii="Arial Narrow" w:eastAsia="Times New Roman" w:hAnsi="Arial Narrow"/>
          <w:iCs/>
          <w:lang w:eastAsia="es-PE"/>
        </w:rPr>
        <w:t>de Control, el cual contiene la</w:t>
      </w:r>
      <w:r w:rsidR="00967C59" w:rsidRPr="00967C59">
        <w:rPr>
          <w:rFonts w:ascii="Arial Narrow" w:eastAsia="Times New Roman" w:hAnsi="Arial Narrow"/>
          <w:iCs/>
          <w:lang w:eastAsia="es-PE"/>
        </w:rPr>
        <w:t>s</w:t>
      </w:r>
      <w:r w:rsidR="00945FFD" w:rsidRPr="00967C59">
        <w:rPr>
          <w:rFonts w:ascii="Arial Narrow" w:eastAsia="Times New Roman" w:hAnsi="Arial Narrow"/>
          <w:iCs/>
          <w:lang w:eastAsia="es-PE"/>
        </w:rPr>
        <w:t xml:space="preserve"> situaci</w:t>
      </w:r>
      <w:r w:rsidR="00967C59" w:rsidRPr="00967C59">
        <w:rPr>
          <w:rFonts w:ascii="Arial Narrow" w:eastAsia="Times New Roman" w:hAnsi="Arial Narrow"/>
          <w:iCs/>
          <w:lang w:eastAsia="es-PE"/>
        </w:rPr>
        <w:t>ones</w:t>
      </w:r>
      <w:r w:rsidR="00945FFD" w:rsidRPr="00967C59">
        <w:rPr>
          <w:rFonts w:ascii="Arial Narrow" w:eastAsia="Times New Roman" w:hAnsi="Arial Narrow"/>
          <w:iCs/>
          <w:lang w:eastAsia="es-PE"/>
        </w:rPr>
        <w:t xml:space="preserve"> adversa</w:t>
      </w:r>
      <w:r w:rsidR="00967C59" w:rsidRPr="00967C59">
        <w:rPr>
          <w:rFonts w:ascii="Arial Narrow" w:eastAsia="Times New Roman" w:hAnsi="Arial Narrow"/>
          <w:iCs/>
          <w:lang w:eastAsia="es-PE"/>
        </w:rPr>
        <w:t>s</w:t>
      </w:r>
      <w:r w:rsidR="00945FFD" w:rsidRPr="00967C59">
        <w:rPr>
          <w:rFonts w:ascii="Arial Narrow" w:eastAsia="Times New Roman" w:hAnsi="Arial Narrow"/>
          <w:iCs/>
          <w:lang w:eastAsia="es-PE"/>
        </w:rPr>
        <w:t xml:space="preserve"> identificada</w:t>
      </w:r>
      <w:r w:rsidR="00967C59" w:rsidRPr="00967C59">
        <w:rPr>
          <w:rFonts w:ascii="Arial Narrow" w:eastAsia="Times New Roman" w:hAnsi="Arial Narrow"/>
          <w:iCs/>
          <w:lang w:eastAsia="es-PE"/>
        </w:rPr>
        <w:t>s</w:t>
      </w:r>
      <w:r w:rsidRPr="00967C59">
        <w:rPr>
          <w:rFonts w:ascii="Arial Narrow" w:eastAsia="Times New Roman" w:hAnsi="Arial Narrow"/>
          <w:iCs/>
          <w:lang w:eastAsia="es-PE"/>
        </w:rPr>
        <w:t xml:space="preserve"> como resultado del Control </w:t>
      </w:r>
      <w:r w:rsidR="000D144F" w:rsidRPr="00967C59">
        <w:rPr>
          <w:rFonts w:ascii="Arial Narrow" w:eastAsia="Times New Roman" w:hAnsi="Arial Narrow"/>
          <w:iCs/>
          <w:lang w:eastAsia="es-PE"/>
        </w:rPr>
        <w:t xml:space="preserve">Concurrente al Hito de Control </w:t>
      </w:r>
      <w:proofErr w:type="spellStart"/>
      <w:r w:rsidR="000D144F" w:rsidRPr="00967C59">
        <w:rPr>
          <w:rFonts w:ascii="Arial Narrow" w:eastAsia="Times New Roman" w:hAnsi="Arial Narrow"/>
          <w:iCs/>
          <w:lang w:eastAsia="es-PE"/>
        </w:rPr>
        <w:t>n.</w:t>
      </w:r>
      <w:r w:rsidRPr="00967C59">
        <w:rPr>
          <w:rFonts w:ascii="Arial Narrow" w:eastAsia="Times New Roman" w:hAnsi="Arial Narrow"/>
          <w:iCs/>
          <w:lang w:eastAsia="es-PE"/>
        </w:rPr>
        <w:t>°</w:t>
      </w:r>
      <w:proofErr w:type="spellEnd"/>
      <w:r w:rsidRPr="00967C59">
        <w:rPr>
          <w:rFonts w:ascii="Arial Narrow" w:eastAsia="Times New Roman" w:hAnsi="Arial Narrow"/>
          <w:iCs/>
          <w:lang w:eastAsia="es-PE"/>
        </w:rPr>
        <w:t xml:space="preserve"> </w:t>
      </w:r>
      <w:r w:rsidR="00F036A9">
        <w:rPr>
          <w:rFonts w:ascii="Arial Narrow" w:eastAsia="Times New Roman" w:hAnsi="Arial Narrow"/>
          <w:iCs/>
          <w:lang w:eastAsia="es-PE"/>
        </w:rPr>
        <w:t>3</w:t>
      </w:r>
      <w:r w:rsidRPr="00967C59">
        <w:rPr>
          <w:rFonts w:ascii="Arial Narrow" w:eastAsia="Times New Roman" w:hAnsi="Arial Narrow"/>
          <w:iCs/>
          <w:lang w:eastAsia="es-PE"/>
        </w:rPr>
        <w:t xml:space="preserve"> </w:t>
      </w:r>
      <w:r w:rsidRPr="00967C59">
        <w:rPr>
          <w:rFonts w:ascii="Arial Narrow" w:hAnsi="Arial Narrow" w:cs="Arial"/>
          <w:bCs/>
        </w:rPr>
        <w:t>“</w:t>
      </w:r>
      <w:r w:rsidR="00F036A9" w:rsidRPr="007C4FE9">
        <w:rPr>
          <w:rFonts w:ascii="Arial Narrow" w:hAnsi="Arial Narrow"/>
        </w:rPr>
        <w:t>Verificar</w:t>
      </w:r>
      <w:r w:rsidR="00F036A9">
        <w:rPr>
          <w:rFonts w:ascii="Arial Narrow" w:hAnsi="Arial Narrow"/>
        </w:rPr>
        <w:t xml:space="preserve"> el cumplimiento de los procesos de adquisiciones del proyecto</w:t>
      </w:r>
      <w:r w:rsidR="00050933" w:rsidRPr="00967C59">
        <w:rPr>
          <w:rFonts w:ascii="Arial Narrow" w:hAnsi="Arial Narrow" w:cs="Arial"/>
        </w:rPr>
        <w:t>”</w:t>
      </w:r>
      <w:r w:rsidR="000D144F" w:rsidRPr="00967C59">
        <w:rPr>
          <w:rFonts w:ascii="Arial Narrow" w:hAnsi="Arial Narrow" w:cs="Arial"/>
        </w:rPr>
        <w:t xml:space="preserve">, </w:t>
      </w:r>
      <w:r w:rsidRPr="00967C59">
        <w:rPr>
          <w:rFonts w:ascii="Arial Narrow" w:hAnsi="Arial Narrow" w:cs="Arial"/>
          <w:bCs/>
        </w:rPr>
        <w:t>con la finalidad que se adopten las acciones preventivas y correctivas que correspondan, en el marco de sus competencias y obligaciones en la gestión institucional, con el objeto de asegurar la continuidad del proceso, el resultado o el logro de los objetivos de</w:t>
      </w:r>
      <w:r w:rsidR="005504F2" w:rsidRPr="00967C59">
        <w:rPr>
          <w:rFonts w:ascii="Arial Narrow" w:hAnsi="Arial Narrow" w:cs="Arial"/>
          <w:bCs/>
        </w:rPr>
        <w:t>l presente proyecto.</w:t>
      </w:r>
    </w:p>
    <w:p w14:paraId="17E23F23" w14:textId="77777777" w:rsidR="00A837B9" w:rsidRPr="00967C59" w:rsidRDefault="00A837B9" w:rsidP="00A837B9">
      <w:pPr>
        <w:pStyle w:val="Prrafodelista"/>
        <w:tabs>
          <w:tab w:val="left" w:pos="567"/>
        </w:tabs>
        <w:spacing w:after="0" w:line="240" w:lineRule="auto"/>
        <w:ind w:left="927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70E069A8" w14:textId="4F00A787" w:rsidR="00D6793F" w:rsidRPr="00967C59" w:rsidRDefault="00D6793F" w:rsidP="003C5CF2">
      <w:pPr>
        <w:pStyle w:val="Prrafodelista"/>
        <w:numPr>
          <w:ilvl w:val="0"/>
          <w:numId w:val="37"/>
        </w:numPr>
        <w:tabs>
          <w:tab w:val="left" w:pos="567"/>
        </w:tabs>
        <w:spacing w:after="0" w:line="240" w:lineRule="auto"/>
        <w:jc w:val="both"/>
        <w:rPr>
          <w:rFonts w:ascii="Arial Narrow" w:eastAsia="Times New Roman" w:hAnsi="Arial Narrow"/>
          <w:b/>
          <w:iCs/>
          <w:lang w:eastAsia="es-PE"/>
        </w:rPr>
      </w:pPr>
      <w:r w:rsidRPr="00967C59">
        <w:rPr>
          <w:rFonts w:ascii="Arial Narrow" w:hAnsi="Arial Narrow" w:cs="Arial"/>
          <w:bCs/>
        </w:rPr>
        <w:t xml:space="preserve">Hacer de conocimiento al </w:t>
      </w:r>
      <w:r w:rsidR="00F4348C" w:rsidRPr="00967C59">
        <w:rPr>
          <w:rFonts w:ascii="Arial Narrow" w:eastAsia="Times New Roman" w:hAnsi="Arial Narrow"/>
          <w:iCs/>
          <w:lang w:eastAsia="es-PE"/>
        </w:rPr>
        <w:t>Titular de Gobierno Regional de Apurímac</w:t>
      </w:r>
      <w:r w:rsidRPr="00967C59">
        <w:rPr>
          <w:rFonts w:ascii="Arial Narrow" w:eastAsia="Times New Roman" w:hAnsi="Arial Narrow"/>
          <w:iCs/>
          <w:lang w:eastAsia="es-PE"/>
        </w:rPr>
        <w:t>, que debe comunicar a la Comisión de Control, en el plazo de cinco (5) días hábiles, las acciones preventivas o correctivas adoptadas o por adoptar respecto a las situaciones adversas contenidas en el presente informe, adjuntando la documentación de sustento respectiva.</w:t>
      </w:r>
    </w:p>
    <w:p w14:paraId="5F7DA4B7" w14:textId="1B10B78A" w:rsidR="0073243B" w:rsidRPr="00967C59" w:rsidRDefault="0073243B" w:rsidP="0031018E">
      <w:pPr>
        <w:pStyle w:val="Prrafodelista"/>
        <w:tabs>
          <w:tab w:val="left" w:pos="567"/>
        </w:tabs>
        <w:spacing w:after="0" w:line="240" w:lineRule="auto"/>
        <w:ind w:left="3600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6C4236BC" w14:textId="2B492B27" w:rsidR="00D6793F" w:rsidRPr="00967C59" w:rsidRDefault="00D6793F" w:rsidP="0031018E">
      <w:pPr>
        <w:pStyle w:val="Prrafodelista"/>
        <w:tabs>
          <w:tab w:val="left" w:pos="567"/>
        </w:tabs>
        <w:spacing w:after="0" w:line="240" w:lineRule="auto"/>
        <w:ind w:left="993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433AA8EE" w14:textId="4CD09C64" w:rsidR="00D6793F" w:rsidRPr="00967C59" w:rsidRDefault="00D6793F" w:rsidP="0031018E">
      <w:pPr>
        <w:ind w:left="851" w:hanging="425"/>
        <w:contextualSpacing/>
        <w:jc w:val="right"/>
        <w:rPr>
          <w:rFonts w:ascii="Arial Narrow" w:eastAsia="Calibri" w:hAnsi="Arial Narrow" w:cs="Arial"/>
          <w:bCs/>
          <w:sz w:val="22"/>
          <w:szCs w:val="22"/>
        </w:rPr>
      </w:pPr>
      <w:r w:rsidRPr="00967C59">
        <w:rPr>
          <w:rFonts w:ascii="Arial Narrow" w:hAnsi="Arial Narrow" w:cs="Arial"/>
          <w:sz w:val="22"/>
          <w:szCs w:val="22"/>
        </w:rPr>
        <w:t xml:space="preserve">Abancay, </w:t>
      </w:r>
      <w:r w:rsidR="0057030E">
        <w:rPr>
          <w:rFonts w:ascii="Arial Narrow" w:hAnsi="Arial Narrow" w:cs="Arial"/>
          <w:sz w:val="22"/>
          <w:szCs w:val="22"/>
        </w:rPr>
        <w:t>2</w:t>
      </w:r>
      <w:r w:rsidR="00473E44">
        <w:rPr>
          <w:rFonts w:ascii="Arial Narrow" w:hAnsi="Arial Narrow" w:cs="Arial"/>
          <w:sz w:val="22"/>
          <w:szCs w:val="22"/>
        </w:rPr>
        <w:t>1</w:t>
      </w:r>
      <w:r w:rsidR="00884B95" w:rsidRPr="00967C59">
        <w:rPr>
          <w:rFonts w:ascii="Arial Narrow" w:hAnsi="Arial Narrow" w:cs="Arial"/>
          <w:sz w:val="22"/>
          <w:szCs w:val="22"/>
        </w:rPr>
        <w:t xml:space="preserve"> de </w:t>
      </w:r>
      <w:r w:rsidR="00473E44">
        <w:rPr>
          <w:rFonts w:ascii="Arial Narrow" w:hAnsi="Arial Narrow" w:cs="Arial"/>
          <w:sz w:val="22"/>
          <w:szCs w:val="22"/>
        </w:rPr>
        <w:t xml:space="preserve">diciembre </w:t>
      </w:r>
      <w:r w:rsidRPr="00967C59">
        <w:rPr>
          <w:rFonts w:ascii="Arial Narrow" w:hAnsi="Arial Narrow" w:cs="Arial"/>
          <w:sz w:val="22"/>
          <w:szCs w:val="22"/>
        </w:rPr>
        <w:t>de 2022</w:t>
      </w:r>
    </w:p>
    <w:p w14:paraId="3C6F9C2F" w14:textId="77777777" w:rsidR="00D6793F" w:rsidRPr="009F1574" w:rsidRDefault="00D6793F" w:rsidP="0031018E">
      <w:pPr>
        <w:ind w:left="851" w:hanging="425"/>
        <w:contextualSpacing/>
        <w:jc w:val="right"/>
        <w:rPr>
          <w:rFonts w:ascii="Arial Narrow" w:eastAsia="Calibri" w:hAnsi="Arial Narrow" w:cs="Arial"/>
          <w:bCs/>
          <w:sz w:val="22"/>
          <w:szCs w:val="22"/>
          <w:highlight w:val="yellow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0"/>
      </w:tblGrid>
      <w:tr w:rsidR="000E4BB9" w:rsidRPr="009F1574" w14:paraId="41FCB9CC" w14:textId="77777777" w:rsidTr="008209A3">
        <w:tc>
          <w:tcPr>
            <w:tcW w:w="4249" w:type="dxa"/>
          </w:tcPr>
          <w:p w14:paraId="122F6ECD" w14:textId="77777777" w:rsidR="000E4BB9" w:rsidRPr="00DE12FA" w:rsidRDefault="000E4BB9" w:rsidP="0031018E">
            <w:pPr>
              <w:rPr>
                <w:rFonts w:ascii="Arial Narrow" w:hAnsi="Arial Narrow"/>
                <w:iCs/>
                <w:szCs w:val="18"/>
                <w:lang w:eastAsia="es-PE"/>
              </w:rPr>
            </w:pPr>
          </w:p>
          <w:p w14:paraId="47D6C9C3" w14:textId="31E8B666" w:rsidR="000E4BB9" w:rsidRPr="00DE12FA" w:rsidRDefault="000E4BB9" w:rsidP="0031018E">
            <w:pPr>
              <w:rPr>
                <w:rFonts w:ascii="Arial Narrow" w:hAnsi="Arial Narrow"/>
                <w:iCs/>
                <w:szCs w:val="18"/>
                <w:lang w:eastAsia="es-PE"/>
              </w:rPr>
            </w:pPr>
          </w:p>
          <w:p w14:paraId="5E9CB2BD" w14:textId="7D30F265" w:rsidR="00CA58EE" w:rsidRPr="00DE12FA" w:rsidRDefault="00CA58EE" w:rsidP="0031018E">
            <w:pPr>
              <w:rPr>
                <w:rFonts w:ascii="Arial Narrow" w:hAnsi="Arial Narrow"/>
                <w:iCs/>
                <w:szCs w:val="18"/>
                <w:lang w:eastAsia="es-PE"/>
              </w:rPr>
            </w:pPr>
          </w:p>
          <w:p w14:paraId="59D007CC" w14:textId="77777777" w:rsidR="005A57C0" w:rsidRPr="00DE12FA" w:rsidRDefault="005A57C0" w:rsidP="0031018E">
            <w:pPr>
              <w:rPr>
                <w:rFonts w:ascii="Arial Narrow" w:hAnsi="Arial Narrow"/>
                <w:iCs/>
                <w:szCs w:val="18"/>
                <w:lang w:eastAsia="es-PE"/>
              </w:rPr>
            </w:pPr>
          </w:p>
          <w:p w14:paraId="28DF42FD" w14:textId="480CAAF9" w:rsidR="000E4BB9" w:rsidRPr="00DE12FA" w:rsidRDefault="000E4BB9" w:rsidP="0031018E">
            <w:pPr>
              <w:rPr>
                <w:rFonts w:ascii="Arial Narrow" w:hAnsi="Arial Narrow"/>
                <w:iCs/>
                <w:szCs w:val="18"/>
                <w:lang w:eastAsia="es-PE"/>
              </w:rPr>
            </w:pPr>
          </w:p>
          <w:p w14:paraId="25D3A15C" w14:textId="61027A18" w:rsidR="000E4BB9" w:rsidRPr="00DE12FA" w:rsidRDefault="000E4BB9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578D0316" w14:textId="68D2386A" w:rsidR="008209A3" w:rsidRPr="00DE12FA" w:rsidRDefault="008209A3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>____________________________________</w:t>
            </w:r>
          </w:p>
          <w:p w14:paraId="745174E5" w14:textId="287D8CEF" w:rsidR="000E4BB9" w:rsidRPr="00DE12FA" w:rsidRDefault="00DE12FA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 xml:space="preserve">Dennis </w:t>
            </w:r>
            <w:proofErr w:type="spellStart"/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>Helmle</w:t>
            </w:r>
            <w:proofErr w:type="spellEnd"/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 xml:space="preserve"> Camacho</w:t>
            </w:r>
          </w:p>
          <w:p w14:paraId="73FE6355" w14:textId="77777777" w:rsidR="000E4BB9" w:rsidRPr="00DE12FA" w:rsidRDefault="000E4BB9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iCs/>
                <w:szCs w:val="18"/>
                <w:lang w:eastAsia="es-PE"/>
              </w:rPr>
              <w:t>Supervisor</w:t>
            </w:r>
          </w:p>
          <w:p w14:paraId="4716CECB" w14:textId="0135B4AF" w:rsidR="000E4BB9" w:rsidRPr="00DE12FA" w:rsidRDefault="000E4BB9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iCs/>
                <w:szCs w:val="18"/>
                <w:lang w:eastAsia="es-PE"/>
              </w:rPr>
              <w:t>Comisión de Control</w:t>
            </w:r>
          </w:p>
        </w:tc>
        <w:tc>
          <w:tcPr>
            <w:tcW w:w="4250" w:type="dxa"/>
          </w:tcPr>
          <w:p w14:paraId="15B1F8B9" w14:textId="77777777" w:rsidR="000E4BB9" w:rsidRPr="00DE12FA" w:rsidRDefault="000E4BB9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60DCE6A1" w14:textId="480B2D5C" w:rsidR="007612F2" w:rsidRPr="00DE12FA" w:rsidRDefault="007612F2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31ED0CEE" w14:textId="4EC0DFA9" w:rsidR="000E4BB9" w:rsidRPr="00DE12FA" w:rsidRDefault="000E4BB9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58513E3E" w14:textId="317F99D8" w:rsidR="00CA58EE" w:rsidRPr="00DE12FA" w:rsidRDefault="00CA58EE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073DD45B" w14:textId="77777777" w:rsidR="005A57C0" w:rsidRPr="00DE12FA" w:rsidRDefault="005A57C0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54208CBE" w14:textId="5CC533D5" w:rsidR="005A57C0" w:rsidRPr="00DE12FA" w:rsidRDefault="005A57C0" w:rsidP="0031018E">
            <w:pPr>
              <w:rPr>
                <w:rFonts w:ascii="Arial Narrow" w:hAnsi="Arial Narrow"/>
                <w:bCs/>
                <w:szCs w:val="22"/>
              </w:rPr>
            </w:pPr>
          </w:p>
          <w:p w14:paraId="3A3BA783" w14:textId="05D4B296" w:rsidR="008209A3" w:rsidRPr="00DE12FA" w:rsidRDefault="008209A3" w:rsidP="0031018E">
            <w:pPr>
              <w:ind w:left="708" w:hanging="708"/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>____________________________________</w:t>
            </w:r>
          </w:p>
          <w:p w14:paraId="6E15CE2A" w14:textId="4F213BD2" w:rsidR="000E4BB9" w:rsidRPr="00DE12FA" w:rsidRDefault="00DE12FA" w:rsidP="0031018E">
            <w:pPr>
              <w:ind w:left="708" w:hanging="708"/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>Jezzy Pinto Espinoza</w:t>
            </w:r>
          </w:p>
          <w:p w14:paraId="55931AF1" w14:textId="77777777" w:rsidR="000E4BB9" w:rsidRPr="00DE12FA" w:rsidRDefault="000E4BB9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iCs/>
                <w:szCs w:val="18"/>
                <w:lang w:eastAsia="es-PE"/>
              </w:rPr>
              <w:t>Jefe de Comisión</w:t>
            </w:r>
          </w:p>
          <w:p w14:paraId="51082EEA" w14:textId="7129F408" w:rsidR="000E4BB9" w:rsidRPr="00DE12FA" w:rsidRDefault="000E4BB9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iCs/>
                <w:szCs w:val="18"/>
                <w:lang w:eastAsia="es-PE"/>
              </w:rPr>
              <w:t>Comisión de Control</w:t>
            </w:r>
          </w:p>
        </w:tc>
      </w:tr>
      <w:tr w:rsidR="000E4BB9" w:rsidRPr="009F1574" w14:paraId="06E53B5D" w14:textId="77777777" w:rsidTr="008209A3">
        <w:tc>
          <w:tcPr>
            <w:tcW w:w="8499" w:type="dxa"/>
            <w:gridSpan w:val="2"/>
            <w:vAlign w:val="center"/>
          </w:tcPr>
          <w:p w14:paraId="65D98168" w14:textId="77777777" w:rsidR="000E4BB9" w:rsidRPr="00DE12FA" w:rsidRDefault="000E4BB9" w:rsidP="0031018E">
            <w:pPr>
              <w:contextualSpacing/>
              <w:rPr>
                <w:rFonts w:ascii="Arial Narrow" w:hAnsi="Arial Narrow"/>
                <w:bCs/>
                <w:szCs w:val="22"/>
              </w:rPr>
            </w:pPr>
          </w:p>
          <w:p w14:paraId="79ED4ACC" w14:textId="77777777" w:rsidR="000E4BB9" w:rsidRPr="00DE12FA" w:rsidRDefault="000E4BB9" w:rsidP="0031018E">
            <w:pPr>
              <w:contextualSpacing/>
              <w:rPr>
                <w:rFonts w:ascii="Arial Narrow" w:hAnsi="Arial Narrow"/>
                <w:bCs/>
                <w:szCs w:val="22"/>
              </w:rPr>
            </w:pPr>
          </w:p>
          <w:p w14:paraId="16FD4BE2" w14:textId="77DAA738" w:rsidR="008209A3" w:rsidRPr="00DE12FA" w:rsidRDefault="008209A3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336EB533" w14:textId="694BB591" w:rsidR="008209A3" w:rsidRPr="00DE12FA" w:rsidRDefault="008209A3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18815CDD" w14:textId="77EB8066" w:rsidR="00CA58EE" w:rsidRPr="00DE12FA" w:rsidRDefault="00CA58EE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20A9B6C0" w14:textId="32034E32" w:rsidR="005A57C0" w:rsidRPr="00DE12FA" w:rsidRDefault="005A57C0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66E5B272" w14:textId="0EE7023B" w:rsidR="00CA58EE" w:rsidRPr="00DE12FA" w:rsidRDefault="00CA58EE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</w:p>
          <w:p w14:paraId="3461DF11" w14:textId="1AC0435F" w:rsidR="008209A3" w:rsidRPr="00DE12FA" w:rsidRDefault="008209A3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 w:rsidRPr="00DE12FA">
              <w:rPr>
                <w:rFonts w:ascii="Arial Narrow" w:hAnsi="Arial Narrow"/>
                <w:b/>
                <w:iCs/>
                <w:szCs w:val="18"/>
                <w:lang w:eastAsia="es-PE"/>
              </w:rPr>
              <w:t>____________________________________</w:t>
            </w:r>
          </w:p>
          <w:p w14:paraId="19E00F15" w14:textId="01E33066" w:rsidR="000E4BB9" w:rsidRPr="00DE12FA" w:rsidRDefault="009B6A0C" w:rsidP="0031018E">
            <w:pPr>
              <w:jc w:val="center"/>
              <w:rPr>
                <w:rFonts w:ascii="Arial Narrow" w:hAnsi="Arial Narrow"/>
                <w:b/>
                <w:iCs/>
                <w:szCs w:val="18"/>
                <w:lang w:eastAsia="es-PE"/>
              </w:rPr>
            </w:pPr>
            <w:r>
              <w:rPr>
                <w:rFonts w:ascii="Arial Narrow" w:hAnsi="Arial Narrow"/>
                <w:b/>
                <w:iCs/>
                <w:szCs w:val="18"/>
                <w:lang w:eastAsia="es-PE"/>
              </w:rPr>
              <w:t>Pedro Meza Peña</w:t>
            </w:r>
          </w:p>
          <w:p w14:paraId="43AF64D5" w14:textId="06D01BDF" w:rsidR="000E4BB9" w:rsidRPr="00DE12FA" w:rsidRDefault="009B6A0C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>
              <w:rPr>
                <w:rFonts w:ascii="Arial Narrow" w:hAnsi="Arial Narrow"/>
                <w:iCs/>
                <w:szCs w:val="18"/>
                <w:lang w:eastAsia="es-PE"/>
              </w:rPr>
              <w:t xml:space="preserve">Jefe de Órgano de Control Institucional </w:t>
            </w:r>
          </w:p>
          <w:p w14:paraId="586DC9D8" w14:textId="5F5D7002" w:rsidR="000E4BB9" w:rsidRPr="009B6A0C" w:rsidRDefault="009B6A0C" w:rsidP="0031018E">
            <w:pPr>
              <w:jc w:val="center"/>
              <w:rPr>
                <w:rFonts w:ascii="Arial Narrow" w:hAnsi="Arial Narrow"/>
                <w:iCs/>
                <w:szCs w:val="18"/>
                <w:lang w:eastAsia="es-PE"/>
              </w:rPr>
            </w:pPr>
            <w:r>
              <w:rPr>
                <w:rFonts w:ascii="Arial Narrow" w:hAnsi="Arial Narrow"/>
                <w:iCs/>
                <w:szCs w:val="18"/>
                <w:lang w:eastAsia="es-PE"/>
              </w:rPr>
              <w:t xml:space="preserve">Gobierno </w:t>
            </w:r>
            <w:r w:rsidR="000E4BB9" w:rsidRPr="00DE12FA">
              <w:rPr>
                <w:rFonts w:ascii="Arial Narrow" w:hAnsi="Arial Narrow"/>
                <w:iCs/>
                <w:szCs w:val="18"/>
                <w:lang w:eastAsia="es-PE"/>
              </w:rPr>
              <w:t>Regional de Apurímac</w:t>
            </w:r>
          </w:p>
        </w:tc>
      </w:tr>
    </w:tbl>
    <w:p w14:paraId="49B5D202" w14:textId="236B763A" w:rsidR="00D6793F" w:rsidRPr="009F1574" w:rsidRDefault="00D6793F" w:rsidP="0031018E">
      <w:pPr>
        <w:rPr>
          <w:rFonts w:ascii="Arial Narrow" w:hAnsi="Arial Narrow"/>
          <w:sz w:val="22"/>
          <w:szCs w:val="22"/>
          <w:highlight w:val="yellow"/>
        </w:rPr>
        <w:sectPr w:rsidR="00D6793F" w:rsidRPr="009F1574" w:rsidSect="00986B90">
          <w:headerReference w:type="default" r:id="rId12"/>
          <w:footerReference w:type="default" r:id="rId13"/>
          <w:pgSz w:w="11906" w:h="16838"/>
          <w:pgMar w:top="1417" w:right="1701" w:bottom="1417" w:left="1701" w:header="708" w:footer="515" w:gutter="0"/>
          <w:pgNumType w:start="1"/>
          <w:cols w:space="708"/>
          <w:docGrid w:linePitch="360"/>
        </w:sectPr>
      </w:pPr>
    </w:p>
    <w:p w14:paraId="5F468518" w14:textId="7298EA46" w:rsidR="00D6793F" w:rsidRPr="009F6EBA" w:rsidRDefault="000D6A66" w:rsidP="0031018E">
      <w:pPr>
        <w:tabs>
          <w:tab w:val="left" w:pos="142"/>
        </w:tabs>
        <w:contextualSpacing/>
        <w:jc w:val="center"/>
        <w:rPr>
          <w:rFonts w:ascii="Arial Narrow" w:eastAsia="Calibri" w:hAnsi="Arial Narrow" w:cs="Arial"/>
          <w:b/>
          <w:bCs/>
          <w:sz w:val="22"/>
          <w:szCs w:val="22"/>
        </w:rPr>
      </w:pPr>
      <w:r>
        <w:rPr>
          <w:rFonts w:ascii="Arial Narrow" w:eastAsia="Calibri" w:hAnsi="Arial Narrow" w:cs="Arial"/>
          <w:b/>
          <w:bCs/>
          <w:sz w:val="22"/>
          <w:szCs w:val="22"/>
        </w:rPr>
        <w:lastRenderedPageBreak/>
        <w:t xml:space="preserve"> </w:t>
      </w:r>
      <w:r w:rsidR="00D6793F" w:rsidRPr="009F6EBA">
        <w:rPr>
          <w:rFonts w:ascii="Arial Narrow" w:eastAsia="Calibri" w:hAnsi="Arial Narrow" w:cs="Arial"/>
          <w:b/>
          <w:bCs/>
          <w:sz w:val="22"/>
          <w:szCs w:val="22"/>
        </w:rPr>
        <w:t xml:space="preserve">APÉNDICE </w:t>
      </w:r>
      <w:proofErr w:type="spellStart"/>
      <w:r w:rsidR="009C7133">
        <w:rPr>
          <w:rFonts w:ascii="Arial Narrow" w:eastAsia="Calibri" w:hAnsi="Arial Narrow" w:cs="Arial"/>
          <w:b/>
          <w:bCs/>
          <w:sz w:val="22"/>
          <w:szCs w:val="22"/>
        </w:rPr>
        <w:t>n.</w:t>
      </w:r>
      <w:r w:rsidR="00D6793F" w:rsidRPr="009F6EBA">
        <w:rPr>
          <w:rFonts w:ascii="Arial Narrow" w:eastAsia="Calibri" w:hAnsi="Arial Narrow" w:cs="Arial"/>
          <w:b/>
          <w:bCs/>
          <w:sz w:val="22"/>
          <w:szCs w:val="22"/>
        </w:rPr>
        <w:t>°</w:t>
      </w:r>
      <w:proofErr w:type="spellEnd"/>
      <w:r w:rsidR="00D6793F" w:rsidRPr="009F6EBA">
        <w:rPr>
          <w:rFonts w:ascii="Arial Narrow" w:eastAsia="Calibri" w:hAnsi="Arial Narrow" w:cs="Arial"/>
          <w:b/>
          <w:bCs/>
          <w:sz w:val="22"/>
          <w:szCs w:val="22"/>
        </w:rPr>
        <w:t xml:space="preserve"> 1</w:t>
      </w:r>
    </w:p>
    <w:p w14:paraId="2F6CD8EA" w14:textId="77777777" w:rsidR="00D6793F" w:rsidRPr="009F6EBA" w:rsidRDefault="00D6793F" w:rsidP="0031018E">
      <w:pPr>
        <w:tabs>
          <w:tab w:val="left" w:pos="142"/>
        </w:tabs>
        <w:contextualSpacing/>
        <w:jc w:val="center"/>
        <w:rPr>
          <w:rFonts w:ascii="Arial Narrow" w:eastAsia="Calibri" w:hAnsi="Arial Narrow" w:cs="Arial"/>
          <w:b/>
          <w:bCs/>
          <w:sz w:val="22"/>
          <w:szCs w:val="22"/>
        </w:rPr>
      </w:pPr>
      <w:r w:rsidRPr="009F6EBA">
        <w:rPr>
          <w:rFonts w:ascii="Arial Narrow" w:eastAsia="Calibri" w:hAnsi="Arial Narrow" w:cs="Arial"/>
          <w:b/>
          <w:bCs/>
          <w:sz w:val="22"/>
          <w:szCs w:val="22"/>
        </w:rPr>
        <w:t>DOCUMENTACIÓN VINCULADA AL HITO DE CONTROL</w:t>
      </w:r>
    </w:p>
    <w:p w14:paraId="132D1691" w14:textId="4D6F40EC" w:rsidR="00AB32B1" w:rsidRPr="009F1574" w:rsidRDefault="00AB32B1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  <w:highlight w:val="yellow"/>
        </w:rPr>
      </w:pPr>
    </w:p>
    <w:p w14:paraId="516A069B" w14:textId="63017AA0" w:rsidR="00EF3242" w:rsidRPr="009C7133" w:rsidRDefault="000D6A66" w:rsidP="0031018E">
      <w:pPr>
        <w:pStyle w:val="Prrafodelista"/>
        <w:numPr>
          <w:ilvl w:val="0"/>
          <w:numId w:val="7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DOCUMENTACIÓN RESPECTO A SITUACIONES ADVERSAS</w:t>
      </w:r>
    </w:p>
    <w:p w14:paraId="31E46FC8" w14:textId="77777777" w:rsidR="00F5549D" w:rsidRPr="009C7133" w:rsidRDefault="00F5549D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370"/>
      </w:tblGrid>
      <w:tr w:rsidR="00402D51" w:rsidRPr="009F1574" w14:paraId="40A34C61" w14:textId="77777777" w:rsidTr="00986B90">
        <w:trPr>
          <w:jc w:val="right"/>
        </w:trPr>
        <w:tc>
          <w:tcPr>
            <w:tcW w:w="714" w:type="dxa"/>
            <w:shd w:val="clear" w:color="auto" w:fill="9CC2E5"/>
          </w:tcPr>
          <w:p w14:paraId="7FFAD0B4" w14:textId="77777777" w:rsidR="00402D51" w:rsidRPr="009C7133" w:rsidRDefault="00402D51" w:rsidP="003101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7133">
              <w:rPr>
                <w:rFonts w:ascii="Arial Narrow" w:hAnsi="Arial Narrow" w:cs="Arial"/>
                <w:b/>
                <w:bCs/>
              </w:rPr>
              <w:t>N°</w:t>
            </w:r>
            <w:proofErr w:type="spellEnd"/>
          </w:p>
        </w:tc>
        <w:tc>
          <w:tcPr>
            <w:tcW w:w="7370" w:type="dxa"/>
            <w:shd w:val="clear" w:color="auto" w:fill="9CC2E5"/>
          </w:tcPr>
          <w:p w14:paraId="542593C8" w14:textId="77777777" w:rsidR="00402D51" w:rsidRPr="009C7133" w:rsidRDefault="00402D51" w:rsidP="003101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9C7133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402D51" w:rsidRPr="009F1574" w14:paraId="3514862E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53B5EE38" w14:textId="77777777" w:rsidR="00402D51" w:rsidRPr="009F6EBA" w:rsidRDefault="00402D51" w:rsidP="003101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9F6EBA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370" w:type="dxa"/>
            <w:shd w:val="clear" w:color="auto" w:fill="auto"/>
          </w:tcPr>
          <w:p w14:paraId="0580B10A" w14:textId="370A1E63" w:rsidR="00402D51" w:rsidRPr="009F6EBA" w:rsidRDefault="009F6EBA" w:rsidP="0031018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lang w:eastAsia="es-PE"/>
              </w:rPr>
            </w:pPr>
            <w:r w:rsidRPr="009F6EBA">
              <w:rPr>
                <w:rFonts w:ascii="Arial Narrow" w:hAnsi="Arial Narrow"/>
                <w:lang w:eastAsia="es-PE"/>
              </w:rPr>
              <w:t xml:space="preserve">Orden de Compra – Guía de internamiento </w:t>
            </w:r>
            <w:proofErr w:type="spellStart"/>
            <w:r w:rsidRPr="009F6EB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n.°</w:t>
            </w:r>
            <w:proofErr w:type="spellEnd"/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</w:t>
            </w:r>
            <w:r w:rsidR="0057030E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4</w:t>
            </w:r>
            <w:r w:rsidR="00150D04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00</w:t>
            </w:r>
            <w:r w:rsidR="00905D0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8</w:t>
            </w:r>
            <w:r w:rsidRPr="009F6EB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, de 1</w:t>
            </w:r>
            <w:r w:rsidR="00905D0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0</w:t>
            </w:r>
            <w:r w:rsidRPr="009F6EB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de </w:t>
            </w:r>
            <w:r w:rsidR="00905D0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octubre </w:t>
            </w:r>
            <w:r w:rsidRPr="009F6EBA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de 2022</w:t>
            </w:r>
            <w:r w:rsidR="0057030E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.</w:t>
            </w:r>
          </w:p>
        </w:tc>
      </w:tr>
      <w:tr w:rsidR="00402D51" w:rsidRPr="009F1574" w14:paraId="55E2FCB8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6F6C595E" w14:textId="77777777" w:rsidR="00402D51" w:rsidRPr="009F1574" w:rsidRDefault="00402D51" w:rsidP="003101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highlight w:val="yellow"/>
              </w:rPr>
            </w:pPr>
            <w:r w:rsidRPr="009F6EBA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370" w:type="dxa"/>
            <w:shd w:val="clear" w:color="auto" w:fill="auto"/>
          </w:tcPr>
          <w:p w14:paraId="2AAD5001" w14:textId="42349EB0" w:rsidR="00402D51" w:rsidRPr="009F1574" w:rsidRDefault="00905D0A" w:rsidP="0031018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highlight w:val="yellow"/>
                <w:lang w:eastAsia="es-PE"/>
              </w:rPr>
            </w:pPr>
            <w:r>
              <w:rPr>
                <w:rFonts w:ascii="Arial Narrow" w:hAnsi="Arial Narrow"/>
                <w:lang w:eastAsia="es-PE"/>
              </w:rPr>
              <w:t xml:space="preserve">Informe n.º 335-2022-GRAP/11/SGPS/C.P./NCC de 7 de diciembre de 2022 </w:t>
            </w:r>
          </w:p>
        </w:tc>
      </w:tr>
      <w:tr w:rsidR="00905D0A" w:rsidRPr="009F1574" w14:paraId="29319B97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6173DE5E" w14:textId="3C546E7F" w:rsidR="00905D0A" w:rsidRPr="009F6EBA" w:rsidRDefault="00905D0A" w:rsidP="00905D0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3</w:t>
            </w:r>
          </w:p>
        </w:tc>
        <w:tc>
          <w:tcPr>
            <w:tcW w:w="7370" w:type="dxa"/>
            <w:shd w:val="clear" w:color="auto" w:fill="auto"/>
          </w:tcPr>
          <w:p w14:paraId="3526B66F" w14:textId="6A8AFC8C" w:rsidR="00905D0A" w:rsidRDefault="00905D0A" w:rsidP="00905D0A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lang w:eastAsia="es-PE"/>
              </w:rPr>
            </w:pPr>
            <w:r>
              <w:rPr>
                <w:rFonts w:ascii="Arial Narrow" w:hAnsi="Arial Narrow"/>
                <w:lang w:eastAsia="es-PE"/>
              </w:rPr>
              <w:t xml:space="preserve">Informe n.º 341-2022-GRAP/11/SGPS/C.P./NCC de 19 de diciembre de 2022 </w:t>
            </w:r>
          </w:p>
        </w:tc>
      </w:tr>
      <w:tr w:rsidR="00410587" w:rsidRPr="009F1574" w14:paraId="5986C973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2E1FB631" w14:textId="62AA74FE" w:rsidR="00410587" w:rsidRDefault="00410587" w:rsidP="0041058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4</w:t>
            </w:r>
          </w:p>
        </w:tc>
        <w:tc>
          <w:tcPr>
            <w:tcW w:w="7370" w:type="dxa"/>
            <w:shd w:val="clear" w:color="auto" w:fill="auto"/>
          </w:tcPr>
          <w:p w14:paraId="119D45AD" w14:textId="5FDDDE03" w:rsidR="00410587" w:rsidRDefault="00410587" w:rsidP="00410587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lang w:eastAsia="es-PE"/>
              </w:rPr>
            </w:pPr>
            <w:r>
              <w:rPr>
                <w:rFonts w:ascii="Arial Narrow" w:hAnsi="Arial Narrow"/>
                <w:lang w:eastAsia="es-PE"/>
              </w:rPr>
              <w:t>Informe n.º 1867-2022-GRAP/11/G</w:t>
            </w:r>
            <w:r w:rsidR="00AA6C08">
              <w:rPr>
                <w:rFonts w:ascii="Arial Narrow" w:hAnsi="Arial Narrow"/>
                <w:lang w:eastAsia="es-PE"/>
              </w:rPr>
              <w:t>RDS</w:t>
            </w:r>
            <w:r>
              <w:rPr>
                <w:rFonts w:ascii="Arial Narrow" w:hAnsi="Arial Narrow"/>
                <w:lang w:eastAsia="es-PE"/>
              </w:rPr>
              <w:t>/</w:t>
            </w:r>
            <w:r w:rsidR="00AA6C08">
              <w:rPr>
                <w:rFonts w:ascii="Arial Narrow" w:hAnsi="Arial Narrow"/>
                <w:lang w:eastAsia="es-PE"/>
              </w:rPr>
              <w:t xml:space="preserve">SGPS </w:t>
            </w:r>
            <w:r>
              <w:rPr>
                <w:rFonts w:ascii="Arial Narrow" w:hAnsi="Arial Narrow"/>
                <w:lang w:eastAsia="es-PE"/>
              </w:rPr>
              <w:t>de 19 de diciembre de 2022</w:t>
            </w:r>
          </w:p>
        </w:tc>
      </w:tr>
      <w:tr w:rsidR="00410587" w:rsidRPr="009F1574" w14:paraId="73E35A3F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30141B3E" w14:textId="4C2CAD83" w:rsidR="00410587" w:rsidRPr="009F6EBA" w:rsidRDefault="00410587" w:rsidP="0041058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5</w:t>
            </w:r>
          </w:p>
        </w:tc>
        <w:tc>
          <w:tcPr>
            <w:tcW w:w="7370" w:type="dxa"/>
            <w:shd w:val="clear" w:color="auto" w:fill="auto"/>
          </w:tcPr>
          <w:p w14:paraId="0E65D685" w14:textId="6946B204" w:rsidR="00410587" w:rsidRDefault="00410587" w:rsidP="00410587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lang w:eastAsia="es-PE"/>
              </w:rPr>
            </w:pPr>
            <w:r>
              <w:rPr>
                <w:rFonts w:ascii="Arial Narrow" w:hAnsi="Arial Narrow"/>
                <w:lang w:eastAsia="es-PE"/>
              </w:rPr>
              <w:t xml:space="preserve">Informe n.º </w:t>
            </w:r>
            <w:r w:rsidR="00AA6C08">
              <w:rPr>
                <w:rFonts w:ascii="Arial Narrow" w:hAnsi="Arial Narrow"/>
                <w:lang w:eastAsia="es-PE"/>
              </w:rPr>
              <w:t>1806</w:t>
            </w:r>
            <w:r>
              <w:rPr>
                <w:rFonts w:ascii="Arial Narrow" w:hAnsi="Arial Narrow"/>
                <w:lang w:eastAsia="es-PE"/>
              </w:rPr>
              <w:t>-2022-GRAP/11/</w:t>
            </w:r>
            <w:r w:rsidR="00AA6C08">
              <w:rPr>
                <w:rFonts w:ascii="Arial Narrow" w:hAnsi="Arial Narrow"/>
                <w:lang w:eastAsia="es-PE"/>
              </w:rPr>
              <w:t>GRDS</w:t>
            </w:r>
            <w:r>
              <w:rPr>
                <w:rFonts w:ascii="Arial Narrow" w:hAnsi="Arial Narrow"/>
                <w:lang w:eastAsia="es-PE"/>
              </w:rPr>
              <w:t xml:space="preserve"> de 19 de diciembre de 2022</w:t>
            </w:r>
          </w:p>
        </w:tc>
      </w:tr>
      <w:tr w:rsidR="00410587" w:rsidRPr="009F1574" w14:paraId="7B176939" w14:textId="77777777" w:rsidTr="00986B90">
        <w:trPr>
          <w:jc w:val="right"/>
        </w:trPr>
        <w:tc>
          <w:tcPr>
            <w:tcW w:w="714" w:type="dxa"/>
            <w:shd w:val="clear" w:color="auto" w:fill="auto"/>
          </w:tcPr>
          <w:p w14:paraId="1DEEFB6D" w14:textId="69095387" w:rsidR="00410587" w:rsidRPr="009F6EBA" w:rsidRDefault="00410587" w:rsidP="0041058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6</w:t>
            </w:r>
          </w:p>
        </w:tc>
        <w:tc>
          <w:tcPr>
            <w:tcW w:w="7370" w:type="dxa"/>
            <w:shd w:val="clear" w:color="auto" w:fill="auto"/>
          </w:tcPr>
          <w:p w14:paraId="743046C2" w14:textId="44680F51" w:rsidR="00410587" w:rsidRDefault="00410587" w:rsidP="00410587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lang w:eastAsia="es-PE"/>
              </w:rPr>
            </w:pPr>
            <w:r>
              <w:rPr>
                <w:rFonts w:ascii="Arial Narrow" w:hAnsi="Arial Narrow"/>
                <w:lang w:eastAsia="es-PE"/>
              </w:rPr>
              <w:t>Resolución Gerencial General Regional n.º 735-2022-GR-APURIMAC/GG de 24 de noviembre de 2022</w:t>
            </w:r>
          </w:p>
        </w:tc>
      </w:tr>
    </w:tbl>
    <w:p w14:paraId="6645BEF2" w14:textId="5122ECA4" w:rsidR="00402D51" w:rsidRPr="00172130" w:rsidRDefault="00402D51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7598E84B" w14:textId="77777777" w:rsidR="00F5549D" w:rsidRPr="00172130" w:rsidRDefault="00F5549D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267F2CC5" w14:textId="77E547FF" w:rsidR="006828BF" w:rsidRPr="00172130" w:rsidRDefault="006828BF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185E5377" w14:textId="77777777" w:rsidR="006828BF" w:rsidRPr="00172130" w:rsidRDefault="006828BF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5953C0EC" w14:textId="77777777" w:rsidR="00F5549D" w:rsidRPr="00172130" w:rsidRDefault="00F5549D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7BC3AA30" w14:textId="75B4B88B" w:rsidR="00402D51" w:rsidRPr="00172130" w:rsidRDefault="00402D51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5F99C2CD" w14:textId="77777777" w:rsidR="00F5549D" w:rsidRPr="00172130" w:rsidRDefault="00F5549D" w:rsidP="0031018E">
      <w:pPr>
        <w:pStyle w:val="Prrafodelista"/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281BC7CA" w14:textId="77777777" w:rsidR="00D6793F" w:rsidRPr="00172130" w:rsidRDefault="00D6793F" w:rsidP="0031018E">
      <w:pPr>
        <w:rPr>
          <w:rFonts w:ascii="Arial Narrow" w:hAnsi="Arial Narrow"/>
          <w:sz w:val="22"/>
          <w:szCs w:val="22"/>
        </w:rPr>
      </w:pPr>
    </w:p>
    <w:p w14:paraId="4CCC5AF0" w14:textId="77777777" w:rsidR="00D6793F" w:rsidRPr="00172130" w:rsidRDefault="00D6793F" w:rsidP="0031018E">
      <w:pPr>
        <w:rPr>
          <w:rFonts w:ascii="Arial Narrow" w:hAnsi="Arial Narrow"/>
          <w:sz w:val="22"/>
          <w:szCs w:val="22"/>
        </w:rPr>
      </w:pPr>
    </w:p>
    <w:p w14:paraId="17477E33" w14:textId="77777777" w:rsidR="00D6793F" w:rsidRPr="00172130" w:rsidRDefault="00D6793F" w:rsidP="0031018E">
      <w:pPr>
        <w:rPr>
          <w:rFonts w:ascii="Arial Narrow" w:hAnsi="Arial Narrow"/>
        </w:rPr>
      </w:pPr>
    </w:p>
    <w:sectPr w:rsidR="00D6793F" w:rsidRPr="00172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3783" w14:textId="77777777" w:rsidR="00DB2583" w:rsidRDefault="00DB2583" w:rsidP="00D6793F">
      <w:r>
        <w:separator/>
      </w:r>
    </w:p>
  </w:endnote>
  <w:endnote w:type="continuationSeparator" w:id="0">
    <w:p w14:paraId="705DC729" w14:textId="77777777" w:rsidR="00DB2583" w:rsidRDefault="00DB2583" w:rsidP="00D6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A4BC" w14:textId="3A772A82" w:rsidR="000F51CC" w:rsidRPr="003E4380" w:rsidRDefault="000F51CC" w:rsidP="003E4380">
    <w:pPr>
      <w:pStyle w:val="Piedepgina"/>
      <w:jc w:val="both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1C72C7" wp14:editId="406C292A">
              <wp:simplePos x="0" y="0"/>
              <wp:positionH relativeFrom="column">
                <wp:posOffset>0</wp:posOffset>
              </wp:positionH>
              <wp:positionV relativeFrom="paragraph">
                <wp:posOffset>-80442</wp:posOffset>
              </wp:positionV>
              <wp:extent cx="5371465" cy="0"/>
              <wp:effectExtent l="0" t="0" r="19685" b="19050"/>
              <wp:wrapNone/>
              <wp:docPr id="55" name="Conector rect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46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DA2EF4" id="Conector recto 5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6.35pt" to="422.95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" strokecolor="black [3213]" strokeweight="1.5pt">
              <v:stroke joinstyle="miter"/>
            </v:line>
          </w:pict>
        </mc:Fallback>
      </mc:AlternateContent>
    </w:r>
    <w:r>
      <w:rPr>
        <w:rFonts w:ascii="Arial Narrow" w:hAnsi="Arial Narrow"/>
        <w:b/>
        <w:sz w:val="16"/>
        <w:szCs w:val="16"/>
        <w:lang w:val="es-ES"/>
      </w:rPr>
      <w:t>Control Concurrente del proyecto</w:t>
    </w:r>
    <w:r w:rsidRPr="00F83571">
      <w:rPr>
        <w:rFonts w:ascii="Arial Narrow" w:hAnsi="Arial Narrow"/>
        <w:b/>
        <w:sz w:val="16"/>
        <w:szCs w:val="16"/>
      </w:rPr>
      <w:t xml:space="preserve">: </w:t>
    </w:r>
    <w:r w:rsidRPr="003E4380">
      <w:rPr>
        <w:rFonts w:ascii="Arial Narrow" w:hAnsi="Arial Narrow"/>
        <w:b/>
        <w:sz w:val="16"/>
        <w:szCs w:val="16"/>
      </w:rPr>
      <w:t>Mejoramiento de</w:t>
    </w:r>
    <w:r>
      <w:rPr>
        <w:rFonts w:ascii="Arial Narrow" w:hAnsi="Arial Narrow"/>
        <w:b/>
        <w:sz w:val="16"/>
        <w:szCs w:val="16"/>
      </w:rPr>
      <w:t xml:space="preserve"> </w:t>
    </w:r>
    <w:r w:rsidRPr="003E4380">
      <w:rPr>
        <w:rFonts w:ascii="Arial Narrow" w:hAnsi="Arial Narrow"/>
        <w:b/>
        <w:sz w:val="16"/>
        <w:szCs w:val="16"/>
      </w:rPr>
      <w:t>l</w:t>
    </w:r>
    <w:r>
      <w:rPr>
        <w:rFonts w:ascii="Arial Narrow" w:hAnsi="Arial Narrow"/>
        <w:b/>
        <w:sz w:val="16"/>
        <w:szCs w:val="16"/>
      </w:rPr>
      <w:t xml:space="preserve">a aplicación de las TIC para el adecuado desarrollo de las competencias de estudiantes y docentes en las IIEE de nivel secundaria de los distritos de Andahuaylas, </w:t>
    </w:r>
    <w:proofErr w:type="spellStart"/>
    <w:r>
      <w:rPr>
        <w:rFonts w:ascii="Arial Narrow" w:hAnsi="Arial Narrow"/>
        <w:b/>
        <w:sz w:val="16"/>
        <w:szCs w:val="16"/>
      </w:rPr>
      <w:t>Andarapa</w:t>
    </w:r>
    <w:proofErr w:type="spellEnd"/>
    <w:r>
      <w:rPr>
        <w:rFonts w:ascii="Arial Narrow" w:hAnsi="Arial Narrow"/>
        <w:b/>
        <w:sz w:val="16"/>
        <w:szCs w:val="16"/>
      </w:rPr>
      <w:t xml:space="preserve">, </w:t>
    </w:r>
    <w:proofErr w:type="spellStart"/>
    <w:r>
      <w:rPr>
        <w:rFonts w:ascii="Arial Narrow" w:hAnsi="Arial Narrow"/>
        <w:b/>
        <w:sz w:val="16"/>
        <w:szCs w:val="16"/>
      </w:rPr>
      <w:t>Kaquiabamba</w:t>
    </w:r>
    <w:proofErr w:type="spellEnd"/>
    <w:r>
      <w:rPr>
        <w:rFonts w:ascii="Arial Narrow" w:hAnsi="Arial Narrow"/>
        <w:b/>
        <w:sz w:val="16"/>
        <w:szCs w:val="16"/>
      </w:rPr>
      <w:t xml:space="preserve"> y </w:t>
    </w:r>
    <w:proofErr w:type="spellStart"/>
    <w:r>
      <w:rPr>
        <w:rFonts w:ascii="Arial Narrow" w:hAnsi="Arial Narrow"/>
        <w:b/>
        <w:sz w:val="16"/>
        <w:szCs w:val="16"/>
      </w:rPr>
      <w:t>Kishuará</w:t>
    </w:r>
    <w:proofErr w:type="spellEnd"/>
    <w:r>
      <w:rPr>
        <w:rFonts w:ascii="Arial Narrow" w:hAnsi="Arial Narrow"/>
        <w:b/>
        <w:sz w:val="16"/>
        <w:szCs w:val="16"/>
      </w:rPr>
      <w:t>, UGEL Andahuaylas – región Apurímac</w:t>
    </w:r>
    <w:r w:rsidRPr="003E4380">
      <w:rPr>
        <w:rFonts w:ascii="Arial Narrow" w:hAnsi="Arial Narrow"/>
        <w:b/>
        <w:sz w:val="16"/>
        <w:szCs w:val="16"/>
      </w:rPr>
      <w:t>”</w:t>
    </w:r>
  </w:p>
  <w:p w14:paraId="4CC89F61" w14:textId="614BE914" w:rsidR="000F51CC" w:rsidRPr="00E728A2" w:rsidRDefault="000F51CC" w:rsidP="00986B90">
    <w:pPr>
      <w:pStyle w:val="Piedepgina"/>
      <w:rPr>
        <w:rFonts w:ascii="Arial Narrow" w:hAnsi="Arial Narrow"/>
        <w:b/>
        <w:sz w:val="16"/>
        <w:szCs w:val="16"/>
        <w:lang w:val="es-ES"/>
      </w:rPr>
    </w:pPr>
    <w:r w:rsidRPr="00FC109D">
      <w:rPr>
        <w:rFonts w:ascii="Arial Narrow" w:hAnsi="Arial Narrow"/>
        <w:b/>
        <w:sz w:val="16"/>
        <w:szCs w:val="16"/>
        <w:lang w:val="es-ES"/>
      </w:rPr>
      <w:t xml:space="preserve">Periodo: Del </w:t>
    </w:r>
    <w:r>
      <w:rPr>
        <w:rFonts w:ascii="Arial Narrow" w:hAnsi="Arial Narrow"/>
        <w:b/>
        <w:sz w:val="16"/>
        <w:szCs w:val="16"/>
        <w:lang w:val="es-ES"/>
      </w:rPr>
      <w:t xml:space="preserve">29 de octubre </w:t>
    </w:r>
    <w:r w:rsidRPr="00FC109D">
      <w:rPr>
        <w:rFonts w:ascii="Arial Narrow" w:hAnsi="Arial Narrow"/>
        <w:b/>
        <w:sz w:val="16"/>
        <w:szCs w:val="16"/>
        <w:lang w:val="es-ES"/>
      </w:rPr>
      <w:t xml:space="preserve">al </w:t>
    </w:r>
    <w:r>
      <w:rPr>
        <w:rFonts w:ascii="Arial Narrow" w:hAnsi="Arial Narrow"/>
        <w:b/>
        <w:sz w:val="16"/>
        <w:szCs w:val="16"/>
        <w:lang w:val="es-ES"/>
      </w:rPr>
      <w:t xml:space="preserve">21 de diciembre </w:t>
    </w:r>
    <w:r w:rsidRPr="00FC109D">
      <w:rPr>
        <w:rFonts w:ascii="Arial Narrow" w:hAnsi="Arial Narrow"/>
        <w:b/>
        <w:sz w:val="16"/>
        <w:szCs w:val="16"/>
        <w:lang w:val="es-ES"/>
      </w:rPr>
      <w:t>del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64B5" w14:textId="77777777" w:rsidR="00DB2583" w:rsidRDefault="00DB2583" w:rsidP="00D6793F">
      <w:r>
        <w:separator/>
      </w:r>
    </w:p>
  </w:footnote>
  <w:footnote w:type="continuationSeparator" w:id="0">
    <w:p w14:paraId="637DD869" w14:textId="77777777" w:rsidR="00DB2583" w:rsidRDefault="00DB2583" w:rsidP="00D6793F">
      <w:r>
        <w:continuationSeparator/>
      </w:r>
    </w:p>
  </w:footnote>
  <w:footnote w:id="1">
    <w:p w14:paraId="6027CF32" w14:textId="3288D899" w:rsidR="0061755A" w:rsidRPr="005304AD" w:rsidRDefault="0061755A" w:rsidP="0061755A">
      <w:pPr>
        <w:pStyle w:val="Textonotapie"/>
        <w:rPr>
          <w:rFonts w:ascii="Arial Narrow" w:hAnsi="Arial Narrow"/>
          <w:sz w:val="16"/>
          <w:szCs w:val="16"/>
        </w:rPr>
      </w:pPr>
      <w:r w:rsidRPr="005304AD">
        <w:rPr>
          <w:rStyle w:val="Refdenotaalpie"/>
          <w:rFonts w:ascii="Arial Narrow" w:hAnsi="Arial Narrow"/>
          <w:sz w:val="16"/>
          <w:szCs w:val="16"/>
        </w:rPr>
        <w:footnoteRef/>
      </w:r>
      <w:r w:rsidRPr="005304AD">
        <w:rPr>
          <w:rFonts w:ascii="Arial Narrow" w:hAnsi="Arial Narrow"/>
          <w:sz w:val="16"/>
          <w:szCs w:val="16"/>
        </w:rPr>
        <w:t xml:space="preserve"> </w:t>
      </w:r>
      <w:r w:rsidR="00ED7387">
        <w:rPr>
          <w:rFonts w:ascii="Arial Narrow" w:hAnsi="Arial Narrow" w:cs="Arial"/>
          <w:sz w:val="16"/>
          <w:szCs w:val="16"/>
        </w:rPr>
        <w:t>19</w:t>
      </w:r>
      <w:r w:rsidRPr="005304AD">
        <w:rPr>
          <w:rFonts w:ascii="Arial Narrow" w:hAnsi="Arial Narrow" w:cs="Arial"/>
          <w:sz w:val="16"/>
          <w:szCs w:val="16"/>
        </w:rPr>
        <w:t xml:space="preserve"> de </w:t>
      </w:r>
      <w:r w:rsidR="000C11EB">
        <w:rPr>
          <w:rFonts w:ascii="Arial Narrow" w:hAnsi="Arial Narrow" w:cs="Arial"/>
          <w:sz w:val="16"/>
          <w:szCs w:val="16"/>
        </w:rPr>
        <w:t>diciembre</w:t>
      </w:r>
      <w:r w:rsidRPr="005304AD">
        <w:rPr>
          <w:rFonts w:ascii="Arial Narrow" w:hAnsi="Arial Narrow" w:cs="Arial"/>
          <w:sz w:val="16"/>
          <w:szCs w:val="16"/>
        </w:rPr>
        <w:t xml:space="preserve"> de 2022</w:t>
      </w:r>
      <w:r>
        <w:rPr>
          <w:rFonts w:ascii="Arial Narrow" w:hAnsi="Arial Narrow" w:cs="Arial"/>
          <w:sz w:val="16"/>
          <w:szCs w:val="16"/>
        </w:rPr>
        <w:t>.</w:t>
      </w:r>
    </w:p>
  </w:footnote>
  <w:footnote w:id="2">
    <w:p w14:paraId="4A6B94FB" w14:textId="21AD24C6" w:rsidR="005304AD" w:rsidRPr="005304AD" w:rsidRDefault="005304AD">
      <w:pPr>
        <w:pStyle w:val="Textonotapie"/>
        <w:rPr>
          <w:rFonts w:ascii="Arial Narrow" w:hAnsi="Arial Narrow"/>
          <w:sz w:val="16"/>
          <w:szCs w:val="16"/>
        </w:rPr>
      </w:pPr>
      <w:r w:rsidRPr="005304AD">
        <w:rPr>
          <w:rStyle w:val="Refdenotaalpie"/>
          <w:rFonts w:ascii="Arial Narrow" w:hAnsi="Arial Narrow"/>
          <w:sz w:val="16"/>
          <w:szCs w:val="16"/>
        </w:rPr>
        <w:footnoteRef/>
      </w:r>
      <w:r w:rsidRPr="005304AD">
        <w:rPr>
          <w:rFonts w:ascii="Arial Narrow" w:hAnsi="Arial Narrow"/>
          <w:sz w:val="16"/>
          <w:szCs w:val="16"/>
        </w:rPr>
        <w:t xml:space="preserve"> </w:t>
      </w:r>
      <w:r w:rsidR="00CE1D4D">
        <w:rPr>
          <w:rFonts w:ascii="Arial Narrow" w:hAnsi="Arial Narrow" w:cs="Arial"/>
          <w:sz w:val="16"/>
          <w:szCs w:val="16"/>
        </w:rPr>
        <w:t>2</w:t>
      </w:r>
      <w:r w:rsidR="00643558">
        <w:rPr>
          <w:rFonts w:ascii="Arial Narrow" w:hAnsi="Arial Narrow" w:cs="Arial"/>
          <w:sz w:val="16"/>
          <w:szCs w:val="16"/>
        </w:rPr>
        <w:t>0</w:t>
      </w:r>
      <w:r w:rsidRPr="005304AD">
        <w:rPr>
          <w:rFonts w:ascii="Arial Narrow" w:hAnsi="Arial Narrow" w:cs="Arial"/>
          <w:sz w:val="16"/>
          <w:szCs w:val="16"/>
        </w:rPr>
        <w:t xml:space="preserve"> de </w:t>
      </w:r>
      <w:r w:rsidR="00643558">
        <w:rPr>
          <w:rFonts w:ascii="Arial Narrow" w:hAnsi="Arial Narrow" w:cs="Arial"/>
          <w:sz w:val="16"/>
          <w:szCs w:val="16"/>
        </w:rPr>
        <w:t xml:space="preserve">diciembre </w:t>
      </w:r>
      <w:r w:rsidRPr="005304AD">
        <w:rPr>
          <w:rFonts w:ascii="Arial Narrow" w:hAnsi="Arial Narrow" w:cs="Arial"/>
          <w:sz w:val="16"/>
          <w:szCs w:val="16"/>
        </w:rPr>
        <w:t>de 2022</w:t>
      </w:r>
      <w:r w:rsidR="00C139A8">
        <w:rPr>
          <w:rFonts w:ascii="Arial Narrow" w:hAnsi="Arial Narrow" w:cs="Arial"/>
          <w:sz w:val="16"/>
          <w:szCs w:val="16"/>
        </w:rPr>
        <w:t>.</w:t>
      </w:r>
    </w:p>
  </w:footnote>
  <w:footnote w:id="3">
    <w:p w14:paraId="78CF6B31" w14:textId="1E9B54E4" w:rsidR="00572DC0" w:rsidRPr="005304AD" w:rsidRDefault="00572DC0" w:rsidP="00572DC0">
      <w:pPr>
        <w:pStyle w:val="Textonotapie"/>
        <w:rPr>
          <w:rFonts w:ascii="Arial Narrow" w:hAnsi="Arial Narrow"/>
          <w:sz w:val="16"/>
          <w:szCs w:val="16"/>
        </w:rPr>
      </w:pPr>
      <w:r w:rsidRPr="005304AD">
        <w:rPr>
          <w:rStyle w:val="Refdenotaalpie"/>
          <w:rFonts w:ascii="Arial Narrow" w:hAnsi="Arial Narrow"/>
          <w:sz w:val="16"/>
          <w:szCs w:val="16"/>
        </w:rPr>
        <w:footnoteRef/>
      </w:r>
      <w:r w:rsidRPr="005304AD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 w:cs="Arial"/>
          <w:sz w:val="16"/>
          <w:szCs w:val="16"/>
        </w:rPr>
        <w:t>2</w:t>
      </w:r>
      <w:r w:rsidR="00FA7A07">
        <w:rPr>
          <w:rFonts w:ascii="Arial Narrow" w:hAnsi="Arial Narrow" w:cs="Arial"/>
          <w:sz w:val="16"/>
          <w:szCs w:val="16"/>
        </w:rPr>
        <w:t>1</w:t>
      </w:r>
      <w:r w:rsidRPr="005304AD">
        <w:rPr>
          <w:rFonts w:ascii="Arial Narrow" w:hAnsi="Arial Narrow" w:cs="Arial"/>
          <w:sz w:val="16"/>
          <w:szCs w:val="16"/>
        </w:rPr>
        <w:t xml:space="preserve"> de </w:t>
      </w:r>
      <w:r>
        <w:rPr>
          <w:rFonts w:ascii="Arial Narrow" w:hAnsi="Arial Narrow" w:cs="Arial"/>
          <w:sz w:val="16"/>
          <w:szCs w:val="16"/>
        </w:rPr>
        <w:t xml:space="preserve">diciembre </w:t>
      </w:r>
      <w:r w:rsidRPr="005304AD">
        <w:rPr>
          <w:rFonts w:ascii="Arial Narrow" w:hAnsi="Arial Narrow" w:cs="Arial"/>
          <w:sz w:val="16"/>
          <w:szCs w:val="16"/>
        </w:rPr>
        <w:t>de 2022</w:t>
      </w:r>
      <w:r>
        <w:rPr>
          <w:rFonts w:ascii="Arial Narrow" w:hAnsi="Arial Narrow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B473" w14:textId="77777777" w:rsidR="000F51CC" w:rsidRPr="00432143" w:rsidRDefault="000F51CC" w:rsidP="00986B90">
    <w:pPr>
      <w:pStyle w:val="Encabezado"/>
      <w:rPr>
        <w:rFonts w:ascii="Arial Narrow" w:hAnsi="Arial Narrow"/>
        <w:sz w:val="16"/>
        <w:szCs w:val="16"/>
      </w:rPr>
    </w:pPr>
    <w:r w:rsidRPr="00432143">
      <w:rPr>
        <w:rFonts w:ascii="Arial Narrow" w:hAnsi="Arial Narrow"/>
        <w:sz w:val="16"/>
        <w:szCs w:val="16"/>
      </w:rPr>
      <w:t xml:space="preserve">                                           </w:t>
    </w:r>
    <w:r>
      <w:rPr>
        <w:rFonts w:ascii="Arial Narrow" w:hAnsi="Arial Narrow"/>
        <w:sz w:val="16"/>
        <w:szCs w:val="16"/>
      </w:rPr>
      <w:t xml:space="preserve">                         </w:t>
    </w:r>
    <w:r w:rsidRPr="00432143">
      <w:rPr>
        <w:rFonts w:ascii="Arial Narrow" w:hAnsi="Arial Narrow"/>
        <w:sz w:val="16"/>
        <w:szCs w:val="16"/>
      </w:rPr>
      <w:t xml:space="preserve">                         </w:t>
    </w:r>
  </w:p>
  <w:p w14:paraId="1BC38B3A" w14:textId="77777777" w:rsidR="000F51CC" w:rsidRPr="00432143" w:rsidRDefault="000F51CC" w:rsidP="00986B90">
    <w:pPr>
      <w:pStyle w:val="Encabezado"/>
      <w:jc w:val="right"/>
      <w:rPr>
        <w:rFonts w:ascii="Arial Narrow" w:hAnsi="Arial Narrow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D7C5" w14:textId="77777777" w:rsidR="000F51CC" w:rsidRPr="00432143" w:rsidRDefault="000F51CC" w:rsidP="00986B90">
    <w:pPr>
      <w:pStyle w:val="Encabezado"/>
      <w:rPr>
        <w:rFonts w:ascii="Arial Narrow" w:hAnsi="Arial Narrow"/>
        <w:sz w:val="16"/>
        <w:szCs w:val="16"/>
      </w:rPr>
    </w:pPr>
    <w:r w:rsidRPr="00432143">
      <w:rPr>
        <w:rFonts w:ascii="Arial Narrow" w:hAnsi="Arial Narrow"/>
        <w:noProof/>
        <w:sz w:val="16"/>
        <w:szCs w:val="16"/>
        <w:lang w:eastAsia="es-PE"/>
      </w:rPr>
      <w:drawing>
        <wp:inline distT="0" distB="0" distL="0" distR="0" wp14:anchorId="76D31248" wp14:editId="1A71490C">
          <wp:extent cx="1837943" cy="565521"/>
          <wp:effectExtent l="0" t="0" r="0" b="635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GR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157" cy="572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2143">
      <w:rPr>
        <w:rFonts w:ascii="Arial Narrow" w:hAnsi="Arial Narrow"/>
        <w:sz w:val="16"/>
        <w:szCs w:val="16"/>
      </w:rPr>
      <w:t xml:space="preserve">                                           </w:t>
    </w:r>
    <w:r>
      <w:rPr>
        <w:rFonts w:ascii="Arial Narrow" w:hAnsi="Arial Narrow"/>
        <w:sz w:val="16"/>
        <w:szCs w:val="16"/>
      </w:rPr>
      <w:t xml:space="preserve">                         </w:t>
    </w:r>
    <w:r w:rsidRPr="00432143">
      <w:rPr>
        <w:rFonts w:ascii="Arial Narrow" w:hAnsi="Arial Narrow"/>
        <w:sz w:val="16"/>
        <w:szCs w:val="16"/>
      </w:rPr>
      <w:t xml:space="preserve">                         </w:t>
    </w:r>
  </w:p>
  <w:p w14:paraId="1FCF7E61" w14:textId="614BD38B" w:rsidR="000F51CC" w:rsidRPr="007957BB" w:rsidRDefault="000F51CC" w:rsidP="00986B90">
    <w:pPr>
      <w:pStyle w:val="Encabezado"/>
      <w:rPr>
        <w:rFonts w:ascii="Arial Narrow" w:hAnsi="Arial Narrow"/>
        <w:b/>
        <w:sz w:val="4"/>
        <w:szCs w:val="4"/>
      </w:rPr>
    </w:pPr>
    <w:r w:rsidRPr="007957BB">
      <w:rPr>
        <w:rFonts w:ascii="Arial Narrow" w:hAnsi="Arial Narrow"/>
        <w:b/>
        <w:sz w:val="16"/>
        <w:szCs w:val="16"/>
      </w:rPr>
      <w:t xml:space="preserve">INFORME DE HITO DE CONTROL </w:t>
    </w:r>
    <w:proofErr w:type="spellStart"/>
    <w:r w:rsidRPr="007957BB">
      <w:rPr>
        <w:rFonts w:ascii="Arial Narrow" w:hAnsi="Arial Narrow"/>
        <w:b/>
        <w:sz w:val="16"/>
        <w:szCs w:val="16"/>
      </w:rPr>
      <w:t>N°</w:t>
    </w:r>
    <w:proofErr w:type="spellEnd"/>
    <w:r w:rsidRPr="007957BB">
      <w:rPr>
        <w:rFonts w:ascii="Arial Narrow" w:hAnsi="Arial Narrow"/>
        <w:b/>
        <w:sz w:val="16"/>
        <w:szCs w:val="16"/>
      </w:rPr>
      <w:t xml:space="preserve"> </w:t>
    </w:r>
    <w:r>
      <w:rPr>
        <w:rFonts w:ascii="Arial Narrow" w:hAnsi="Arial Narrow"/>
        <w:b/>
        <w:sz w:val="16"/>
        <w:szCs w:val="16"/>
      </w:rPr>
      <w:t>0</w:t>
    </w:r>
    <w:r w:rsidR="004C5043">
      <w:rPr>
        <w:rFonts w:ascii="Arial Narrow" w:hAnsi="Arial Narrow"/>
        <w:b/>
        <w:sz w:val="16"/>
        <w:szCs w:val="16"/>
      </w:rPr>
      <w:t>46</w:t>
    </w:r>
    <w:r w:rsidRPr="007957BB">
      <w:rPr>
        <w:rFonts w:ascii="Arial Narrow" w:hAnsi="Arial Narrow"/>
        <w:b/>
        <w:sz w:val="16"/>
        <w:szCs w:val="16"/>
      </w:rPr>
      <w:t>-2022-CG/GRAP-SCC</w:t>
    </w:r>
  </w:p>
  <w:p w14:paraId="76301299" w14:textId="77777777" w:rsidR="000F51CC" w:rsidRPr="00475156" w:rsidRDefault="000F51CC" w:rsidP="00986B90">
    <w:pPr>
      <w:pStyle w:val="Encabezado"/>
      <w:jc w:val="right"/>
      <w:rPr>
        <w:rFonts w:ascii="Arial Narrow" w:hAnsi="Arial Narrow"/>
        <w:sz w:val="4"/>
        <w:szCs w:val="4"/>
      </w:rPr>
    </w:pPr>
    <w:r w:rsidRPr="00475156">
      <w:rPr>
        <w:rFonts w:ascii="Arial Narrow" w:hAnsi="Arial Narrow"/>
        <w:noProof/>
        <w:sz w:val="4"/>
        <w:szCs w:val="4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0C12A0" wp14:editId="75333F9D">
              <wp:simplePos x="0" y="0"/>
              <wp:positionH relativeFrom="column">
                <wp:posOffset>1242</wp:posOffset>
              </wp:positionH>
              <wp:positionV relativeFrom="paragraph">
                <wp:posOffset>30922</wp:posOffset>
              </wp:positionV>
              <wp:extent cx="5422790" cy="0"/>
              <wp:effectExtent l="0" t="0" r="26035" b="19050"/>
              <wp:wrapNone/>
              <wp:docPr id="42" name="Conector rec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2279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2E1ABD" id="Conector recto 4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.45pt" to="427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UnvAEAAN4DAAAOAAAAZHJzL2Uyb0RvYy54bWysU8Fu3CAQvVfqPyDuXXtXSd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" strokecolor="black [3213]" strokeweight="1.5pt">
              <v:stroke joinstyle="miter"/>
            </v:line>
          </w:pict>
        </mc:Fallback>
      </mc:AlternateContent>
    </w:r>
  </w:p>
  <w:p w14:paraId="2D465CBD" w14:textId="77777777" w:rsidR="000F51CC" w:rsidRPr="00E17335" w:rsidRDefault="000F51CC" w:rsidP="00986B90">
    <w:pPr>
      <w:pStyle w:val="Encabezado"/>
      <w:jc w:val="right"/>
      <w:rPr>
        <w:rFonts w:ascii="Arial Narrow" w:hAnsi="Arial Narrow"/>
        <w:sz w:val="6"/>
        <w:szCs w:val="6"/>
        <w:lang w:val="es-ES"/>
      </w:rPr>
    </w:pPr>
  </w:p>
  <w:p w14:paraId="7F607A86" w14:textId="28EAFDE7" w:rsidR="000F51CC" w:rsidRDefault="000F51CC" w:rsidP="00986B90">
    <w:pPr>
      <w:pStyle w:val="Encabezado"/>
      <w:jc w:val="right"/>
      <w:rPr>
        <w:rFonts w:ascii="Arial Narrow" w:hAnsi="Arial Narrow"/>
        <w:b/>
        <w:bCs/>
        <w:sz w:val="16"/>
        <w:szCs w:val="16"/>
      </w:rPr>
    </w:pPr>
    <w:r w:rsidRPr="00475156">
      <w:rPr>
        <w:rFonts w:ascii="Arial Narrow" w:hAnsi="Arial Narrow"/>
        <w:sz w:val="16"/>
        <w:szCs w:val="16"/>
        <w:lang w:val="es-ES"/>
      </w:rPr>
      <w:t xml:space="preserve">Página </w:t>
    </w:r>
    <w:r w:rsidRPr="00475156">
      <w:rPr>
        <w:rFonts w:ascii="Arial Narrow" w:hAnsi="Arial Narrow"/>
        <w:b/>
        <w:bCs/>
        <w:sz w:val="16"/>
        <w:szCs w:val="16"/>
      </w:rPr>
      <w:fldChar w:fldCharType="begin"/>
    </w:r>
    <w:r w:rsidRPr="00475156">
      <w:rPr>
        <w:rFonts w:ascii="Arial Narrow" w:hAnsi="Arial Narrow"/>
        <w:b/>
        <w:bCs/>
        <w:sz w:val="16"/>
        <w:szCs w:val="16"/>
      </w:rPr>
      <w:instrText>PAGE  \* Arabic  \* MERGEFORMAT</w:instrText>
    </w:r>
    <w:r w:rsidRPr="00475156">
      <w:rPr>
        <w:rFonts w:ascii="Arial Narrow" w:hAnsi="Arial Narrow"/>
        <w:b/>
        <w:bCs/>
        <w:sz w:val="16"/>
        <w:szCs w:val="16"/>
      </w:rPr>
      <w:fldChar w:fldCharType="separate"/>
    </w:r>
    <w:r w:rsidR="00EF1552" w:rsidRPr="00EF1552">
      <w:rPr>
        <w:rFonts w:ascii="Arial Narrow" w:hAnsi="Arial Narrow"/>
        <w:b/>
        <w:bCs/>
        <w:noProof/>
        <w:sz w:val="16"/>
        <w:szCs w:val="16"/>
        <w:lang w:val="es-ES"/>
      </w:rPr>
      <w:t>16</w:t>
    </w:r>
    <w:r w:rsidRPr="00475156">
      <w:rPr>
        <w:rFonts w:ascii="Arial Narrow" w:hAnsi="Arial Narrow"/>
        <w:b/>
        <w:bCs/>
        <w:sz w:val="16"/>
        <w:szCs w:val="16"/>
      </w:rPr>
      <w:fldChar w:fldCharType="end"/>
    </w:r>
    <w:r w:rsidRPr="00475156">
      <w:rPr>
        <w:rFonts w:ascii="Arial Narrow" w:hAnsi="Arial Narrow"/>
        <w:sz w:val="16"/>
        <w:szCs w:val="16"/>
        <w:lang w:val="es-ES"/>
      </w:rPr>
      <w:t xml:space="preserve"> de </w:t>
    </w:r>
    <w:r w:rsidR="00FA4193">
      <w:rPr>
        <w:rFonts w:ascii="Arial Narrow" w:hAnsi="Arial Narrow"/>
        <w:sz w:val="16"/>
        <w:szCs w:val="16"/>
        <w:lang w:val="es-ES"/>
      </w:rPr>
      <w:t>1</w:t>
    </w:r>
    <w:r w:rsidR="00C5454B">
      <w:rPr>
        <w:rFonts w:ascii="Arial Narrow" w:hAnsi="Arial Narrow"/>
        <w:sz w:val="16"/>
        <w:szCs w:val="16"/>
        <w:lang w:val="es-ES"/>
      </w:rPr>
      <w:t>0</w:t>
    </w:r>
  </w:p>
  <w:p w14:paraId="33496BE7" w14:textId="77777777" w:rsidR="000F51CC" w:rsidRPr="00475156" w:rsidRDefault="000F51CC" w:rsidP="00986B90">
    <w:pPr>
      <w:pStyle w:val="Encabezado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271"/>
    <w:multiLevelType w:val="hybridMultilevel"/>
    <w:tmpl w:val="FA70579E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670A08"/>
    <w:multiLevelType w:val="hybridMultilevel"/>
    <w:tmpl w:val="1AA6B61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9F2B56"/>
    <w:multiLevelType w:val="multilevel"/>
    <w:tmpl w:val="ACCE0278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3674A5"/>
    <w:multiLevelType w:val="hybridMultilevel"/>
    <w:tmpl w:val="7CD8FB78"/>
    <w:lvl w:ilvl="0" w:tplc="8A242B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A507B1"/>
    <w:multiLevelType w:val="hybridMultilevel"/>
    <w:tmpl w:val="0FCC53E8"/>
    <w:lvl w:ilvl="0" w:tplc="3FDAEEF6">
      <w:start w:val="1"/>
      <w:numFmt w:val="lowerLetter"/>
      <w:lvlText w:val="%1)"/>
      <w:lvlJc w:val="left"/>
      <w:pPr>
        <w:ind w:left="1494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EF840A9"/>
    <w:multiLevelType w:val="hybridMultilevel"/>
    <w:tmpl w:val="96000444"/>
    <w:lvl w:ilvl="0" w:tplc="FFFFFFFF">
      <w:start w:val="1"/>
      <w:numFmt w:val="lowerLetter"/>
      <w:lvlText w:val="%1."/>
      <w:lvlJc w:val="left"/>
      <w:pPr>
        <w:ind w:left="56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6" w15:restartNumberingAfterBreak="0">
    <w:nsid w:val="219624E9"/>
    <w:multiLevelType w:val="hybridMultilevel"/>
    <w:tmpl w:val="FE10373C"/>
    <w:lvl w:ilvl="0" w:tplc="6554ADDE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316F"/>
    <w:multiLevelType w:val="hybridMultilevel"/>
    <w:tmpl w:val="ACCE0278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5916BBA"/>
    <w:multiLevelType w:val="hybridMultilevel"/>
    <w:tmpl w:val="97AAFA0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275B07B4"/>
    <w:multiLevelType w:val="hybridMultilevel"/>
    <w:tmpl w:val="7A6C22FA"/>
    <w:lvl w:ilvl="0" w:tplc="280A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8086322"/>
    <w:multiLevelType w:val="hybridMultilevel"/>
    <w:tmpl w:val="3B7EBF04"/>
    <w:lvl w:ilvl="0" w:tplc="A88C957E">
      <w:start w:val="1"/>
      <w:numFmt w:val="upperRoman"/>
      <w:lvlText w:val="%1."/>
      <w:lvlJc w:val="left"/>
      <w:pPr>
        <w:ind w:left="720" w:hanging="36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D220F"/>
    <w:multiLevelType w:val="hybridMultilevel"/>
    <w:tmpl w:val="874252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CB71F49"/>
    <w:multiLevelType w:val="multilevel"/>
    <w:tmpl w:val="C4B4CEF8"/>
    <w:lvl w:ilvl="0">
      <w:start w:val="8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E33BF0"/>
    <w:multiLevelType w:val="hybridMultilevel"/>
    <w:tmpl w:val="AC56F93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FCA0A48"/>
    <w:multiLevelType w:val="hybridMultilevel"/>
    <w:tmpl w:val="274614C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CB1618"/>
    <w:multiLevelType w:val="multilevel"/>
    <w:tmpl w:val="8A9AC04C"/>
    <w:lvl w:ilvl="0">
      <w:start w:val="1"/>
      <w:numFmt w:val="decimal"/>
      <w:lvlText w:val="%1."/>
      <w:lvlJc w:val="left"/>
      <w:pPr>
        <w:ind w:left="2345" w:hanging="360"/>
      </w:pPr>
      <w:rPr>
        <w:rFonts w:ascii="Arial Narrow" w:hAnsi="Arial Narrow" w:cs="Aria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2198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498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33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2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440"/>
      </w:pPr>
      <w:rPr>
        <w:rFonts w:hint="default"/>
      </w:rPr>
    </w:lvl>
  </w:abstractNum>
  <w:abstractNum w:abstractNumId="16" w15:restartNumberingAfterBreak="0">
    <w:nsid w:val="3E6A26A7"/>
    <w:multiLevelType w:val="hybridMultilevel"/>
    <w:tmpl w:val="2AFC519C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8CF6CEC"/>
    <w:multiLevelType w:val="hybridMultilevel"/>
    <w:tmpl w:val="6DE46148"/>
    <w:lvl w:ilvl="0" w:tplc="46A225D2">
      <w:start w:val="7"/>
      <w:numFmt w:val="bullet"/>
      <w:lvlText w:val="-"/>
      <w:lvlJc w:val="left"/>
      <w:pPr>
        <w:ind w:left="1713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C406807"/>
    <w:multiLevelType w:val="hybridMultilevel"/>
    <w:tmpl w:val="361073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C96CBF"/>
    <w:multiLevelType w:val="hybridMultilevel"/>
    <w:tmpl w:val="D0C0E5DA"/>
    <w:lvl w:ilvl="0" w:tplc="28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581E3113"/>
    <w:multiLevelType w:val="hybridMultilevel"/>
    <w:tmpl w:val="BF84A7E0"/>
    <w:lvl w:ilvl="0" w:tplc="E4842A44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EF11411"/>
    <w:multiLevelType w:val="hybridMultilevel"/>
    <w:tmpl w:val="0298D7B0"/>
    <w:lvl w:ilvl="0" w:tplc="2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444480E"/>
    <w:multiLevelType w:val="hybridMultilevel"/>
    <w:tmpl w:val="FDE4E0A0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EF56429E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8238080C">
      <w:start w:val="1"/>
      <w:numFmt w:val="decimal"/>
      <w:lvlText w:val="%7."/>
      <w:lvlJc w:val="left"/>
      <w:pPr>
        <w:ind w:left="5040" w:hanging="360"/>
      </w:pPr>
      <w:rPr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9208E"/>
    <w:multiLevelType w:val="hybridMultilevel"/>
    <w:tmpl w:val="264CA2CA"/>
    <w:lvl w:ilvl="0" w:tplc="8238080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-2531" w:hanging="360"/>
      </w:pPr>
    </w:lvl>
    <w:lvl w:ilvl="2" w:tplc="0C0A001B" w:tentative="1">
      <w:start w:val="1"/>
      <w:numFmt w:val="lowerRoman"/>
      <w:lvlText w:val="%3."/>
      <w:lvlJc w:val="right"/>
      <w:pPr>
        <w:ind w:left="-1811" w:hanging="180"/>
      </w:pPr>
    </w:lvl>
    <w:lvl w:ilvl="3" w:tplc="0C0A000F" w:tentative="1">
      <w:start w:val="1"/>
      <w:numFmt w:val="decimal"/>
      <w:lvlText w:val="%4."/>
      <w:lvlJc w:val="left"/>
      <w:pPr>
        <w:ind w:left="-1091" w:hanging="360"/>
      </w:pPr>
    </w:lvl>
    <w:lvl w:ilvl="4" w:tplc="0C0A0019" w:tentative="1">
      <w:start w:val="1"/>
      <w:numFmt w:val="lowerLetter"/>
      <w:lvlText w:val="%5."/>
      <w:lvlJc w:val="left"/>
      <w:pPr>
        <w:ind w:left="-371" w:hanging="360"/>
      </w:pPr>
    </w:lvl>
    <w:lvl w:ilvl="5" w:tplc="0C0A001B" w:tentative="1">
      <w:start w:val="1"/>
      <w:numFmt w:val="lowerRoman"/>
      <w:lvlText w:val="%6."/>
      <w:lvlJc w:val="right"/>
      <w:pPr>
        <w:ind w:left="349" w:hanging="180"/>
      </w:pPr>
    </w:lvl>
    <w:lvl w:ilvl="6" w:tplc="0C0A000F" w:tentative="1">
      <w:start w:val="1"/>
      <w:numFmt w:val="decimal"/>
      <w:lvlText w:val="%7."/>
      <w:lvlJc w:val="left"/>
      <w:pPr>
        <w:ind w:left="1069" w:hanging="360"/>
      </w:pPr>
    </w:lvl>
    <w:lvl w:ilvl="7" w:tplc="0C0A0019" w:tentative="1">
      <w:start w:val="1"/>
      <w:numFmt w:val="lowerLetter"/>
      <w:lvlText w:val="%8."/>
      <w:lvlJc w:val="left"/>
      <w:pPr>
        <w:ind w:left="1789" w:hanging="360"/>
      </w:pPr>
    </w:lvl>
    <w:lvl w:ilvl="8" w:tplc="0C0A001B" w:tentative="1">
      <w:start w:val="1"/>
      <w:numFmt w:val="lowerRoman"/>
      <w:lvlText w:val="%9."/>
      <w:lvlJc w:val="right"/>
      <w:pPr>
        <w:ind w:left="2509" w:hanging="180"/>
      </w:pPr>
    </w:lvl>
  </w:abstractNum>
  <w:abstractNum w:abstractNumId="24" w15:restartNumberingAfterBreak="0">
    <w:nsid w:val="686B1037"/>
    <w:multiLevelType w:val="hybridMultilevel"/>
    <w:tmpl w:val="AB28C654"/>
    <w:lvl w:ilvl="0" w:tplc="FA3A17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BFB4F8B"/>
    <w:multiLevelType w:val="hybridMultilevel"/>
    <w:tmpl w:val="767CEE8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45C37"/>
    <w:multiLevelType w:val="hybridMultilevel"/>
    <w:tmpl w:val="AF305448"/>
    <w:lvl w:ilvl="0" w:tplc="861C69E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B18E2790">
      <w:start w:val="1"/>
      <w:numFmt w:val="decimalZero"/>
      <w:lvlText w:val="%2-"/>
      <w:lvlJc w:val="left"/>
      <w:pPr>
        <w:ind w:left="1584" w:hanging="504"/>
      </w:pPr>
      <w:rPr>
        <w:rFonts w:eastAsia="Calibri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33E1C"/>
    <w:multiLevelType w:val="hybridMultilevel"/>
    <w:tmpl w:val="EAE2883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ED106D"/>
    <w:multiLevelType w:val="hybridMultilevel"/>
    <w:tmpl w:val="9296103E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39A1A77"/>
    <w:multiLevelType w:val="multilevel"/>
    <w:tmpl w:val="F752A47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7" w:hanging="45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30" w15:restartNumberingAfterBreak="0">
    <w:nsid w:val="75300034"/>
    <w:multiLevelType w:val="hybridMultilevel"/>
    <w:tmpl w:val="E4BEFA58"/>
    <w:lvl w:ilvl="0" w:tplc="96EEA4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60817"/>
    <w:multiLevelType w:val="multilevel"/>
    <w:tmpl w:val="27C40D9E"/>
    <w:lvl w:ilvl="0">
      <w:start w:val="8"/>
      <w:numFmt w:val="decimal"/>
      <w:lvlText w:val="%1"/>
      <w:lvlJc w:val="left"/>
      <w:pPr>
        <w:ind w:left="402" w:hanging="402"/>
      </w:pPr>
      <w:rPr>
        <w:rFonts w:eastAsia="Calibri" w:hint="default"/>
        <w:sz w:val="22"/>
      </w:rPr>
    </w:lvl>
    <w:lvl w:ilvl="1">
      <w:start w:val="2"/>
      <w:numFmt w:val="decimal"/>
      <w:lvlText w:val="%1.%2"/>
      <w:lvlJc w:val="left"/>
      <w:pPr>
        <w:ind w:left="402" w:hanging="402"/>
      </w:pPr>
      <w:rPr>
        <w:rFonts w:eastAsia="Calibri" w:hint="default"/>
        <w:sz w:val="22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Calibri" w:hint="default"/>
        <w:sz w:val="22"/>
      </w:rPr>
    </w:lvl>
  </w:abstractNum>
  <w:abstractNum w:abstractNumId="32" w15:restartNumberingAfterBreak="0">
    <w:nsid w:val="7A142962"/>
    <w:multiLevelType w:val="hybridMultilevel"/>
    <w:tmpl w:val="8C50480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7A1957"/>
    <w:multiLevelType w:val="hybridMultilevel"/>
    <w:tmpl w:val="8F5E7E18"/>
    <w:lvl w:ilvl="0" w:tplc="49EC3806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F3CB1"/>
    <w:multiLevelType w:val="hybridMultilevel"/>
    <w:tmpl w:val="4468C54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D62244"/>
    <w:multiLevelType w:val="hybridMultilevel"/>
    <w:tmpl w:val="122203C2"/>
    <w:lvl w:ilvl="0" w:tplc="73E485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9887">
    <w:abstractNumId w:val="29"/>
  </w:num>
  <w:num w:numId="2" w16cid:durableId="885797247">
    <w:abstractNumId w:val="22"/>
  </w:num>
  <w:num w:numId="3" w16cid:durableId="1817184601">
    <w:abstractNumId w:val="26"/>
  </w:num>
  <w:num w:numId="4" w16cid:durableId="1314989212">
    <w:abstractNumId w:val="15"/>
  </w:num>
  <w:num w:numId="5" w16cid:durableId="874778654">
    <w:abstractNumId w:val="21"/>
  </w:num>
  <w:num w:numId="6" w16cid:durableId="1315521812">
    <w:abstractNumId w:val="9"/>
  </w:num>
  <w:num w:numId="7" w16cid:durableId="933367650">
    <w:abstractNumId w:val="24"/>
  </w:num>
  <w:num w:numId="8" w16cid:durableId="1275597160">
    <w:abstractNumId w:val="19"/>
  </w:num>
  <w:num w:numId="9" w16cid:durableId="1955400985">
    <w:abstractNumId w:val="8"/>
  </w:num>
  <w:num w:numId="10" w16cid:durableId="1908804342">
    <w:abstractNumId w:val="17"/>
  </w:num>
  <w:num w:numId="11" w16cid:durableId="326791598">
    <w:abstractNumId w:val="6"/>
  </w:num>
  <w:num w:numId="12" w16cid:durableId="1730685323">
    <w:abstractNumId w:val="20"/>
  </w:num>
  <w:num w:numId="13" w16cid:durableId="182285757">
    <w:abstractNumId w:val="11"/>
  </w:num>
  <w:num w:numId="14" w16cid:durableId="529531294">
    <w:abstractNumId w:val="3"/>
  </w:num>
  <w:num w:numId="15" w16cid:durableId="82724363">
    <w:abstractNumId w:val="20"/>
    <w:lvlOverride w:ilvl="0">
      <w:lvl w:ilvl="0" w:tplc="E4842A44">
        <w:start w:val="1"/>
        <w:numFmt w:val="none"/>
        <w:lvlText w:val="a)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506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226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946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66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86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106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826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546" w:hanging="180"/>
        </w:pPr>
        <w:rPr>
          <w:rFonts w:hint="default"/>
        </w:rPr>
      </w:lvl>
    </w:lvlOverride>
  </w:num>
  <w:num w:numId="16" w16cid:durableId="982738543">
    <w:abstractNumId w:val="20"/>
    <w:lvlOverride w:ilvl="0">
      <w:lvl w:ilvl="0" w:tplc="E4842A44">
        <w:start w:val="1"/>
        <w:numFmt w:val="none"/>
        <w:lvlText w:val="a)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506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226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946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66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86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106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826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546" w:hanging="180"/>
        </w:pPr>
        <w:rPr>
          <w:rFonts w:hint="default"/>
        </w:rPr>
      </w:lvl>
    </w:lvlOverride>
  </w:num>
  <w:num w:numId="17" w16cid:durableId="1253322602">
    <w:abstractNumId w:val="2"/>
  </w:num>
  <w:num w:numId="18" w16cid:durableId="465240446">
    <w:abstractNumId w:val="20"/>
    <w:lvlOverride w:ilvl="0">
      <w:lvl w:ilvl="0" w:tplc="E4842A44">
        <w:start w:val="1"/>
        <w:numFmt w:val="none"/>
        <w:lvlText w:val="b)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506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226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946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66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86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106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826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546" w:hanging="180"/>
        </w:pPr>
        <w:rPr>
          <w:rFonts w:hint="default"/>
        </w:rPr>
      </w:lvl>
    </w:lvlOverride>
  </w:num>
  <w:num w:numId="19" w16cid:durableId="1255169271">
    <w:abstractNumId w:val="20"/>
    <w:lvlOverride w:ilvl="0">
      <w:lvl w:ilvl="0" w:tplc="E4842A44">
        <w:start w:val="1"/>
        <w:numFmt w:val="none"/>
        <w:lvlText w:val="c)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506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226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946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66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86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106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826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546" w:hanging="180"/>
        </w:pPr>
        <w:rPr>
          <w:rFonts w:hint="default"/>
        </w:rPr>
      </w:lvl>
    </w:lvlOverride>
  </w:num>
  <w:num w:numId="20" w16cid:durableId="1459453565">
    <w:abstractNumId w:val="28"/>
  </w:num>
  <w:num w:numId="21" w16cid:durableId="465971705">
    <w:abstractNumId w:val="27"/>
  </w:num>
  <w:num w:numId="22" w16cid:durableId="1032729596">
    <w:abstractNumId w:val="7"/>
  </w:num>
  <w:num w:numId="23" w16cid:durableId="1644846466">
    <w:abstractNumId w:val="13"/>
  </w:num>
  <w:num w:numId="24" w16cid:durableId="506529687">
    <w:abstractNumId w:val="32"/>
  </w:num>
  <w:num w:numId="25" w16cid:durableId="1894921458">
    <w:abstractNumId w:val="25"/>
  </w:num>
  <w:num w:numId="26" w16cid:durableId="227110415">
    <w:abstractNumId w:val="34"/>
  </w:num>
  <w:num w:numId="27" w16cid:durableId="884370056">
    <w:abstractNumId w:val="23"/>
  </w:num>
  <w:num w:numId="28" w16cid:durableId="808203415">
    <w:abstractNumId w:val="30"/>
  </w:num>
  <w:num w:numId="29" w16cid:durableId="1440098300">
    <w:abstractNumId w:val="0"/>
  </w:num>
  <w:num w:numId="30" w16cid:durableId="1511409932">
    <w:abstractNumId w:val="5"/>
  </w:num>
  <w:num w:numId="31" w16cid:durableId="923878615">
    <w:abstractNumId w:val="35"/>
  </w:num>
  <w:num w:numId="32" w16cid:durableId="322204829">
    <w:abstractNumId w:val="1"/>
  </w:num>
  <w:num w:numId="33" w16cid:durableId="888688210">
    <w:abstractNumId w:val="18"/>
  </w:num>
  <w:num w:numId="34" w16cid:durableId="274753656">
    <w:abstractNumId w:val="4"/>
  </w:num>
  <w:num w:numId="35" w16cid:durableId="762380327">
    <w:abstractNumId w:val="33"/>
  </w:num>
  <w:num w:numId="36" w16cid:durableId="401216660">
    <w:abstractNumId w:val="10"/>
  </w:num>
  <w:num w:numId="37" w16cid:durableId="450363993">
    <w:abstractNumId w:val="16"/>
  </w:num>
  <w:num w:numId="38" w16cid:durableId="1414621546">
    <w:abstractNumId w:val="31"/>
  </w:num>
  <w:num w:numId="39" w16cid:durableId="1583837535">
    <w:abstractNumId w:val="12"/>
  </w:num>
  <w:num w:numId="40" w16cid:durableId="1519539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3F"/>
    <w:rsid w:val="0000119C"/>
    <w:rsid w:val="000019AF"/>
    <w:rsid w:val="000022AD"/>
    <w:rsid w:val="00003CBA"/>
    <w:rsid w:val="00004281"/>
    <w:rsid w:val="000069A7"/>
    <w:rsid w:val="00007D2E"/>
    <w:rsid w:val="000118CF"/>
    <w:rsid w:val="00011AAD"/>
    <w:rsid w:val="00012A9E"/>
    <w:rsid w:val="00014FF7"/>
    <w:rsid w:val="00017EB3"/>
    <w:rsid w:val="000203B0"/>
    <w:rsid w:val="00021888"/>
    <w:rsid w:val="000235F0"/>
    <w:rsid w:val="00023999"/>
    <w:rsid w:val="00024776"/>
    <w:rsid w:val="000317E1"/>
    <w:rsid w:val="00031A94"/>
    <w:rsid w:val="00034B79"/>
    <w:rsid w:val="000355D2"/>
    <w:rsid w:val="000359C7"/>
    <w:rsid w:val="00041932"/>
    <w:rsid w:val="00043348"/>
    <w:rsid w:val="0004378B"/>
    <w:rsid w:val="000440D2"/>
    <w:rsid w:val="00045A08"/>
    <w:rsid w:val="00050933"/>
    <w:rsid w:val="000523FF"/>
    <w:rsid w:val="00052B2E"/>
    <w:rsid w:val="00053523"/>
    <w:rsid w:val="00053E05"/>
    <w:rsid w:val="000561CF"/>
    <w:rsid w:val="000610EC"/>
    <w:rsid w:val="00062286"/>
    <w:rsid w:val="0006388A"/>
    <w:rsid w:val="00063C9B"/>
    <w:rsid w:val="000649F1"/>
    <w:rsid w:val="00066069"/>
    <w:rsid w:val="00066279"/>
    <w:rsid w:val="000664E6"/>
    <w:rsid w:val="000666F8"/>
    <w:rsid w:val="0006707C"/>
    <w:rsid w:val="0007016B"/>
    <w:rsid w:val="00074D55"/>
    <w:rsid w:val="00083450"/>
    <w:rsid w:val="00083490"/>
    <w:rsid w:val="000857B4"/>
    <w:rsid w:val="00085B3F"/>
    <w:rsid w:val="00090011"/>
    <w:rsid w:val="000913E0"/>
    <w:rsid w:val="00091CDF"/>
    <w:rsid w:val="00091F8E"/>
    <w:rsid w:val="000920DF"/>
    <w:rsid w:val="0009282B"/>
    <w:rsid w:val="000928F6"/>
    <w:rsid w:val="00093DBB"/>
    <w:rsid w:val="0009410D"/>
    <w:rsid w:val="00094C4E"/>
    <w:rsid w:val="0009760C"/>
    <w:rsid w:val="000A1192"/>
    <w:rsid w:val="000A14FD"/>
    <w:rsid w:val="000A1A9A"/>
    <w:rsid w:val="000A21AD"/>
    <w:rsid w:val="000A2FB4"/>
    <w:rsid w:val="000A3161"/>
    <w:rsid w:val="000A45F7"/>
    <w:rsid w:val="000A56C7"/>
    <w:rsid w:val="000A771F"/>
    <w:rsid w:val="000B0ED6"/>
    <w:rsid w:val="000B10E1"/>
    <w:rsid w:val="000B11C1"/>
    <w:rsid w:val="000B2596"/>
    <w:rsid w:val="000B3CA4"/>
    <w:rsid w:val="000B4547"/>
    <w:rsid w:val="000B6A23"/>
    <w:rsid w:val="000C00EE"/>
    <w:rsid w:val="000C11EB"/>
    <w:rsid w:val="000C3EC9"/>
    <w:rsid w:val="000C7067"/>
    <w:rsid w:val="000D0A48"/>
    <w:rsid w:val="000D144F"/>
    <w:rsid w:val="000D25E2"/>
    <w:rsid w:val="000D2BDD"/>
    <w:rsid w:val="000D443D"/>
    <w:rsid w:val="000D574F"/>
    <w:rsid w:val="000D5AF3"/>
    <w:rsid w:val="000D5E35"/>
    <w:rsid w:val="000D6A66"/>
    <w:rsid w:val="000D7007"/>
    <w:rsid w:val="000D704E"/>
    <w:rsid w:val="000E01B0"/>
    <w:rsid w:val="000E2161"/>
    <w:rsid w:val="000E499D"/>
    <w:rsid w:val="000E4BB9"/>
    <w:rsid w:val="000E6486"/>
    <w:rsid w:val="000E654E"/>
    <w:rsid w:val="000E7D88"/>
    <w:rsid w:val="000F3900"/>
    <w:rsid w:val="000F39EE"/>
    <w:rsid w:val="000F4C04"/>
    <w:rsid w:val="000F5186"/>
    <w:rsid w:val="000F51CC"/>
    <w:rsid w:val="000F688A"/>
    <w:rsid w:val="001049C0"/>
    <w:rsid w:val="00104D32"/>
    <w:rsid w:val="00110B33"/>
    <w:rsid w:val="00110FDF"/>
    <w:rsid w:val="00111B93"/>
    <w:rsid w:val="00111C4D"/>
    <w:rsid w:val="001151B5"/>
    <w:rsid w:val="00116E48"/>
    <w:rsid w:val="001201EA"/>
    <w:rsid w:val="00121495"/>
    <w:rsid w:val="00121529"/>
    <w:rsid w:val="0012207C"/>
    <w:rsid w:val="00123094"/>
    <w:rsid w:val="00126DC1"/>
    <w:rsid w:val="001270E2"/>
    <w:rsid w:val="00130C17"/>
    <w:rsid w:val="001310CC"/>
    <w:rsid w:val="0013127A"/>
    <w:rsid w:val="0013199F"/>
    <w:rsid w:val="001354EE"/>
    <w:rsid w:val="00136DDF"/>
    <w:rsid w:val="0013795B"/>
    <w:rsid w:val="00137E58"/>
    <w:rsid w:val="00141280"/>
    <w:rsid w:val="00143753"/>
    <w:rsid w:val="00145234"/>
    <w:rsid w:val="00150A33"/>
    <w:rsid w:val="00150C92"/>
    <w:rsid w:val="00150D04"/>
    <w:rsid w:val="00153B69"/>
    <w:rsid w:val="00154C8E"/>
    <w:rsid w:val="001567B6"/>
    <w:rsid w:val="00156B5E"/>
    <w:rsid w:val="00157044"/>
    <w:rsid w:val="00157AE3"/>
    <w:rsid w:val="00160553"/>
    <w:rsid w:val="001618D2"/>
    <w:rsid w:val="00162556"/>
    <w:rsid w:val="00162A1C"/>
    <w:rsid w:val="00163142"/>
    <w:rsid w:val="00163373"/>
    <w:rsid w:val="00166C95"/>
    <w:rsid w:val="00166D0E"/>
    <w:rsid w:val="00167B6A"/>
    <w:rsid w:val="00167FF3"/>
    <w:rsid w:val="00170AFF"/>
    <w:rsid w:val="00172130"/>
    <w:rsid w:val="00174203"/>
    <w:rsid w:val="0017448A"/>
    <w:rsid w:val="00174B3B"/>
    <w:rsid w:val="00175154"/>
    <w:rsid w:val="00175998"/>
    <w:rsid w:val="00175D05"/>
    <w:rsid w:val="00175F1A"/>
    <w:rsid w:val="00176268"/>
    <w:rsid w:val="001800D1"/>
    <w:rsid w:val="001805F6"/>
    <w:rsid w:val="00181E9E"/>
    <w:rsid w:val="00182FA6"/>
    <w:rsid w:val="001843C7"/>
    <w:rsid w:val="001844DE"/>
    <w:rsid w:val="00185E63"/>
    <w:rsid w:val="001900C1"/>
    <w:rsid w:val="00190672"/>
    <w:rsid w:val="00190893"/>
    <w:rsid w:val="00191EAF"/>
    <w:rsid w:val="00196B41"/>
    <w:rsid w:val="001A072A"/>
    <w:rsid w:val="001A23F1"/>
    <w:rsid w:val="001A2A92"/>
    <w:rsid w:val="001A3650"/>
    <w:rsid w:val="001B18B4"/>
    <w:rsid w:val="001B3604"/>
    <w:rsid w:val="001B383A"/>
    <w:rsid w:val="001B4486"/>
    <w:rsid w:val="001B5371"/>
    <w:rsid w:val="001B5ACB"/>
    <w:rsid w:val="001B6222"/>
    <w:rsid w:val="001B728E"/>
    <w:rsid w:val="001C10B9"/>
    <w:rsid w:val="001C158E"/>
    <w:rsid w:val="001C477F"/>
    <w:rsid w:val="001C48B9"/>
    <w:rsid w:val="001C4B44"/>
    <w:rsid w:val="001C70C5"/>
    <w:rsid w:val="001D3CDA"/>
    <w:rsid w:val="001D4BCD"/>
    <w:rsid w:val="001D50E5"/>
    <w:rsid w:val="001D5FCA"/>
    <w:rsid w:val="001D7AEB"/>
    <w:rsid w:val="001E0990"/>
    <w:rsid w:val="001E0B08"/>
    <w:rsid w:val="001E3DFC"/>
    <w:rsid w:val="001E7730"/>
    <w:rsid w:val="001F0949"/>
    <w:rsid w:val="001F18B2"/>
    <w:rsid w:val="001F23D2"/>
    <w:rsid w:val="001F5A43"/>
    <w:rsid w:val="001F5D2D"/>
    <w:rsid w:val="001F6682"/>
    <w:rsid w:val="001F7BE8"/>
    <w:rsid w:val="00201468"/>
    <w:rsid w:val="002017B0"/>
    <w:rsid w:val="00204409"/>
    <w:rsid w:val="00205BA4"/>
    <w:rsid w:val="00206E9D"/>
    <w:rsid w:val="002100E8"/>
    <w:rsid w:val="00210530"/>
    <w:rsid w:val="00210A6A"/>
    <w:rsid w:val="002110A1"/>
    <w:rsid w:val="00212235"/>
    <w:rsid w:val="0021243D"/>
    <w:rsid w:val="00213986"/>
    <w:rsid w:val="002211ED"/>
    <w:rsid w:val="00221625"/>
    <w:rsid w:val="00222536"/>
    <w:rsid w:val="002243AE"/>
    <w:rsid w:val="00230257"/>
    <w:rsid w:val="00231F61"/>
    <w:rsid w:val="00233178"/>
    <w:rsid w:val="00234522"/>
    <w:rsid w:val="0023502F"/>
    <w:rsid w:val="00241242"/>
    <w:rsid w:val="0024156C"/>
    <w:rsid w:val="00244E30"/>
    <w:rsid w:val="002464BA"/>
    <w:rsid w:val="0024674C"/>
    <w:rsid w:val="00250E81"/>
    <w:rsid w:val="00251050"/>
    <w:rsid w:val="00251193"/>
    <w:rsid w:val="00251CAF"/>
    <w:rsid w:val="00254B2D"/>
    <w:rsid w:val="002567F6"/>
    <w:rsid w:val="00256FDF"/>
    <w:rsid w:val="00257D5D"/>
    <w:rsid w:val="0026192E"/>
    <w:rsid w:val="00261EAF"/>
    <w:rsid w:val="002654EC"/>
    <w:rsid w:val="00265C46"/>
    <w:rsid w:val="002668EE"/>
    <w:rsid w:val="002670A5"/>
    <w:rsid w:val="00267B6C"/>
    <w:rsid w:val="00267E13"/>
    <w:rsid w:val="002726B3"/>
    <w:rsid w:val="00273C20"/>
    <w:rsid w:val="00274190"/>
    <w:rsid w:val="002764EC"/>
    <w:rsid w:val="00276F58"/>
    <w:rsid w:val="00277D49"/>
    <w:rsid w:val="00277D86"/>
    <w:rsid w:val="00281CCB"/>
    <w:rsid w:val="0028222B"/>
    <w:rsid w:val="00285475"/>
    <w:rsid w:val="002855D1"/>
    <w:rsid w:val="00285B58"/>
    <w:rsid w:val="00285F4E"/>
    <w:rsid w:val="00286496"/>
    <w:rsid w:val="0028692F"/>
    <w:rsid w:val="00287FE0"/>
    <w:rsid w:val="00290CD3"/>
    <w:rsid w:val="00290EA2"/>
    <w:rsid w:val="00291714"/>
    <w:rsid w:val="002917AD"/>
    <w:rsid w:val="0029248B"/>
    <w:rsid w:val="002937E3"/>
    <w:rsid w:val="002941DF"/>
    <w:rsid w:val="00294B59"/>
    <w:rsid w:val="00294B6F"/>
    <w:rsid w:val="002950AF"/>
    <w:rsid w:val="002953B7"/>
    <w:rsid w:val="0029680E"/>
    <w:rsid w:val="0029690D"/>
    <w:rsid w:val="002971E5"/>
    <w:rsid w:val="00297662"/>
    <w:rsid w:val="002979BF"/>
    <w:rsid w:val="00297FE3"/>
    <w:rsid w:val="002A124F"/>
    <w:rsid w:val="002A1AE3"/>
    <w:rsid w:val="002A1D57"/>
    <w:rsid w:val="002A46A5"/>
    <w:rsid w:val="002A5677"/>
    <w:rsid w:val="002A7CA6"/>
    <w:rsid w:val="002B0CF7"/>
    <w:rsid w:val="002B1EA7"/>
    <w:rsid w:val="002B2127"/>
    <w:rsid w:val="002B2A3E"/>
    <w:rsid w:val="002B3F0C"/>
    <w:rsid w:val="002B533D"/>
    <w:rsid w:val="002B6898"/>
    <w:rsid w:val="002B7953"/>
    <w:rsid w:val="002C155A"/>
    <w:rsid w:val="002C1C6C"/>
    <w:rsid w:val="002C2712"/>
    <w:rsid w:val="002C3773"/>
    <w:rsid w:val="002C4213"/>
    <w:rsid w:val="002C4266"/>
    <w:rsid w:val="002C4874"/>
    <w:rsid w:val="002C718E"/>
    <w:rsid w:val="002C77F7"/>
    <w:rsid w:val="002C7FD6"/>
    <w:rsid w:val="002D0AAE"/>
    <w:rsid w:val="002D1A54"/>
    <w:rsid w:val="002D322F"/>
    <w:rsid w:val="002D58EE"/>
    <w:rsid w:val="002D6F32"/>
    <w:rsid w:val="002E02FD"/>
    <w:rsid w:val="002E03C1"/>
    <w:rsid w:val="002E1D8E"/>
    <w:rsid w:val="002E1E1F"/>
    <w:rsid w:val="002E2CBC"/>
    <w:rsid w:val="002E5109"/>
    <w:rsid w:val="002E5834"/>
    <w:rsid w:val="002E6C22"/>
    <w:rsid w:val="002F01F6"/>
    <w:rsid w:val="002F0A27"/>
    <w:rsid w:val="002F1C8B"/>
    <w:rsid w:val="002F1D66"/>
    <w:rsid w:val="002F1DA0"/>
    <w:rsid w:val="003019CE"/>
    <w:rsid w:val="00305A94"/>
    <w:rsid w:val="00305FE6"/>
    <w:rsid w:val="00306F56"/>
    <w:rsid w:val="0031018E"/>
    <w:rsid w:val="00313179"/>
    <w:rsid w:val="00314100"/>
    <w:rsid w:val="00317A2C"/>
    <w:rsid w:val="0032020E"/>
    <w:rsid w:val="003204C9"/>
    <w:rsid w:val="003253F8"/>
    <w:rsid w:val="00326F18"/>
    <w:rsid w:val="00330541"/>
    <w:rsid w:val="0033061C"/>
    <w:rsid w:val="003308A6"/>
    <w:rsid w:val="00331549"/>
    <w:rsid w:val="00333857"/>
    <w:rsid w:val="00333B8D"/>
    <w:rsid w:val="00334C54"/>
    <w:rsid w:val="00335111"/>
    <w:rsid w:val="003352E1"/>
    <w:rsid w:val="003410B3"/>
    <w:rsid w:val="00341294"/>
    <w:rsid w:val="00341CA5"/>
    <w:rsid w:val="00342D1D"/>
    <w:rsid w:val="00343052"/>
    <w:rsid w:val="00344851"/>
    <w:rsid w:val="00344D83"/>
    <w:rsid w:val="00346AA5"/>
    <w:rsid w:val="00347FA8"/>
    <w:rsid w:val="003502F8"/>
    <w:rsid w:val="00352296"/>
    <w:rsid w:val="00353198"/>
    <w:rsid w:val="00353C89"/>
    <w:rsid w:val="003542AD"/>
    <w:rsid w:val="00354A2B"/>
    <w:rsid w:val="00355816"/>
    <w:rsid w:val="00356238"/>
    <w:rsid w:val="00356349"/>
    <w:rsid w:val="003569B1"/>
    <w:rsid w:val="00357D4B"/>
    <w:rsid w:val="00360105"/>
    <w:rsid w:val="00360B23"/>
    <w:rsid w:val="00361294"/>
    <w:rsid w:val="00362913"/>
    <w:rsid w:val="00363994"/>
    <w:rsid w:val="00366F34"/>
    <w:rsid w:val="003678E0"/>
    <w:rsid w:val="003709B7"/>
    <w:rsid w:val="003713FE"/>
    <w:rsid w:val="003715B0"/>
    <w:rsid w:val="00372153"/>
    <w:rsid w:val="003724E0"/>
    <w:rsid w:val="0037262D"/>
    <w:rsid w:val="003749C8"/>
    <w:rsid w:val="00376601"/>
    <w:rsid w:val="00377C97"/>
    <w:rsid w:val="00377F80"/>
    <w:rsid w:val="003813A6"/>
    <w:rsid w:val="00382271"/>
    <w:rsid w:val="00382EF5"/>
    <w:rsid w:val="003833A3"/>
    <w:rsid w:val="00383959"/>
    <w:rsid w:val="00384E71"/>
    <w:rsid w:val="00385AA1"/>
    <w:rsid w:val="00390DE7"/>
    <w:rsid w:val="003937A0"/>
    <w:rsid w:val="003962C2"/>
    <w:rsid w:val="00396AE2"/>
    <w:rsid w:val="00397F78"/>
    <w:rsid w:val="003A0A4D"/>
    <w:rsid w:val="003A15E3"/>
    <w:rsid w:val="003A1E50"/>
    <w:rsid w:val="003A3907"/>
    <w:rsid w:val="003A5409"/>
    <w:rsid w:val="003B3896"/>
    <w:rsid w:val="003B4B4A"/>
    <w:rsid w:val="003B4BD3"/>
    <w:rsid w:val="003B57D8"/>
    <w:rsid w:val="003B7AE1"/>
    <w:rsid w:val="003C0AD7"/>
    <w:rsid w:val="003C32D8"/>
    <w:rsid w:val="003C38E1"/>
    <w:rsid w:val="003C5CF2"/>
    <w:rsid w:val="003C6483"/>
    <w:rsid w:val="003C7383"/>
    <w:rsid w:val="003D0223"/>
    <w:rsid w:val="003D0C87"/>
    <w:rsid w:val="003D25FE"/>
    <w:rsid w:val="003D2EDD"/>
    <w:rsid w:val="003D4003"/>
    <w:rsid w:val="003D4A96"/>
    <w:rsid w:val="003D5898"/>
    <w:rsid w:val="003D6FA5"/>
    <w:rsid w:val="003E1A02"/>
    <w:rsid w:val="003E228B"/>
    <w:rsid w:val="003E24BA"/>
    <w:rsid w:val="003E2C09"/>
    <w:rsid w:val="003E4380"/>
    <w:rsid w:val="003E6F60"/>
    <w:rsid w:val="003F000A"/>
    <w:rsid w:val="003F0387"/>
    <w:rsid w:val="003F182B"/>
    <w:rsid w:val="003F1F1C"/>
    <w:rsid w:val="003F220F"/>
    <w:rsid w:val="003F2723"/>
    <w:rsid w:val="003F47F8"/>
    <w:rsid w:val="003F7070"/>
    <w:rsid w:val="00402D51"/>
    <w:rsid w:val="00402E09"/>
    <w:rsid w:val="00404A84"/>
    <w:rsid w:val="0040657F"/>
    <w:rsid w:val="00406647"/>
    <w:rsid w:val="00407BB5"/>
    <w:rsid w:val="004103EB"/>
    <w:rsid w:val="00410587"/>
    <w:rsid w:val="0041108E"/>
    <w:rsid w:val="004127C3"/>
    <w:rsid w:val="00415681"/>
    <w:rsid w:val="004220B9"/>
    <w:rsid w:val="0042232B"/>
    <w:rsid w:val="00422906"/>
    <w:rsid w:val="00425A64"/>
    <w:rsid w:val="00426293"/>
    <w:rsid w:val="004264D9"/>
    <w:rsid w:val="00427684"/>
    <w:rsid w:val="00431A32"/>
    <w:rsid w:val="00433436"/>
    <w:rsid w:val="00433DCA"/>
    <w:rsid w:val="00433E62"/>
    <w:rsid w:val="004342E2"/>
    <w:rsid w:val="00435FB1"/>
    <w:rsid w:val="00436BE0"/>
    <w:rsid w:val="00441A1D"/>
    <w:rsid w:val="0044452A"/>
    <w:rsid w:val="004473E6"/>
    <w:rsid w:val="00452057"/>
    <w:rsid w:val="0045209E"/>
    <w:rsid w:val="0045376C"/>
    <w:rsid w:val="004553B5"/>
    <w:rsid w:val="00455BDE"/>
    <w:rsid w:val="00456768"/>
    <w:rsid w:val="00457A39"/>
    <w:rsid w:val="00457DC1"/>
    <w:rsid w:val="00461224"/>
    <w:rsid w:val="004622B5"/>
    <w:rsid w:val="00463B6E"/>
    <w:rsid w:val="00464B84"/>
    <w:rsid w:val="004662B9"/>
    <w:rsid w:val="004706FB"/>
    <w:rsid w:val="00473E44"/>
    <w:rsid w:val="00475361"/>
    <w:rsid w:val="00475AEB"/>
    <w:rsid w:val="0047683C"/>
    <w:rsid w:val="00477A62"/>
    <w:rsid w:val="00477D9D"/>
    <w:rsid w:val="004803B0"/>
    <w:rsid w:val="00481B35"/>
    <w:rsid w:val="00483901"/>
    <w:rsid w:val="00484A01"/>
    <w:rsid w:val="00485E58"/>
    <w:rsid w:val="00487E7D"/>
    <w:rsid w:val="00487ED6"/>
    <w:rsid w:val="0049202C"/>
    <w:rsid w:val="0049236F"/>
    <w:rsid w:val="004930B3"/>
    <w:rsid w:val="004933C4"/>
    <w:rsid w:val="004933CD"/>
    <w:rsid w:val="00494CE0"/>
    <w:rsid w:val="0049530E"/>
    <w:rsid w:val="0049614B"/>
    <w:rsid w:val="004A0E6A"/>
    <w:rsid w:val="004A2BA1"/>
    <w:rsid w:val="004A2C90"/>
    <w:rsid w:val="004A3B0F"/>
    <w:rsid w:val="004A4630"/>
    <w:rsid w:val="004B1577"/>
    <w:rsid w:val="004B17BA"/>
    <w:rsid w:val="004B22FB"/>
    <w:rsid w:val="004B2DE2"/>
    <w:rsid w:val="004B48F3"/>
    <w:rsid w:val="004B7998"/>
    <w:rsid w:val="004B7F6D"/>
    <w:rsid w:val="004C010A"/>
    <w:rsid w:val="004C01E3"/>
    <w:rsid w:val="004C09E7"/>
    <w:rsid w:val="004C0E13"/>
    <w:rsid w:val="004C12A1"/>
    <w:rsid w:val="004C1311"/>
    <w:rsid w:val="004C2C95"/>
    <w:rsid w:val="004C471E"/>
    <w:rsid w:val="004C5043"/>
    <w:rsid w:val="004D3366"/>
    <w:rsid w:val="004D5846"/>
    <w:rsid w:val="004D7DBF"/>
    <w:rsid w:val="004E062D"/>
    <w:rsid w:val="004E0D51"/>
    <w:rsid w:val="004E1065"/>
    <w:rsid w:val="004E1B98"/>
    <w:rsid w:val="004E4D57"/>
    <w:rsid w:val="004E6206"/>
    <w:rsid w:val="004E6CA3"/>
    <w:rsid w:val="004E7971"/>
    <w:rsid w:val="004E7DF4"/>
    <w:rsid w:val="004F0922"/>
    <w:rsid w:val="004F0A01"/>
    <w:rsid w:val="004F1B0C"/>
    <w:rsid w:val="004F1FE6"/>
    <w:rsid w:val="004F4DB4"/>
    <w:rsid w:val="005008F3"/>
    <w:rsid w:val="00501B09"/>
    <w:rsid w:val="0050235B"/>
    <w:rsid w:val="00504BFE"/>
    <w:rsid w:val="00505421"/>
    <w:rsid w:val="00505556"/>
    <w:rsid w:val="005056BD"/>
    <w:rsid w:val="00505BDF"/>
    <w:rsid w:val="00506AB7"/>
    <w:rsid w:val="0050716B"/>
    <w:rsid w:val="005073B8"/>
    <w:rsid w:val="00507690"/>
    <w:rsid w:val="00507F48"/>
    <w:rsid w:val="005114D7"/>
    <w:rsid w:val="00512DFA"/>
    <w:rsid w:val="00515CC4"/>
    <w:rsid w:val="00516C36"/>
    <w:rsid w:val="005173E9"/>
    <w:rsid w:val="00517964"/>
    <w:rsid w:val="00517BC3"/>
    <w:rsid w:val="00521B14"/>
    <w:rsid w:val="00523D02"/>
    <w:rsid w:val="00524BEF"/>
    <w:rsid w:val="00525D54"/>
    <w:rsid w:val="00525F05"/>
    <w:rsid w:val="00526456"/>
    <w:rsid w:val="0052655C"/>
    <w:rsid w:val="005304AD"/>
    <w:rsid w:val="00531B98"/>
    <w:rsid w:val="00537437"/>
    <w:rsid w:val="005417E2"/>
    <w:rsid w:val="00542577"/>
    <w:rsid w:val="005426AE"/>
    <w:rsid w:val="00543874"/>
    <w:rsid w:val="00543B46"/>
    <w:rsid w:val="00543C7F"/>
    <w:rsid w:val="00544905"/>
    <w:rsid w:val="00545EAD"/>
    <w:rsid w:val="0055030C"/>
    <w:rsid w:val="005504F2"/>
    <w:rsid w:val="00550F5E"/>
    <w:rsid w:val="00552694"/>
    <w:rsid w:val="00553405"/>
    <w:rsid w:val="005542EF"/>
    <w:rsid w:val="0055443A"/>
    <w:rsid w:val="00555D51"/>
    <w:rsid w:val="00557E3D"/>
    <w:rsid w:val="0056089E"/>
    <w:rsid w:val="00562A2A"/>
    <w:rsid w:val="005634BD"/>
    <w:rsid w:val="0056387E"/>
    <w:rsid w:val="00563F7A"/>
    <w:rsid w:val="00565473"/>
    <w:rsid w:val="00567A7A"/>
    <w:rsid w:val="00567E44"/>
    <w:rsid w:val="0057030E"/>
    <w:rsid w:val="0057148E"/>
    <w:rsid w:val="00572DC0"/>
    <w:rsid w:val="005740EE"/>
    <w:rsid w:val="00575107"/>
    <w:rsid w:val="00577DC6"/>
    <w:rsid w:val="0058236B"/>
    <w:rsid w:val="00583335"/>
    <w:rsid w:val="005852DB"/>
    <w:rsid w:val="00586DE8"/>
    <w:rsid w:val="0059077A"/>
    <w:rsid w:val="00590C79"/>
    <w:rsid w:val="00591749"/>
    <w:rsid w:val="00593C37"/>
    <w:rsid w:val="005957E7"/>
    <w:rsid w:val="00596BDF"/>
    <w:rsid w:val="0059741B"/>
    <w:rsid w:val="00597EBB"/>
    <w:rsid w:val="005A0AAD"/>
    <w:rsid w:val="005A57C0"/>
    <w:rsid w:val="005A722C"/>
    <w:rsid w:val="005B199E"/>
    <w:rsid w:val="005B22E8"/>
    <w:rsid w:val="005B2C90"/>
    <w:rsid w:val="005B32C9"/>
    <w:rsid w:val="005B40FC"/>
    <w:rsid w:val="005B7614"/>
    <w:rsid w:val="005C14A2"/>
    <w:rsid w:val="005C33EE"/>
    <w:rsid w:val="005C427F"/>
    <w:rsid w:val="005C476E"/>
    <w:rsid w:val="005C6C4F"/>
    <w:rsid w:val="005C7553"/>
    <w:rsid w:val="005D0269"/>
    <w:rsid w:val="005D0674"/>
    <w:rsid w:val="005D0705"/>
    <w:rsid w:val="005D413C"/>
    <w:rsid w:val="005D5EE8"/>
    <w:rsid w:val="005D62DB"/>
    <w:rsid w:val="005D6F59"/>
    <w:rsid w:val="005E2E97"/>
    <w:rsid w:val="005E3780"/>
    <w:rsid w:val="005E4C02"/>
    <w:rsid w:val="005E4EF1"/>
    <w:rsid w:val="005E5389"/>
    <w:rsid w:val="005F0EB5"/>
    <w:rsid w:val="005F241F"/>
    <w:rsid w:val="005F46BC"/>
    <w:rsid w:val="005F482D"/>
    <w:rsid w:val="005F7FB9"/>
    <w:rsid w:val="00602ECF"/>
    <w:rsid w:val="006052E2"/>
    <w:rsid w:val="0060561E"/>
    <w:rsid w:val="00606D5E"/>
    <w:rsid w:val="006076CC"/>
    <w:rsid w:val="0061054D"/>
    <w:rsid w:val="006110DC"/>
    <w:rsid w:val="006111DC"/>
    <w:rsid w:val="0061162A"/>
    <w:rsid w:val="00613A85"/>
    <w:rsid w:val="006140FA"/>
    <w:rsid w:val="006144B2"/>
    <w:rsid w:val="00614563"/>
    <w:rsid w:val="00614862"/>
    <w:rsid w:val="00614ACD"/>
    <w:rsid w:val="00614F2E"/>
    <w:rsid w:val="0061755A"/>
    <w:rsid w:val="00620706"/>
    <w:rsid w:val="00620FE2"/>
    <w:rsid w:val="00621613"/>
    <w:rsid w:val="006226CC"/>
    <w:rsid w:val="006228FB"/>
    <w:rsid w:val="00622D99"/>
    <w:rsid w:val="006232EC"/>
    <w:rsid w:val="0062436B"/>
    <w:rsid w:val="00624D54"/>
    <w:rsid w:val="00624E31"/>
    <w:rsid w:val="00631A0A"/>
    <w:rsid w:val="00631EA9"/>
    <w:rsid w:val="006336CB"/>
    <w:rsid w:val="00636143"/>
    <w:rsid w:val="00637570"/>
    <w:rsid w:val="00641F08"/>
    <w:rsid w:val="006432C6"/>
    <w:rsid w:val="00643558"/>
    <w:rsid w:val="00645AC7"/>
    <w:rsid w:val="0064667C"/>
    <w:rsid w:val="006466C1"/>
    <w:rsid w:val="00651FBD"/>
    <w:rsid w:val="00652689"/>
    <w:rsid w:val="006527D3"/>
    <w:rsid w:val="0065413B"/>
    <w:rsid w:val="006544F7"/>
    <w:rsid w:val="00666C27"/>
    <w:rsid w:val="00666F09"/>
    <w:rsid w:val="00667680"/>
    <w:rsid w:val="006679E9"/>
    <w:rsid w:val="00674FEA"/>
    <w:rsid w:val="0067518F"/>
    <w:rsid w:val="0067523D"/>
    <w:rsid w:val="00675690"/>
    <w:rsid w:val="0067638F"/>
    <w:rsid w:val="0068041A"/>
    <w:rsid w:val="006808AA"/>
    <w:rsid w:val="00681198"/>
    <w:rsid w:val="006828BF"/>
    <w:rsid w:val="0068314A"/>
    <w:rsid w:val="00685CD0"/>
    <w:rsid w:val="0068678C"/>
    <w:rsid w:val="00687C19"/>
    <w:rsid w:val="006920F8"/>
    <w:rsid w:val="00692835"/>
    <w:rsid w:val="00692A53"/>
    <w:rsid w:val="00694DCE"/>
    <w:rsid w:val="00695A00"/>
    <w:rsid w:val="006964F2"/>
    <w:rsid w:val="0069663F"/>
    <w:rsid w:val="006A006D"/>
    <w:rsid w:val="006A0B88"/>
    <w:rsid w:val="006B0DAB"/>
    <w:rsid w:val="006B52F7"/>
    <w:rsid w:val="006B5D35"/>
    <w:rsid w:val="006B6098"/>
    <w:rsid w:val="006B64CE"/>
    <w:rsid w:val="006B6C60"/>
    <w:rsid w:val="006B7194"/>
    <w:rsid w:val="006C04E2"/>
    <w:rsid w:val="006C2515"/>
    <w:rsid w:val="006C25C2"/>
    <w:rsid w:val="006C34FC"/>
    <w:rsid w:val="006C45B3"/>
    <w:rsid w:val="006C56E4"/>
    <w:rsid w:val="006C634D"/>
    <w:rsid w:val="006C763C"/>
    <w:rsid w:val="006D014F"/>
    <w:rsid w:val="006D02EB"/>
    <w:rsid w:val="006D113D"/>
    <w:rsid w:val="006D175B"/>
    <w:rsid w:val="006D342E"/>
    <w:rsid w:val="006D3F12"/>
    <w:rsid w:val="006D4D2D"/>
    <w:rsid w:val="006D78EA"/>
    <w:rsid w:val="006D7983"/>
    <w:rsid w:val="006E0793"/>
    <w:rsid w:val="006E692D"/>
    <w:rsid w:val="006E6FA8"/>
    <w:rsid w:val="006F0062"/>
    <w:rsid w:val="006F0706"/>
    <w:rsid w:val="006F1420"/>
    <w:rsid w:val="006F1531"/>
    <w:rsid w:val="006F69CE"/>
    <w:rsid w:val="007000DB"/>
    <w:rsid w:val="00701F0B"/>
    <w:rsid w:val="00702BC2"/>
    <w:rsid w:val="007044AC"/>
    <w:rsid w:val="00706C33"/>
    <w:rsid w:val="00707C56"/>
    <w:rsid w:val="00712AD0"/>
    <w:rsid w:val="00715DB6"/>
    <w:rsid w:val="007160C3"/>
    <w:rsid w:val="00717431"/>
    <w:rsid w:val="00720F9E"/>
    <w:rsid w:val="00721DE4"/>
    <w:rsid w:val="0072342B"/>
    <w:rsid w:val="00725D2A"/>
    <w:rsid w:val="00730820"/>
    <w:rsid w:val="00730D58"/>
    <w:rsid w:val="00731BA3"/>
    <w:rsid w:val="00731F11"/>
    <w:rsid w:val="0073243B"/>
    <w:rsid w:val="00732722"/>
    <w:rsid w:val="00734068"/>
    <w:rsid w:val="007369C2"/>
    <w:rsid w:val="00736D6C"/>
    <w:rsid w:val="0073781D"/>
    <w:rsid w:val="00740045"/>
    <w:rsid w:val="00740E23"/>
    <w:rsid w:val="00742C62"/>
    <w:rsid w:val="007470C7"/>
    <w:rsid w:val="00747E84"/>
    <w:rsid w:val="00751108"/>
    <w:rsid w:val="007522D1"/>
    <w:rsid w:val="00752779"/>
    <w:rsid w:val="0075478B"/>
    <w:rsid w:val="00756670"/>
    <w:rsid w:val="00757B0C"/>
    <w:rsid w:val="00757DC5"/>
    <w:rsid w:val="007612EC"/>
    <w:rsid w:val="007612F2"/>
    <w:rsid w:val="007635A2"/>
    <w:rsid w:val="00766146"/>
    <w:rsid w:val="00767B3F"/>
    <w:rsid w:val="00771342"/>
    <w:rsid w:val="007713E8"/>
    <w:rsid w:val="0077215F"/>
    <w:rsid w:val="007729FB"/>
    <w:rsid w:val="00773A55"/>
    <w:rsid w:val="00775DB5"/>
    <w:rsid w:val="00777B29"/>
    <w:rsid w:val="00777F57"/>
    <w:rsid w:val="0078089E"/>
    <w:rsid w:val="007815FA"/>
    <w:rsid w:val="0078205E"/>
    <w:rsid w:val="007845A3"/>
    <w:rsid w:val="00784B21"/>
    <w:rsid w:val="0078539D"/>
    <w:rsid w:val="0078635D"/>
    <w:rsid w:val="00790518"/>
    <w:rsid w:val="00791AA2"/>
    <w:rsid w:val="007928A4"/>
    <w:rsid w:val="00792B90"/>
    <w:rsid w:val="007933DC"/>
    <w:rsid w:val="00793E52"/>
    <w:rsid w:val="00795754"/>
    <w:rsid w:val="00795EEB"/>
    <w:rsid w:val="007A2769"/>
    <w:rsid w:val="007A2CBB"/>
    <w:rsid w:val="007A3326"/>
    <w:rsid w:val="007A3AAB"/>
    <w:rsid w:val="007A480C"/>
    <w:rsid w:val="007A5C54"/>
    <w:rsid w:val="007B1388"/>
    <w:rsid w:val="007B1944"/>
    <w:rsid w:val="007B298E"/>
    <w:rsid w:val="007B3ADA"/>
    <w:rsid w:val="007B58CE"/>
    <w:rsid w:val="007B5BDD"/>
    <w:rsid w:val="007C1F73"/>
    <w:rsid w:val="007C3551"/>
    <w:rsid w:val="007C3C01"/>
    <w:rsid w:val="007C4FE9"/>
    <w:rsid w:val="007C6339"/>
    <w:rsid w:val="007D20DD"/>
    <w:rsid w:val="007D32DA"/>
    <w:rsid w:val="007D57A4"/>
    <w:rsid w:val="007E0BBE"/>
    <w:rsid w:val="007E1335"/>
    <w:rsid w:val="007E1D50"/>
    <w:rsid w:val="007E275B"/>
    <w:rsid w:val="007E3A33"/>
    <w:rsid w:val="007E467E"/>
    <w:rsid w:val="007F29E4"/>
    <w:rsid w:val="007F4D88"/>
    <w:rsid w:val="007F62AD"/>
    <w:rsid w:val="007F6800"/>
    <w:rsid w:val="00801C9C"/>
    <w:rsid w:val="00804C42"/>
    <w:rsid w:val="0080508A"/>
    <w:rsid w:val="00805BB3"/>
    <w:rsid w:val="00806D8D"/>
    <w:rsid w:val="008103EA"/>
    <w:rsid w:val="0081518D"/>
    <w:rsid w:val="008175AA"/>
    <w:rsid w:val="00817BC2"/>
    <w:rsid w:val="008201CF"/>
    <w:rsid w:val="00820869"/>
    <w:rsid w:val="008209A3"/>
    <w:rsid w:val="00822BD5"/>
    <w:rsid w:val="0082300A"/>
    <w:rsid w:val="00825799"/>
    <w:rsid w:val="008274BC"/>
    <w:rsid w:val="008275A6"/>
    <w:rsid w:val="00831FAD"/>
    <w:rsid w:val="0083238D"/>
    <w:rsid w:val="00835437"/>
    <w:rsid w:val="008368C0"/>
    <w:rsid w:val="00837828"/>
    <w:rsid w:val="00840003"/>
    <w:rsid w:val="00844FC2"/>
    <w:rsid w:val="00846A06"/>
    <w:rsid w:val="00846E19"/>
    <w:rsid w:val="00846EBC"/>
    <w:rsid w:val="008473AB"/>
    <w:rsid w:val="00847E23"/>
    <w:rsid w:val="0085041A"/>
    <w:rsid w:val="0085069A"/>
    <w:rsid w:val="00852866"/>
    <w:rsid w:val="00852A5F"/>
    <w:rsid w:val="00853EB5"/>
    <w:rsid w:val="0085435C"/>
    <w:rsid w:val="00854ED7"/>
    <w:rsid w:val="0085655E"/>
    <w:rsid w:val="0085724F"/>
    <w:rsid w:val="00857FC0"/>
    <w:rsid w:val="00860089"/>
    <w:rsid w:val="00860E2E"/>
    <w:rsid w:val="00861C6F"/>
    <w:rsid w:val="0086338B"/>
    <w:rsid w:val="0086603A"/>
    <w:rsid w:val="008718C0"/>
    <w:rsid w:val="008749E7"/>
    <w:rsid w:val="0087771A"/>
    <w:rsid w:val="00881A04"/>
    <w:rsid w:val="0088371A"/>
    <w:rsid w:val="00884014"/>
    <w:rsid w:val="00884549"/>
    <w:rsid w:val="00884B95"/>
    <w:rsid w:val="00885DB3"/>
    <w:rsid w:val="00886619"/>
    <w:rsid w:val="008933D2"/>
    <w:rsid w:val="00894C68"/>
    <w:rsid w:val="00895001"/>
    <w:rsid w:val="008952F3"/>
    <w:rsid w:val="0089612F"/>
    <w:rsid w:val="0089660D"/>
    <w:rsid w:val="0089798B"/>
    <w:rsid w:val="008A07B7"/>
    <w:rsid w:val="008A3822"/>
    <w:rsid w:val="008A4941"/>
    <w:rsid w:val="008A6897"/>
    <w:rsid w:val="008A7B5A"/>
    <w:rsid w:val="008A7FE1"/>
    <w:rsid w:val="008B0458"/>
    <w:rsid w:val="008B0466"/>
    <w:rsid w:val="008B1D64"/>
    <w:rsid w:val="008B237B"/>
    <w:rsid w:val="008B2520"/>
    <w:rsid w:val="008B3137"/>
    <w:rsid w:val="008B463D"/>
    <w:rsid w:val="008B56E6"/>
    <w:rsid w:val="008B5E91"/>
    <w:rsid w:val="008B62E5"/>
    <w:rsid w:val="008B756E"/>
    <w:rsid w:val="008C3FD5"/>
    <w:rsid w:val="008C40A0"/>
    <w:rsid w:val="008C42F3"/>
    <w:rsid w:val="008C4A69"/>
    <w:rsid w:val="008C509B"/>
    <w:rsid w:val="008C572E"/>
    <w:rsid w:val="008C5DE6"/>
    <w:rsid w:val="008C7313"/>
    <w:rsid w:val="008D2224"/>
    <w:rsid w:val="008D2D0D"/>
    <w:rsid w:val="008D4A50"/>
    <w:rsid w:val="008D4B3C"/>
    <w:rsid w:val="008E088E"/>
    <w:rsid w:val="008E1DDF"/>
    <w:rsid w:val="008E2EFD"/>
    <w:rsid w:val="008E3DA4"/>
    <w:rsid w:val="008E4496"/>
    <w:rsid w:val="008E4F44"/>
    <w:rsid w:val="008E5B97"/>
    <w:rsid w:val="008F3BE5"/>
    <w:rsid w:val="008F6E6A"/>
    <w:rsid w:val="0090021F"/>
    <w:rsid w:val="009034FA"/>
    <w:rsid w:val="009039DD"/>
    <w:rsid w:val="00904F5A"/>
    <w:rsid w:val="00905D0A"/>
    <w:rsid w:val="00906147"/>
    <w:rsid w:val="009067CC"/>
    <w:rsid w:val="009105CF"/>
    <w:rsid w:val="009117FD"/>
    <w:rsid w:val="00913660"/>
    <w:rsid w:val="009143A9"/>
    <w:rsid w:val="009148EC"/>
    <w:rsid w:val="00914C6B"/>
    <w:rsid w:val="00915F6B"/>
    <w:rsid w:val="009173A0"/>
    <w:rsid w:val="00920074"/>
    <w:rsid w:val="00921571"/>
    <w:rsid w:val="00922C18"/>
    <w:rsid w:val="00925CBD"/>
    <w:rsid w:val="0092703F"/>
    <w:rsid w:val="009270F0"/>
    <w:rsid w:val="009314E3"/>
    <w:rsid w:val="0093227C"/>
    <w:rsid w:val="00932786"/>
    <w:rsid w:val="00932F21"/>
    <w:rsid w:val="0093342B"/>
    <w:rsid w:val="00933783"/>
    <w:rsid w:val="0093622D"/>
    <w:rsid w:val="00936481"/>
    <w:rsid w:val="00937812"/>
    <w:rsid w:val="00937CAB"/>
    <w:rsid w:val="00942125"/>
    <w:rsid w:val="00942D56"/>
    <w:rsid w:val="00943E34"/>
    <w:rsid w:val="00945FFD"/>
    <w:rsid w:val="00946004"/>
    <w:rsid w:val="00946E22"/>
    <w:rsid w:val="009506A7"/>
    <w:rsid w:val="0095171A"/>
    <w:rsid w:val="00951EF6"/>
    <w:rsid w:val="00952560"/>
    <w:rsid w:val="00952F26"/>
    <w:rsid w:val="00952F73"/>
    <w:rsid w:val="00954546"/>
    <w:rsid w:val="00954B29"/>
    <w:rsid w:val="00955AD3"/>
    <w:rsid w:val="0095612B"/>
    <w:rsid w:val="00957917"/>
    <w:rsid w:val="00957A89"/>
    <w:rsid w:val="00960277"/>
    <w:rsid w:val="00960591"/>
    <w:rsid w:val="009609F0"/>
    <w:rsid w:val="00963BFC"/>
    <w:rsid w:val="00964032"/>
    <w:rsid w:val="009669A0"/>
    <w:rsid w:val="00967C59"/>
    <w:rsid w:val="009724C4"/>
    <w:rsid w:val="0097270D"/>
    <w:rsid w:val="00972DC5"/>
    <w:rsid w:val="00972E85"/>
    <w:rsid w:val="00972FD5"/>
    <w:rsid w:val="009730ED"/>
    <w:rsid w:val="00973E48"/>
    <w:rsid w:val="009747E2"/>
    <w:rsid w:val="00974F68"/>
    <w:rsid w:val="00975328"/>
    <w:rsid w:val="009757FA"/>
    <w:rsid w:val="00981F17"/>
    <w:rsid w:val="0098221E"/>
    <w:rsid w:val="0098232F"/>
    <w:rsid w:val="00983B3B"/>
    <w:rsid w:val="0098441D"/>
    <w:rsid w:val="009845E0"/>
    <w:rsid w:val="009849D3"/>
    <w:rsid w:val="00985780"/>
    <w:rsid w:val="00986B90"/>
    <w:rsid w:val="00987B84"/>
    <w:rsid w:val="009903F6"/>
    <w:rsid w:val="00993CF3"/>
    <w:rsid w:val="00994808"/>
    <w:rsid w:val="00996B16"/>
    <w:rsid w:val="009A098A"/>
    <w:rsid w:val="009A0AB9"/>
    <w:rsid w:val="009A0E21"/>
    <w:rsid w:val="009A2D4C"/>
    <w:rsid w:val="009A3175"/>
    <w:rsid w:val="009A4238"/>
    <w:rsid w:val="009A4385"/>
    <w:rsid w:val="009B27D0"/>
    <w:rsid w:val="009B52F1"/>
    <w:rsid w:val="009B6423"/>
    <w:rsid w:val="009B6A0C"/>
    <w:rsid w:val="009C4B28"/>
    <w:rsid w:val="009C6471"/>
    <w:rsid w:val="009C7133"/>
    <w:rsid w:val="009D068F"/>
    <w:rsid w:val="009D11B8"/>
    <w:rsid w:val="009D1566"/>
    <w:rsid w:val="009D197D"/>
    <w:rsid w:val="009D1D20"/>
    <w:rsid w:val="009D2865"/>
    <w:rsid w:val="009D2CF3"/>
    <w:rsid w:val="009D4B31"/>
    <w:rsid w:val="009D51F7"/>
    <w:rsid w:val="009D5784"/>
    <w:rsid w:val="009D687D"/>
    <w:rsid w:val="009D7023"/>
    <w:rsid w:val="009D7435"/>
    <w:rsid w:val="009E0411"/>
    <w:rsid w:val="009E2B3A"/>
    <w:rsid w:val="009E3817"/>
    <w:rsid w:val="009E3D2B"/>
    <w:rsid w:val="009E4B37"/>
    <w:rsid w:val="009E4FAC"/>
    <w:rsid w:val="009E53BB"/>
    <w:rsid w:val="009E5526"/>
    <w:rsid w:val="009E5A25"/>
    <w:rsid w:val="009E5F57"/>
    <w:rsid w:val="009E7A9E"/>
    <w:rsid w:val="009F1574"/>
    <w:rsid w:val="009F1C7A"/>
    <w:rsid w:val="009F1E0A"/>
    <w:rsid w:val="009F27DF"/>
    <w:rsid w:val="009F550B"/>
    <w:rsid w:val="009F6EBA"/>
    <w:rsid w:val="00A006C9"/>
    <w:rsid w:val="00A019A2"/>
    <w:rsid w:val="00A026E8"/>
    <w:rsid w:val="00A028D9"/>
    <w:rsid w:val="00A03572"/>
    <w:rsid w:val="00A0383F"/>
    <w:rsid w:val="00A03BFE"/>
    <w:rsid w:val="00A0774A"/>
    <w:rsid w:val="00A07974"/>
    <w:rsid w:val="00A116C1"/>
    <w:rsid w:val="00A117FA"/>
    <w:rsid w:val="00A1355B"/>
    <w:rsid w:val="00A13B0F"/>
    <w:rsid w:val="00A14F88"/>
    <w:rsid w:val="00A15363"/>
    <w:rsid w:val="00A15D23"/>
    <w:rsid w:val="00A17ADC"/>
    <w:rsid w:val="00A23C92"/>
    <w:rsid w:val="00A23F4F"/>
    <w:rsid w:val="00A24946"/>
    <w:rsid w:val="00A25834"/>
    <w:rsid w:val="00A273B1"/>
    <w:rsid w:val="00A31A1D"/>
    <w:rsid w:val="00A343A0"/>
    <w:rsid w:val="00A346C0"/>
    <w:rsid w:val="00A34FB9"/>
    <w:rsid w:val="00A35169"/>
    <w:rsid w:val="00A36438"/>
    <w:rsid w:val="00A36821"/>
    <w:rsid w:val="00A409B4"/>
    <w:rsid w:val="00A40DCA"/>
    <w:rsid w:val="00A44E0C"/>
    <w:rsid w:val="00A462C8"/>
    <w:rsid w:val="00A46D63"/>
    <w:rsid w:val="00A47BC9"/>
    <w:rsid w:val="00A5221A"/>
    <w:rsid w:val="00A5456A"/>
    <w:rsid w:val="00A5727A"/>
    <w:rsid w:val="00A61698"/>
    <w:rsid w:val="00A61ACF"/>
    <w:rsid w:val="00A62BA0"/>
    <w:rsid w:val="00A66890"/>
    <w:rsid w:val="00A70125"/>
    <w:rsid w:val="00A704C7"/>
    <w:rsid w:val="00A71983"/>
    <w:rsid w:val="00A7301E"/>
    <w:rsid w:val="00A73E06"/>
    <w:rsid w:val="00A77946"/>
    <w:rsid w:val="00A779C1"/>
    <w:rsid w:val="00A80486"/>
    <w:rsid w:val="00A833DF"/>
    <w:rsid w:val="00A834D2"/>
    <w:rsid w:val="00A837B9"/>
    <w:rsid w:val="00A8393E"/>
    <w:rsid w:val="00A84E6C"/>
    <w:rsid w:val="00A850D5"/>
    <w:rsid w:val="00A864C6"/>
    <w:rsid w:val="00A877B6"/>
    <w:rsid w:val="00A9117F"/>
    <w:rsid w:val="00A91F82"/>
    <w:rsid w:val="00A920C7"/>
    <w:rsid w:val="00A926A9"/>
    <w:rsid w:val="00A9383F"/>
    <w:rsid w:val="00A9433F"/>
    <w:rsid w:val="00A945E0"/>
    <w:rsid w:val="00A976F4"/>
    <w:rsid w:val="00A9770F"/>
    <w:rsid w:val="00A97F8D"/>
    <w:rsid w:val="00AA21D8"/>
    <w:rsid w:val="00AA2352"/>
    <w:rsid w:val="00AA2910"/>
    <w:rsid w:val="00AA47C9"/>
    <w:rsid w:val="00AA4BDA"/>
    <w:rsid w:val="00AA64BA"/>
    <w:rsid w:val="00AA65A5"/>
    <w:rsid w:val="00AA6C08"/>
    <w:rsid w:val="00AB0C45"/>
    <w:rsid w:val="00AB1C65"/>
    <w:rsid w:val="00AB32B1"/>
    <w:rsid w:val="00AB3387"/>
    <w:rsid w:val="00AB3555"/>
    <w:rsid w:val="00AB3E8D"/>
    <w:rsid w:val="00AB72FE"/>
    <w:rsid w:val="00AC2B79"/>
    <w:rsid w:val="00AC638A"/>
    <w:rsid w:val="00AC6E8B"/>
    <w:rsid w:val="00AC74D4"/>
    <w:rsid w:val="00AD0324"/>
    <w:rsid w:val="00AD1826"/>
    <w:rsid w:val="00AD3239"/>
    <w:rsid w:val="00AD38E8"/>
    <w:rsid w:val="00AD44BF"/>
    <w:rsid w:val="00AD4E03"/>
    <w:rsid w:val="00AE0662"/>
    <w:rsid w:val="00AE1A94"/>
    <w:rsid w:val="00AE1CCE"/>
    <w:rsid w:val="00AE2F7E"/>
    <w:rsid w:val="00AE4C3B"/>
    <w:rsid w:val="00AE5006"/>
    <w:rsid w:val="00AE5D45"/>
    <w:rsid w:val="00AE633F"/>
    <w:rsid w:val="00AF0658"/>
    <w:rsid w:val="00AF1191"/>
    <w:rsid w:val="00AF1D27"/>
    <w:rsid w:val="00AF7D81"/>
    <w:rsid w:val="00B0093A"/>
    <w:rsid w:val="00B02B16"/>
    <w:rsid w:val="00B03F41"/>
    <w:rsid w:val="00B04680"/>
    <w:rsid w:val="00B05081"/>
    <w:rsid w:val="00B064B8"/>
    <w:rsid w:val="00B07C44"/>
    <w:rsid w:val="00B07F48"/>
    <w:rsid w:val="00B1003F"/>
    <w:rsid w:val="00B106BF"/>
    <w:rsid w:val="00B12765"/>
    <w:rsid w:val="00B12CBD"/>
    <w:rsid w:val="00B12F75"/>
    <w:rsid w:val="00B14843"/>
    <w:rsid w:val="00B14A1A"/>
    <w:rsid w:val="00B14CB2"/>
    <w:rsid w:val="00B14DAC"/>
    <w:rsid w:val="00B168BD"/>
    <w:rsid w:val="00B177A6"/>
    <w:rsid w:val="00B23B2B"/>
    <w:rsid w:val="00B26E29"/>
    <w:rsid w:val="00B27EB6"/>
    <w:rsid w:val="00B32C7D"/>
    <w:rsid w:val="00B355FE"/>
    <w:rsid w:val="00B36205"/>
    <w:rsid w:val="00B40587"/>
    <w:rsid w:val="00B40739"/>
    <w:rsid w:val="00B407CA"/>
    <w:rsid w:val="00B41902"/>
    <w:rsid w:val="00B46C66"/>
    <w:rsid w:val="00B477B1"/>
    <w:rsid w:val="00B50D39"/>
    <w:rsid w:val="00B513B6"/>
    <w:rsid w:val="00B529F1"/>
    <w:rsid w:val="00B52DF7"/>
    <w:rsid w:val="00B544B4"/>
    <w:rsid w:val="00B5480C"/>
    <w:rsid w:val="00B57C39"/>
    <w:rsid w:val="00B602FF"/>
    <w:rsid w:val="00B611D2"/>
    <w:rsid w:val="00B649B7"/>
    <w:rsid w:val="00B64D9C"/>
    <w:rsid w:val="00B66160"/>
    <w:rsid w:val="00B67B65"/>
    <w:rsid w:val="00B72205"/>
    <w:rsid w:val="00B72919"/>
    <w:rsid w:val="00B735A4"/>
    <w:rsid w:val="00B7675D"/>
    <w:rsid w:val="00B7708B"/>
    <w:rsid w:val="00B807C7"/>
    <w:rsid w:val="00B816C5"/>
    <w:rsid w:val="00B81F68"/>
    <w:rsid w:val="00B82D6C"/>
    <w:rsid w:val="00B8325F"/>
    <w:rsid w:val="00B833BE"/>
    <w:rsid w:val="00B83676"/>
    <w:rsid w:val="00B8378C"/>
    <w:rsid w:val="00B84197"/>
    <w:rsid w:val="00B845DA"/>
    <w:rsid w:val="00B85CB0"/>
    <w:rsid w:val="00B863B9"/>
    <w:rsid w:val="00B92233"/>
    <w:rsid w:val="00B92C76"/>
    <w:rsid w:val="00B9348A"/>
    <w:rsid w:val="00B93DA3"/>
    <w:rsid w:val="00B943D0"/>
    <w:rsid w:val="00B95501"/>
    <w:rsid w:val="00B9636B"/>
    <w:rsid w:val="00B97037"/>
    <w:rsid w:val="00BA05D9"/>
    <w:rsid w:val="00BA1D45"/>
    <w:rsid w:val="00BA3C5C"/>
    <w:rsid w:val="00BA44B2"/>
    <w:rsid w:val="00BA5B45"/>
    <w:rsid w:val="00BB0A0E"/>
    <w:rsid w:val="00BB56E4"/>
    <w:rsid w:val="00BB5B82"/>
    <w:rsid w:val="00BB5E9A"/>
    <w:rsid w:val="00BB6DB1"/>
    <w:rsid w:val="00BB789D"/>
    <w:rsid w:val="00BB7976"/>
    <w:rsid w:val="00BB7BF1"/>
    <w:rsid w:val="00BC2229"/>
    <w:rsid w:val="00BC2F4F"/>
    <w:rsid w:val="00BC38A2"/>
    <w:rsid w:val="00BC3B61"/>
    <w:rsid w:val="00BC3B78"/>
    <w:rsid w:val="00BC4200"/>
    <w:rsid w:val="00BC45C7"/>
    <w:rsid w:val="00BC76EA"/>
    <w:rsid w:val="00BD0C08"/>
    <w:rsid w:val="00BD2A0F"/>
    <w:rsid w:val="00BD66C5"/>
    <w:rsid w:val="00BE06F0"/>
    <w:rsid w:val="00BE2258"/>
    <w:rsid w:val="00BE29F9"/>
    <w:rsid w:val="00BE4317"/>
    <w:rsid w:val="00BE77EC"/>
    <w:rsid w:val="00BE7DF6"/>
    <w:rsid w:val="00BF026D"/>
    <w:rsid w:val="00BF0DA3"/>
    <w:rsid w:val="00BF176C"/>
    <w:rsid w:val="00BF44D8"/>
    <w:rsid w:val="00BF5A49"/>
    <w:rsid w:val="00BF5E93"/>
    <w:rsid w:val="00C00D27"/>
    <w:rsid w:val="00C049E0"/>
    <w:rsid w:val="00C04A21"/>
    <w:rsid w:val="00C06A27"/>
    <w:rsid w:val="00C0761E"/>
    <w:rsid w:val="00C11690"/>
    <w:rsid w:val="00C1334F"/>
    <w:rsid w:val="00C139A8"/>
    <w:rsid w:val="00C14E7D"/>
    <w:rsid w:val="00C16B6A"/>
    <w:rsid w:val="00C21190"/>
    <w:rsid w:val="00C23530"/>
    <w:rsid w:val="00C23621"/>
    <w:rsid w:val="00C23A0B"/>
    <w:rsid w:val="00C300FD"/>
    <w:rsid w:val="00C302D5"/>
    <w:rsid w:val="00C31E68"/>
    <w:rsid w:val="00C34313"/>
    <w:rsid w:val="00C35930"/>
    <w:rsid w:val="00C3726C"/>
    <w:rsid w:val="00C41022"/>
    <w:rsid w:val="00C4103E"/>
    <w:rsid w:val="00C41C77"/>
    <w:rsid w:val="00C43F83"/>
    <w:rsid w:val="00C44113"/>
    <w:rsid w:val="00C44657"/>
    <w:rsid w:val="00C45555"/>
    <w:rsid w:val="00C47780"/>
    <w:rsid w:val="00C50A14"/>
    <w:rsid w:val="00C513B2"/>
    <w:rsid w:val="00C5165F"/>
    <w:rsid w:val="00C51B31"/>
    <w:rsid w:val="00C51D94"/>
    <w:rsid w:val="00C52233"/>
    <w:rsid w:val="00C5454B"/>
    <w:rsid w:val="00C54899"/>
    <w:rsid w:val="00C62F8A"/>
    <w:rsid w:val="00C639C1"/>
    <w:rsid w:val="00C640D5"/>
    <w:rsid w:val="00C66259"/>
    <w:rsid w:val="00C66ACC"/>
    <w:rsid w:val="00C6737E"/>
    <w:rsid w:val="00C70D08"/>
    <w:rsid w:val="00C72397"/>
    <w:rsid w:val="00C72DD9"/>
    <w:rsid w:val="00C76D88"/>
    <w:rsid w:val="00C84122"/>
    <w:rsid w:val="00C8531B"/>
    <w:rsid w:val="00C85ADF"/>
    <w:rsid w:val="00C866A8"/>
    <w:rsid w:val="00C91795"/>
    <w:rsid w:val="00C933AD"/>
    <w:rsid w:val="00C9398A"/>
    <w:rsid w:val="00C94332"/>
    <w:rsid w:val="00C94F01"/>
    <w:rsid w:val="00C97CAF"/>
    <w:rsid w:val="00CA22CA"/>
    <w:rsid w:val="00CA38CF"/>
    <w:rsid w:val="00CA3F43"/>
    <w:rsid w:val="00CA5009"/>
    <w:rsid w:val="00CA52DD"/>
    <w:rsid w:val="00CA55F8"/>
    <w:rsid w:val="00CA58EE"/>
    <w:rsid w:val="00CA6F0A"/>
    <w:rsid w:val="00CB0553"/>
    <w:rsid w:val="00CB421D"/>
    <w:rsid w:val="00CB50E7"/>
    <w:rsid w:val="00CB6FDD"/>
    <w:rsid w:val="00CC1B9F"/>
    <w:rsid w:val="00CC225D"/>
    <w:rsid w:val="00CC5D23"/>
    <w:rsid w:val="00CD6D52"/>
    <w:rsid w:val="00CE00E7"/>
    <w:rsid w:val="00CE0385"/>
    <w:rsid w:val="00CE0F13"/>
    <w:rsid w:val="00CE1D4D"/>
    <w:rsid w:val="00CE58F6"/>
    <w:rsid w:val="00CF280A"/>
    <w:rsid w:val="00CF3D32"/>
    <w:rsid w:val="00CF590A"/>
    <w:rsid w:val="00CF62E2"/>
    <w:rsid w:val="00CF6CB4"/>
    <w:rsid w:val="00CF7587"/>
    <w:rsid w:val="00D01DC4"/>
    <w:rsid w:val="00D03042"/>
    <w:rsid w:val="00D04102"/>
    <w:rsid w:val="00D058F1"/>
    <w:rsid w:val="00D06AD8"/>
    <w:rsid w:val="00D10F7D"/>
    <w:rsid w:val="00D12A0F"/>
    <w:rsid w:val="00D14AAB"/>
    <w:rsid w:val="00D1503F"/>
    <w:rsid w:val="00D17A3B"/>
    <w:rsid w:val="00D20126"/>
    <w:rsid w:val="00D21421"/>
    <w:rsid w:val="00D22273"/>
    <w:rsid w:val="00D233D8"/>
    <w:rsid w:val="00D23E5A"/>
    <w:rsid w:val="00D27ACE"/>
    <w:rsid w:val="00D31EC1"/>
    <w:rsid w:val="00D32A0E"/>
    <w:rsid w:val="00D366EF"/>
    <w:rsid w:val="00D36A9B"/>
    <w:rsid w:val="00D3717F"/>
    <w:rsid w:val="00D37239"/>
    <w:rsid w:val="00D40A42"/>
    <w:rsid w:val="00D40D64"/>
    <w:rsid w:val="00D4119F"/>
    <w:rsid w:val="00D42243"/>
    <w:rsid w:val="00D4466A"/>
    <w:rsid w:val="00D4468B"/>
    <w:rsid w:val="00D45255"/>
    <w:rsid w:val="00D468DF"/>
    <w:rsid w:val="00D47F29"/>
    <w:rsid w:val="00D51B39"/>
    <w:rsid w:val="00D51EB6"/>
    <w:rsid w:val="00D6101D"/>
    <w:rsid w:val="00D62E51"/>
    <w:rsid w:val="00D64F16"/>
    <w:rsid w:val="00D6534D"/>
    <w:rsid w:val="00D66ECA"/>
    <w:rsid w:val="00D66F4A"/>
    <w:rsid w:val="00D6793F"/>
    <w:rsid w:val="00D716DD"/>
    <w:rsid w:val="00D721B0"/>
    <w:rsid w:val="00D7267B"/>
    <w:rsid w:val="00D72CF3"/>
    <w:rsid w:val="00D75F90"/>
    <w:rsid w:val="00D8040C"/>
    <w:rsid w:val="00D80EEC"/>
    <w:rsid w:val="00D81358"/>
    <w:rsid w:val="00D840BF"/>
    <w:rsid w:val="00D84BF8"/>
    <w:rsid w:val="00D911AF"/>
    <w:rsid w:val="00D924F7"/>
    <w:rsid w:val="00D931A2"/>
    <w:rsid w:val="00D9362B"/>
    <w:rsid w:val="00D947C9"/>
    <w:rsid w:val="00D96E29"/>
    <w:rsid w:val="00DA046A"/>
    <w:rsid w:val="00DA236C"/>
    <w:rsid w:val="00DA3F84"/>
    <w:rsid w:val="00DA41FC"/>
    <w:rsid w:val="00DA4E64"/>
    <w:rsid w:val="00DA5BFA"/>
    <w:rsid w:val="00DA7922"/>
    <w:rsid w:val="00DB023B"/>
    <w:rsid w:val="00DB048E"/>
    <w:rsid w:val="00DB2583"/>
    <w:rsid w:val="00DB2A83"/>
    <w:rsid w:val="00DB3430"/>
    <w:rsid w:val="00DB46B5"/>
    <w:rsid w:val="00DB70A8"/>
    <w:rsid w:val="00DB7CA8"/>
    <w:rsid w:val="00DC188D"/>
    <w:rsid w:val="00DC33A3"/>
    <w:rsid w:val="00DC63CF"/>
    <w:rsid w:val="00DD36BE"/>
    <w:rsid w:val="00DD3CD4"/>
    <w:rsid w:val="00DD3E08"/>
    <w:rsid w:val="00DD5B5F"/>
    <w:rsid w:val="00DD6732"/>
    <w:rsid w:val="00DD6A6C"/>
    <w:rsid w:val="00DD75A6"/>
    <w:rsid w:val="00DE0178"/>
    <w:rsid w:val="00DE08C7"/>
    <w:rsid w:val="00DE0A75"/>
    <w:rsid w:val="00DE12FA"/>
    <w:rsid w:val="00DE208D"/>
    <w:rsid w:val="00DE2E2E"/>
    <w:rsid w:val="00DE46AB"/>
    <w:rsid w:val="00DE652D"/>
    <w:rsid w:val="00DF0863"/>
    <w:rsid w:val="00DF1EBA"/>
    <w:rsid w:val="00DF471B"/>
    <w:rsid w:val="00DF5B4F"/>
    <w:rsid w:val="00DF5BF7"/>
    <w:rsid w:val="00DF61B3"/>
    <w:rsid w:val="00DF65E1"/>
    <w:rsid w:val="00DF6931"/>
    <w:rsid w:val="00DF7EE4"/>
    <w:rsid w:val="00E0036B"/>
    <w:rsid w:val="00E03FC9"/>
    <w:rsid w:val="00E05CC6"/>
    <w:rsid w:val="00E071D7"/>
    <w:rsid w:val="00E10665"/>
    <w:rsid w:val="00E10DF9"/>
    <w:rsid w:val="00E11327"/>
    <w:rsid w:val="00E11618"/>
    <w:rsid w:val="00E133B2"/>
    <w:rsid w:val="00E145D8"/>
    <w:rsid w:val="00E151A5"/>
    <w:rsid w:val="00E163B2"/>
    <w:rsid w:val="00E203FC"/>
    <w:rsid w:val="00E20AC7"/>
    <w:rsid w:val="00E21885"/>
    <w:rsid w:val="00E24524"/>
    <w:rsid w:val="00E24AAC"/>
    <w:rsid w:val="00E25618"/>
    <w:rsid w:val="00E2584A"/>
    <w:rsid w:val="00E26E69"/>
    <w:rsid w:val="00E31045"/>
    <w:rsid w:val="00E31B5B"/>
    <w:rsid w:val="00E32C5C"/>
    <w:rsid w:val="00E36543"/>
    <w:rsid w:val="00E36AE1"/>
    <w:rsid w:val="00E37297"/>
    <w:rsid w:val="00E37544"/>
    <w:rsid w:val="00E37830"/>
    <w:rsid w:val="00E3789C"/>
    <w:rsid w:val="00E42AF1"/>
    <w:rsid w:val="00E46E11"/>
    <w:rsid w:val="00E4764B"/>
    <w:rsid w:val="00E4771A"/>
    <w:rsid w:val="00E4780F"/>
    <w:rsid w:val="00E50CB8"/>
    <w:rsid w:val="00E51195"/>
    <w:rsid w:val="00E53490"/>
    <w:rsid w:val="00E53EB2"/>
    <w:rsid w:val="00E6183F"/>
    <w:rsid w:val="00E62782"/>
    <w:rsid w:val="00E63053"/>
    <w:rsid w:val="00E660FB"/>
    <w:rsid w:val="00E661D7"/>
    <w:rsid w:val="00E66315"/>
    <w:rsid w:val="00E66DA7"/>
    <w:rsid w:val="00E672E2"/>
    <w:rsid w:val="00E70857"/>
    <w:rsid w:val="00E716B5"/>
    <w:rsid w:val="00E7297F"/>
    <w:rsid w:val="00E7372C"/>
    <w:rsid w:val="00E73A9A"/>
    <w:rsid w:val="00E750AF"/>
    <w:rsid w:val="00E75995"/>
    <w:rsid w:val="00E768CF"/>
    <w:rsid w:val="00E76B01"/>
    <w:rsid w:val="00E830AC"/>
    <w:rsid w:val="00E85FD7"/>
    <w:rsid w:val="00E91C29"/>
    <w:rsid w:val="00E951BD"/>
    <w:rsid w:val="00E970F2"/>
    <w:rsid w:val="00EA2814"/>
    <w:rsid w:val="00EA2BEC"/>
    <w:rsid w:val="00EA3416"/>
    <w:rsid w:val="00EA51B9"/>
    <w:rsid w:val="00EA5CBA"/>
    <w:rsid w:val="00EA5F49"/>
    <w:rsid w:val="00EB0DFD"/>
    <w:rsid w:val="00EB4008"/>
    <w:rsid w:val="00EB446D"/>
    <w:rsid w:val="00EB4AF1"/>
    <w:rsid w:val="00EB7095"/>
    <w:rsid w:val="00EB7C18"/>
    <w:rsid w:val="00EC0635"/>
    <w:rsid w:val="00EC0971"/>
    <w:rsid w:val="00EC1DD8"/>
    <w:rsid w:val="00EC2F9C"/>
    <w:rsid w:val="00EC36A2"/>
    <w:rsid w:val="00EC62BB"/>
    <w:rsid w:val="00EC75E8"/>
    <w:rsid w:val="00EC7C09"/>
    <w:rsid w:val="00ED157E"/>
    <w:rsid w:val="00ED1D96"/>
    <w:rsid w:val="00ED279F"/>
    <w:rsid w:val="00ED2EC0"/>
    <w:rsid w:val="00ED2F69"/>
    <w:rsid w:val="00ED3C30"/>
    <w:rsid w:val="00ED7387"/>
    <w:rsid w:val="00ED78ED"/>
    <w:rsid w:val="00ED7D5B"/>
    <w:rsid w:val="00EE050E"/>
    <w:rsid w:val="00EE0BA7"/>
    <w:rsid w:val="00EE1227"/>
    <w:rsid w:val="00EE1C03"/>
    <w:rsid w:val="00EE1FF7"/>
    <w:rsid w:val="00EE3373"/>
    <w:rsid w:val="00EE3D96"/>
    <w:rsid w:val="00EE4DED"/>
    <w:rsid w:val="00EE6BCB"/>
    <w:rsid w:val="00EE7060"/>
    <w:rsid w:val="00EE76C2"/>
    <w:rsid w:val="00EF1404"/>
    <w:rsid w:val="00EF1552"/>
    <w:rsid w:val="00EF25D3"/>
    <w:rsid w:val="00EF3242"/>
    <w:rsid w:val="00EF480C"/>
    <w:rsid w:val="00EF4F4F"/>
    <w:rsid w:val="00EF64EA"/>
    <w:rsid w:val="00EF7C89"/>
    <w:rsid w:val="00F01D84"/>
    <w:rsid w:val="00F028A2"/>
    <w:rsid w:val="00F032AA"/>
    <w:rsid w:val="00F036A9"/>
    <w:rsid w:val="00F0435B"/>
    <w:rsid w:val="00F06856"/>
    <w:rsid w:val="00F068FE"/>
    <w:rsid w:val="00F1013D"/>
    <w:rsid w:val="00F11050"/>
    <w:rsid w:val="00F11AD9"/>
    <w:rsid w:val="00F125A7"/>
    <w:rsid w:val="00F135F3"/>
    <w:rsid w:val="00F146B3"/>
    <w:rsid w:val="00F16C4D"/>
    <w:rsid w:val="00F20521"/>
    <w:rsid w:val="00F20DD1"/>
    <w:rsid w:val="00F21A62"/>
    <w:rsid w:val="00F24AC4"/>
    <w:rsid w:val="00F27BE4"/>
    <w:rsid w:val="00F30669"/>
    <w:rsid w:val="00F31BE7"/>
    <w:rsid w:val="00F31E45"/>
    <w:rsid w:val="00F335F2"/>
    <w:rsid w:val="00F346EB"/>
    <w:rsid w:val="00F378DF"/>
    <w:rsid w:val="00F405BB"/>
    <w:rsid w:val="00F423E4"/>
    <w:rsid w:val="00F42607"/>
    <w:rsid w:val="00F42815"/>
    <w:rsid w:val="00F42925"/>
    <w:rsid w:val="00F4348C"/>
    <w:rsid w:val="00F44ECB"/>
    <w:rsid w:val="00F45494"/>
    <w:rsid w:val="00F462DA"/>
    <w:rsid w:val="00F47757"/>
    <w:rsid w:val="00F500A9"/>
    <w:rsid w:val="00F50FEE"/>
    <w:rsid w:val="00F5108A"/>
    <w:rsid w:val="00F5549D"/>
    <w:rsid w:val="00F55D2E"/>
    <w:rsid w:val="00F567D6"/>
    <w:rsid w:val="00F56835"/>
    <w:rsid w:val="00F62093"/>
    <w:rsid w:val="00F62A08"/>
    <w:rsid w:val="00F644A8"/>
    <w:rsid w:val="00F645ED"/>
    <w:rsid w:val="00F657F5"/>
    <w:rsid w:val="00F70DCD"/>
    <w:rsid w:val="00F72A96"/>
    <w:rsid w:val="00F72CC4"/>
    <w:rsid w:val="00F80E14"/>
    <w:rsid w:val="00F81364"/>
    <w:rsid w:val="00F821C1"/>
    <w:rsid w:val="00F843EA"/>
    <w:rsid w:val="00F86139"/>
    <w:rsid w:val="00F87CC8"/>
    <w:rsid w:val="00F914AB"/>
    <w:rsid w:val="00F9257E"/>
    <w:rsid w:val="00F956BD"/>
    <w:rsid w:val="00F95848"/>
    <w:rsid w:val="00F9670A"/>
    <w:rsid w:val="00F97CF3"/>
    <w:rsid w:val="00FA0D85"/>
    <w:rsid w:val="00FA1F93"/>
    <w:rsid w:val="00FA299E"/>
    <w:rsid w:val="00FA353F"/>
    <w:rsid w:val="00FA4193"/>
    <w:rsid w:val="00FA5F7F"/>
    <w:rsid w:val="00FA6B3B"/>
    <w:rsid w:val="00FA7A07"/>
    <w:rsid w:val="00FB1A8F"/>
    <w:rsid w:val="00FB2AFB"/>
    <w:rsid w:val="00FB68C5"/>
    <w:rsid w:val="00FB7755"/>
    <w:rsid w:val="00FC07BF"/>
    <w:rsid w:val="00FC2C1C"/>
    <w:rsid w:val="00FC3F07"/>
    <w:rsid w:val="00FC66E3"/>
    <w:rsid w:val="00FC680D"/>
    <w:rsid w:val="00FD5BC7"/>
    <w:rsid w:val="00FD731F"/>
    <w:rsid w:val="00FD7D0E"/>
    <w:rsid w:val="00FE02A1"/>
    <w:rsid w:val="00FE2CBD"/>
    <w:rsid w:val="00FE473E"/>
    <w:rsid w:val="00FE50FD"/>
    <w:rsid w:val="00FE5ADB"/>
    <w:rsid w:val="00FE5C8B"/>
    <w:rsid w:val="00FE6549"/>
    <w:rsid w:val="00FE7462"/>
    <w:rsid w:val="00FF2D8F"/>
    <w:rsid w:val="00FF3D31"/>
    <w:rsid w:val="00FF5DA1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FBBE6"/>
  <w15:chartTrackingRefBased/>
  <w15:docId w15:val="{F85CB2C7-5241-48F4-85BA-797C41E3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793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93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9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93F"/>
    <w:rPr>
      <w:rFonts w:ascii="Cambria" w:eastAsia="Times New Roman" w:hAnsi="Cambria" w:cs="Times New Roman"/>
      <w:b/>
      <w:bCs/>
      <w:color w:val="365F9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6793F"/>
    <w:rPr>
      <w:rFonts w:ascii="Cambria" w:eastAsia="Times New Roman" w:hAnsi="Cambria" w:cs="Times New Roman"/>
      <w:b/>
      <w:bCs/>
      <w:color w:val="4F81BD"/>
      <w:sz w:val="26"/>
      <w:szCs w:val="26"/>
      <w:lang w:eastAsia="es-ES"/>
    </w:rPr>
  </w:style>
  <w:style w:type="table" w:styleId="Tablaconcuadrcula">
    <w:name w:val="Table Grid"/>
    <w:basedOn w:val="Tablanormal"/>
    <w:uiPriority w:val="59"/>
    <w:rsid w:val="00D6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Paragraph,Titulo parrafo,TITULO A,Cuadro 2-1,Fundamentacion,Bulleted List,Lista vistosa - Énfasis 11,Párrafo de lista2,Punto,3,Iz - Párrafo de lista,Sivsa Parrafo,Footnote,List Paragraph1,Lista 123,Number List 1,TITULO"/>
    <w:basedOn w:val="Normal"/>
    <w:link w:val="PrrafodelistaCar"/>
    <w:uiPriority w:val="34"/>
    <w:qFormat/>
    <w:rsid w:val="00D679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rafodelistaCar">
    <w:name w:val="Párrafo de lista Car"/>
    <w:aliases w:val="Titulo de Fígura Car,Paragraph Car,Titulo parrafo Car,TITULO A Car,Cuadro 2-1 Car,Fundamentacion Car,Bulleted List Car,Lista vistosa - Énfasis 11 Car,Párrafo de lista2 Car,Punto Car,3 Car,Iz - Párrafo de lista Car,Sivsa Parrafo Car"/>
    <w:link w:val="Prrafodelista"/>
    <w:uiPriority w:val="34"/>
    <w:qFormat/>
    <w:locked/>
    <w:rsid w:val="00D6793F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79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79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D6793F"/>
  </w:style>
  <w:style w:type="paragraph" w:styleId="TDC1">
    <w:name w:val="toc 1"/>
    <w:basedOn w:val="Normal"/>
    <w:next w:val="Normal"/>
    <w:autoRedefine/>
    <w:uiPriority w:val="39"/>
    <w:unhideWhenUsed/>
    <w:rsid w:val="002950AF"/>
    <w:pPr>
      <w:tabs>
        <w:tab w:val="left" w:pos="426"/>
        <w:tab w:val="left" w:pos="7938"/>
      </w:tabs>
      <w:ind w:left="426" w:right="112" w:hanging="425"/>
    </w:pPr>
    <w:rPr>
      <w:rFonts w:ascii="Arial Narrow" w:hAnsi="Arial Narrow"/>
      <w:bCs/>
      <w:noProof/>
      <w:sz w:val="22"/>
      <w:szCs w:val="22"/>
      <w:lang w:val="es-MX"/>
    </w:rPr>
  </w:style>
  <w:style w:type="character" w:styleId="Hipervnculo">
    <w:name w:val="Hyperlink"/>
    <w:uiPriority w:val="99"/>
    <w:unhideWhenUsed/>
    <w:rsid w:val="00D6793F"/>
    <w:rPr>
      <w:color w:val="0000FF"/>
      <w:u w:val="single"/>
    </w:rPr>
  </w:style>
  <w:style w:type="paragraph" w:styleId="Textodebloque">
    <w:name w:val="Block Text"/>
    <w:basedOn w:val="Normal"/>
    <w:rsid w:val="00D6793F"/>
    <w:pPr>
      <w:ind w:left="284" w:right="-425"/>
      <w:jc w:val="both"/>
    </w:pPr>
    <w:rPr>
      <w:rFonts w:ascii="Arial" w:hAnsi="Arial"/>
    </w:rPr>
  </w:style>
  <w:style w:type="character" w:styleId="Refdecomentario">
    <w:name w:val="annotation reference"/>
    <w:uiPriority w:val="99"/>
    <w:semiHidden/>
    <w:unhideWhenUsed/>
    <w:rsid w:val="00D679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793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93F"/>
    <w:rPr>
      <w:rFonts w:ascii="Tahoma" w:eastAsia="Times New Roman" w:hAnsi="Tahoma" w:cs="Tahoma"/>
      <w:sz w:val="16"/>
      <w:szCs w:val="16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79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793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D67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6793F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79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679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6793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793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6793F"/>
    <w:pPr>
      <w:spacing w:after="100"/>
      <w:ind w:left="200"/>
    </w:pPr>
  </w:style>
  <w:style w:type="paragraph" w:styleId="Ttulo">
    <w:name w:val="Title"/>
    <w:basedOn w:val="Normal"/>
    <w:link w:val="TtuloCar"/>
    <w:qFormat/>
    <w:rsid w:val="00D6793F"/>
    <w:pPr>
      <w:jc w:val="center"/>
    </w:pPr>
    <w:rPr>
      <w:b/>
      <w:sz w:val="28"/>
      <w:lang w:val="es-MX"/>
    </w:rPr>
  </w:style>
  <w:style w:type="character" w:customStyle="1" w:styleId="TtuloCar">
    <w:name w:val="Título Car"/>
    <w:basedOn w:val="Fuentedeprrafopredeter"/>
    <w:link w:val="Ttulo"/>
    <w:rsid w:val="00D6793F"/>
    <w:rPr>
      <w:rFonts w:ascii="Times New Roman" w:eastAsia="Times New Roman" w:hAnsi="Times New Roman" w:cs="Times New Roman"/>
      <w:b/>
      <w:sz w:val="28"/>
      <w:szCs w:val="20"/>
      <w:lang w:val="es-MX" w:eastAsia="es-ES"/>
    </w:rPr>
  </w:style>
  <w:style w:type="character" w:customStyle="1" w:styleId="PuestoCar">
    <w:name w:val="Puesto Car"/>
    <w:basedOn w:val="Fuentedeprrafopredeter"/>
    <w:uiPriority w:val="10"/>
    <w:rsid w:val="00D6793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6793F"/>
    <w:pPr>
      <w:spacing w:after="120" w:line="480" w:lineRule="auto"/>
    </w:pPr>
    <w:rPr>
      <w:sz w:val="24"/>
      <w:szCs w:val="24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6793F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contenidofooter">
    <w:name w:val="contenidofooter"/>
    <w:basedOn w:val="Fuentedeprrafopredeter"/>
    <w:rsid w:val="00D6793F"/>
  </w:style>
  <w:style w:type="paragraph" w:customStyle="1" w:styleId="Default">
    <w:name w:val="Default"/>
    <w:rsid w:val="00D6793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D6793F"/>
  </w:style>
  <w:style w:type="character" w:customStyle="1" w:styleId="TextonotapieCar">
    <w:name w:val="Texto nota pie Car"/>
    <w:basedOn w:val="Fuentedeprrafopredeter"/>
    <w:link w:val="Textonotapie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uiPriority w:val="99"/>
    <w:unhideWhenUsed/>
    <w:rsid w:val="00D6793F"/>
    <w:rPr>
      <w:vertAlign w:val="superscript"/>
    </w:rPr>
  </w:style>
  <w:style w:type="paragraph" w:styleId="Sinespaciado">
    <w:name w:val="No Spacing"/>
    <w:uiPriority w:val="1"/>
    <w:qFormat/>
    <w:rsid w:val="00D6793F"/>
    <w:pPr>
      <w:spacing w:after="0" w:line="240" w:lineRule="auto"/>
    </w:pPr>
    <w:rPr>
      <w:rFonts w:ascii="Calibri" w:eastAsia="Calibri" w:hAnsi="Calibri" w:cs="Times New Roman"/>
    </w:rPr>
  </w:style>
  <w:style w:type="character" w:styleId="nfasis">
    <w:name w:val="Emphasis"/>
    <w:qFormat/>
    <w:rsid w:val="00D6793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6793F"/>
    <w:pPr>
      <w:spacing w:after="200"/>
    </w:pPr>
    <w:rPr>
      <w:b/>
      <w:bCs/>
      <w:color w:val="4F81BD"/>
      <w:sz w:val="18"/>
      <w:szCs w:val="18"/>
    </w:rPr>
  </w:style>
  <w:style w:type="character" w:customStyle="1" w:styleId="Mencinsinresolver1">
    <w:name w:val="Mención sin resolver1"/>
    <w:uiPriority w:val="99"/>
    <w:semiHidden/>
    <w:unhideWhenUsed/>
    <w:rsid w:val="00D6793F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6793F"/>
    <w:rPr>
      <w:color w:val="954F72"/>
      <w:u w:val="single"/>
    </w:rPr>
  </w:style>
  <w:style w:type="paragraph" w:customStyle="1" w:styleId="xmsonormal">
    <w:name w:val="x_msonormal"/>
    <w:basedOn w:val="Normal"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customStyle="1" w:styleId="TableParagraph">
    <w:name w:val="Table Paragraph"/>
    <w:basedOn w:val="Normal"/>
    <w:uiPriority w:val="1"/>
    <w:qFormat/>
    <w:rsid w:val="00D6793F"/>
    <w:pPr>
      <w:widowControl w:val="0"/>
      <w:autoSpaceDE w:val="0"/>
      <w:autoSpaceDN w:val="0"/>
      <w:spacing w:before="13" w:line="192" w:lineRule="exact"/>
      <w:ind w:left="70"/>
    </w:pPr>
    <w:rPr>
      <w:rFonts w:ascii="Carlito" w:eastAsia="Carlito" w:hAnsi="Carlito" w:cs="Carlito"/>
      <w:sz w:val="22"/>
      <w:szCs w:val="22"/>
      <w:lang w:val="es-ES" w:eastAsia="en-US"/>
    </w:rPr>
  </w:style>
  <w:style w:type="paragraph" w:customStyle="1" w:styleId="xmsolistparagraph">
    <w:name w:val="x_msolistparagraph"/>
    <w:basedOn w:val="Normal"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customStyle="1" w:styleId="WW-Sangra3detindependiente">
    <w:name w:val="WW-Sangría 3 de t. independiente"/>
    <w:basedOn w:val="Normal"/>
    <w:rsid w:val="00D6793F"/>
    <w:pPr>
      <w:widowControl w:val="0"/>
      <w:suppressAutoHyphens/>
      <w:ind w:left="426" w:firstLine="1"/>
      <w:jc w:val="both"/>
    </w:pPr>
    <w:rPr>
      <w:sz w:val="24"/>
      <w:lang w:val="es-ES_tradnl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6793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721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B25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ED78E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2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dustriastecnodurasac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920E-D1F7-45DA-A0A6-38FE5C82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11</Pages>
  <Words>3510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Aquino Bedia</dc:creator>
  <cp:keywords/>
  <dc:description/>
  <cp:lastModifiedBy>Jezzy</cp:lastModifiedBy>
  <cp:revision>332</cp:revision>
  <cp:lastPrinted>2022-08-19T19:47:00Z</cp:lastPrinted>
  <dcterms:created xsi:type="dcterms:W3CDTF">2022-11-23T13:24:00Z</dcterms:created>
  <dcterms:modified xsi:type="dcterms:W3CDTF">2022-12-29T15:00:00Z</dcterms:modified>
</cp:coreProperties>
</file>