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62E49" w14:textId="538B2648" w:rsidR="0013347A" w:rsidRPr="00147889" w:rsidRDefault="0013347A" w:rsidP="00DE473D">
      <w:pPr>
        <w:pStyle w:val="Ttulo2"/>
        <w:jc w:val="center"/>
        <w:rPr>
          <w:rFonts w:ascii="Arial" w:hAnsi="Arial" w:cs="Arial"/>
          <w:color w:val="auto"/>
          <w:sz w:val="20"/>
          <w:szCs w:val="20"/>
        </w:rPr>
      </w:pPr>
      <w:bookmarkStart w:id="0" w:name="_Toc103773871"/>
      <w:r w:rsidRPr="00147889">
        <w:rPr>
          <w:rFonts w:ascii="Arial" w:hAnsi="Arial" w:cs="Arial"/>
          <w:color w:val="auto"/>
          <w:sz w:val="20"/>
          <w:szCs w:val="20"/>
        </w:rPr>
        <w:t xml:space="preserve">Anexo </w:t>
      </w:r>
      <w:proofErr w:type="spellStart"/>
      <w:r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Pr="00147889">
        <w:rPr>
          <w:rFonts w:ascii="Arial" w:hAnsi="Arial" w:cs="Arial"/>
          <w:color w:val="auto"/>
          <w:sz w:val="20"/>
          <w:szCs w:val="20"/>
        </w:rPr>
        <w:t xml:space="preserve"> 1:  Glosario de Términos</w:t>
      </w:r>
      <w:bookmarkEnd w:id="0"/>
    </w:p>
    <w:p w14:paraId="5F07D368" w14:textId="77777777" w:rsidR="0013347A" w:rsidRPr="00147889" w:rsidRDefault="0013347A" w:rsidP="0013347A">
      <w:pPr>
        <w:spacing w:after="0" w:line="240" w:lineRule="auto"/>
        <w:rPr>
          <w:rFonts w:ascii="Arial" w:hAnsi="Arial" w:cs="Arial"/>
        </w:rPr>
      </w:pPr>
    </w:p>
    <w:p w14:paraId="311F5D61" w14:textId="2CD0B06A" w:rsidR="0013347A" w:rsidRPr="00147889" w:rsidRDefault="0013347A" w:rsidP="0013347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sz w:val="20"/>
          <w:szCs w:val="20"/>
        </w:rPr>
        <w:t>Constituyen conceptos básicos para efectos de esta Directiva, los siguientes</w:t>
      </w:r>
      <w:r w:rsidR="0044556F" w:rsidRPr="00147889">
        <w:rPr>
          <w:rFonts w:ascii="Arial" w:hAnsi="Arial" w:cs="Arial"/>
          <w:sz w:val="20"/>
          <w:szCs w:val="20"/>
        </w:rPr>
        <w:t>:</w:t>
      </w:r>
    </w:p>
    <w:p w14:paraId="55803970" w14:textId="77777777" w:rsidR="0013347A" w:rsidRPr="00147889" w:rsidRDefault="0013347A" w:rsidP="0013347A">
      <w:pPr>
        <w:pStyle w:val="Prrafodelista"/>
        <w:tabs>
          <w:tab w:val="left" w:pos="426"/>
          <w:tab w:val="left" w:pos="113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3287007" w14:textId="6B8BB993" w:rsidR="0013347A" w:rsidRPr="00147889" w:rsidRDefault="0013347A" w:rsidP="00897DB4">
      <w:pPr>
        <w:pStyle w:val="Prrafodelista"/>
        <w:numPr>
          <w:ilvl w:val="0"/>
          <w:numId w:val="67"/>
        </w:numPr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bCs/>
          <w:sz w:val="20"/>
          <w:szCs w:val="20"/>
        </w:rPr>
        <w:t>Comisión de Control:</w:t>
      </w:r>
      <w:r w:rsidRPr="00147889">
        <w:rPr>
          <w:rFonts w:ascii="Arial" w:hAnsi="Arial" w:cs="Arial"/>
          <w:sz w:val="20"/>
          <w:szCs w:val="20"/>
        </w:rPr>
        <w:t xml:space="preserve"> Es el equipo </w:t>
      </w:r>
      <w:r w:rsidR="00065EE2" w:rsidRPr="00147889">
        <w:rPr>
          <w:rFonts w:ascii="Arial" w:hAnsi="Arial" w:cs="Arial"/>
          <w:sz w:val="20"/>
          <w:szCs w:val="20"/>
        </w:rPr>
        <w:t xml:space="preserve">multidisciplinarios </w:t>
      </w:r>
      <w:r w:rsidRPr="00147889">
        <w:rPr>
          <w:rFonts w:ascii="Arial" w:hAnsi="Arial" w:cs="Arial"/>
          <w:sz w:val="20"/>
          <w:szCs w:val="20"/>
        </w:rPr>
        <w:t>de profesionales</w:t>
      </w:r>
      <w:r w:rsidR="00812981"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" w:hAnsi="Arial" w:cs="Arial"/>
          <w:sz w:val="20"/>
          <w:szCs w:val="20"/>
        </w:rPr>
        <w:t>a cargo del servicio de control. Está conformada por un Supervisor, un Jefe de Comisión e integrantes, y su labor es supervisada por el órgano desconcentrado</w:t>
      </w:r>
      <w:r w:rsidR="00B02662" w:rsidRPr="00147889">
        <w:rPr>
          <w:rFonts w:ascii="Arial" w:hAnsi="Arial" w:cs="Arial"/>
          <w:sz w:val="20"/>
          <w:szCs w:val="20"/>
        </w:rPr>
        <w:t xml:space="preserve"> o</w:t>
      </w:r>
      <w:r w:rsidRPr="00147889">
        <w:rPr>
          <w:rFonts w:ascii="Arial" w:hAnsi="Arial" w:cs="Arial"/>
          <w:sz w:val="20"/>
          <w:szCs w:val="20"/>
        </w:rPr>
        <w:t xml:space="preserve"> la unidad orgánica de la Contraloría o el OCI, a cargo del servicio de control. La Comisión de Control puede contar con la participación de expertos.</w:t>
      </w:r>
    </w:p>
    <w:p w14:paraId="315E9D6D" w14:textId="77777777" w:rsidR="0013347A" w:rsidRPr="00147889" w:rsidRDefault="0013347A" w:rsidP="0013347A">
      <w:pPr>
        <w:tabs>
          <w:tab w:val="left" w:pos="426"/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14:paraId="15CA331F" w14:textId="77777777" w:rsidR="0013347A" w:rsidRPr="00147889" w:rsidRDefault="0013347A" w:rsidP="0013347A">
      <w:pPr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sz w:val="20"/>
          <w:szCs w:val="20"/>
        </w:rPr>
        <w:t>La Comisión de Control está conformada por:</w:t>
      </w:r>
    </w:p>
    <w:p w14:paraId="0917DB8C" w14:textId="77777777" w:rsidR="0013347A" w:rsidRPr="00147889" w:rsidRDefault="0013347A" w:rsidP="0013347A">
      <w:pPr>
        <w:pStyle w:val="Prrafodelista1"/>
        <w:tabs>
          <w:tab w:val="left" w:pos="426"/>
          <w:tab w:val="left" w:pos="1134"/>
          <w:tab w:val="left" w:pos="1985"/>
        </w:tabs>
        <w:spacing w:after="0" w:line="240" w:lineRule="auto"/>
        <w:ind w:left="1276"/>
        <w:jc w:val="both"/>
        <w:rPr>
          <w:rFonts w:ascii="Arial" w:hAnsi="Arial" w:cs="Arial"/>
          <w:sz w:val="20"/>
          <w:szCs w:val="20"/>
        </w:rPr>
      </w:pPr>
    </w:p>
    <w:p w14:paraId="1C73DBD1" w14:textId="1E734E78" w:rsidR="006D6B30" w:rsidRPr="00147889" w:rsidRDefault="0013347A" w:rsidP="00C831A5">
      <w:pPr>
        <w:pStyle w:val="Prrafodelista"/>
        <w:numPr>
          <w:ilvl w:val="0"/>
          <w:numId w:val="68"/>
        </w:numPr>
        <w:tabs>
          <w:tab w:val="left" w:pos="426"/>
          <w:tab w:val="left" w:pos="113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bCs/>
          <w:sz w:val="20"/>
          <w:szCs w:val="20"/>
        </w:rPr>
        <w:t xml:space="preserve">Supervisor: </w:t>
      </w:r>
      <w:r w:rsidR="006D6B30" w:rsidRPr="00147889">
        <w:rPr>
          <w:rFonts w:ascii="Arial" w:hAnsi="Arial" w:cs="Arial"/>
          <w:sz w:val="20"/>
          <w:szCs w:val="20"/>
        </w:rPr>
        <w:t xml:space="preserve">Es </w:t>
      </w:r>
      <w:r w:rsidR="00AB777C" w:rsidRPr="00147889">
        <w:rPr>
          <w:rFonts w:ascii="Arial" w:hAnsi="Arial" w:cs="Arial"/>
          <w:sz w:val="20"/>
          <w:szCs w:val="20"/>
        </w:rPr>
        <w:t xml:space="preserve">el profesional </w:t>
      </w:r>
      <w:r w:rsidR="006D6B30" w:rsidRPr="00147889">
        <w:rPr>
          <w:rFonts w:ascii="Arial" w:hAnsi="Arial" w:cs="Arial"/>
          <w:sz w:val="20"/>
          <w:szCs w:val="20"/>
        </w:rPr>
        <w:t>responsable de realizar el seguimiento y verificar la calidad de</w:t>
      </w:r>
      <w:r w:rsidR="00AB777C" w:rsidRPr="00147889">
        <w:rPr>
          <w:rFonts w:ascii="Arial" w:hAnsi="Arial" w:cs="Arial"/>
          <w:sz w:val="20"/>
          <w:szCs w:val="20"/>
        </w:rPr>
        <w:t xml:space="preserve">l desarrollo </w:t>
      </w:r>
      <w:r w:rsidR="006D6B30" w:rsidRPr="00147889">
        <w:rPr>
          <w:rFonts w:ascii="Arial" w:hAnsi="Arial" w:cs="Arial"/>
          <w:sz w:val="20"/>
          <w:szCs w:val="20"/>
        </w:rPr>
        <w:t xml:space="preserve">del Servicio de Control </w:t>
      </w:r>
      <w:r w:rsidR="00AB777C" w:rsidRPr="00147889">
        <w:rPr>
          <w:rFonts w:ascii="Arial" w:hAnsi="Arial" w:cs="Arial"/>
          <w:sz w:val="20"/>
          <w:szCs w:val="20"/>
        </w:rPr>
        <w:t>Simultáneo</w:t>
      </w:r>
      <w:r w:rsidR="006D6B30" w:rsidRPr="00147889">
        <w:rPr>
          <w:rFonts w:ascii="Arial" w:hAnsi="Arial" w:cs="Arial"/>
          <w:sz w:val="20"/>
          <w:szCs w:val="20"/>
        </w:rPr>
        <w:t xml:space="preserve">, cautelando el cumplimiento de las normas, procedimientos y técnicas de </w:t>
      </w:r>
      <w:r w:rsidR="00AB777C" w:rsidRPr="00147889">
        <w:rPr>
          <w:rFonts w:ascii="Arial" w:hAnsi="Arial" w:cs="Arial"/>
          <w:sz w:val="20"/>
          <w:szCs w:val="20"/>
        </w:rPr>
        <w:t>control</w:t>
      </w:r>
      <w:r w:rsidR="006D6B30" w:rsidRPr="00147889">
        <w:rPr>
          <w:rFonts w:ascii="Arial" w:hAnsi="Arial" w:cs="Arial"/>
          <w:sz w:val="20"/>
          <w:szCs w:val="20"/>
        </w:rPr>
        <w:t>.</w:t>
      </w:r>
      <w:r w:rsidR="00AB777C" w:rsidRPr="00147889">
        <w:rPr>
          <w:rFonts w:ascii="Arial" w:hAnsi="Arial" w:cs="Arial"/>
          <w:sz w:val="20"/>
          <w:szCs w:val="20"/>
        </w:rPr>
        <w:t xml:space="preserve"> Coordina y supervisa en forma permanente las labores del Jefe de Comisión e integrantes de la Comisión de Control, en cada una de las etapas del citado servicio de control. Brinda asesoramiento</w:t>
      </w:r>
      <w:r w:rsidR="00AB777C" w:rsidRPr="00147889">
        <w:rPr>
          <w:rFonts w:ascii="Arial" w:hAnsi="Arial" w:cs="Arial"/>
          <w:spacing w:val="1"/>
          <w:sz w:val="20"/>
          <w:szCs w:val="20"/>
        </w:rPr>
        <w:t xml:space="preserve"> </w:t>
      </w:r>
      <w:r w:rsidR="00AB777C" w:rsidRPr="00147889">
        <w:rPr>
          <w:rFonts w:ascii="Arial" w:hAnsi="Arial" w:cs="Arial"/>
          <w:sz w:val="20"/>
          <w:szCs w:val="20"/>
        </w:rPr>
        <w:t>y asistencia</w:t>
      </w:r>
      <w:r w:rsidR="00AB777C" w:rsidRPr="00147889">
        <w:rPr>
          <w:rFonts w:ascii="Arial" w:hAnsi="Arial" w:cs="Arial"/>
          <w:spacing w:val="1"/>
          <w:sz w:val="20"/>
          <w:szCs w:val="20"/>
        </w:rPr>
        <w:t xml:space="preserve"> </w:t>
      </w:r>
      <w:r w:rsidR="00AB777C" w:rsidRPr="00147889">
        <w:rPr>
          <w:rFonts w:ascii="Arial" w:hAnsi="Arial" w:cs="Arial"/>
          <w:sz w:val="20"/>
          <w:szCs w:val="20"/>
        </w:rPr>
        <w:t>técnica a</w:t>
      </w:r>
      <w:r w:rsidR="00AB777C" w:rsidRPr="00147889">
        <w:rPr>
          <w:rFonts w:ascii="Arial" w:hAnsi="Arial" w:cs="Arial"/>
          <w:spacing w:val="1"/>
          <w:sz w:val="20"/>
          <w:szCs w:val="20"/>
        </w:rPr>
        <w:t xml:space="preserve"> </w:t>
      </w:r>
      <w:r w:rsidR="00AB777C" w:rsidRPr="00147889">
        <w:rPr>
          <w:rFonts w:ascii="Arial" w:hAnsi="Arial" w:cs="Arial"/>
          <w:sz w:val="20"/>
          <w:szCs w:val="20"/>
        </w:rPr>
        <w:t>la Comisión de Control,</w:t>
      </w:r>
      <w:r w:rsidR="00AB777C" w:rsidRPr="00147889">
        <w:rPr>
          <w:rFonts w:ascii="Arial" w:hAnsi="Arial" w:cs="Arial"/>
          <w:spacing w:val="1"/>
          <w:sz w:val="20"/>
          <w:szCs w:val="20"/>
        </w:rPr>
        <w:t xml:space="preserve"> </w:t>
      </w:r>
      <w:r w:rsidR="00AB777C" w:rsidRPr="00147889">
        <w:rPr>
          <w:rFonts w:ascii="Arial" w:hAnsi="Arial" w:cs="Arial"/>
          <w:sz w:val="20"/>
          <w:szCs w:val="20"/>
        </w:rPr>
        <w:t>en forma</w:t>
      </w:r>
      <w:r w:rsidR="00AB777C" w:rsidRPr="00147889">
        <w:rPr>
          <w:rFonts w:ascii="Arial" w:hAnsi="Arial" w:cs="Arial"/>
          <w:spacing w:val="1"/>
          <w:sz w:val="20"/>
          <w:szCs w:val="20"/>
        </w:rPr>
        <w:t xml:space="preserve"> </w:t>
      </w:r>
      <w:r w:rsidR="00AB777C" w:rsidRPr="00147889">
        <w:rPr>
          <w:rFonts w:ascii="Arial" w:hAnsi="Arial" w:cs="Arial"/>
          <w:sz w:val="20"/>
          <w:szCs w:val="20"/>
        </w:rPr>
        <w:t>oportuna, facilitando la comprensión de los objetivos, así como de la naturaleza y</w:t>
      </w:r>
      <w:r w:rsidR="00AB777C" w:rsidRPr="00147889">
        <w:rPr>
          <w:rFonts w:ascii="Arial" w:hAnsi="Arial" w:cs="Arial"/>
          <w:spacing w:val="-53"/>
          <w:sz w:val="20"/>
          <w:szCs w:val="20"/>
        </w:rPr>
        <w:t xml:space="preserve"> </w:t>
      </w:r>
      <w:r w:rsidR="00AB777C" w:rsidRPr="00147889">
        <w:rPr>
          <w:rFonts w:ascii="Arial" w:hAnsi="Arial" w:cs="Arial"/>
          <w:sz w:val="20"/>
          <w:szCs w:val="20"/>
        </w:rPr>
        <w:t>el</w:t>
      </w:r>
      <w:r w:rsidR="00AB777C" w:rsidRPr="00147889">
        <w:rPr>
          <w:rFonts w:ascii="Arial" w:hAnsi="Arial" w:cs="Arial"/>
          <w:spacing w:val="-4"/>
          <w:sz w:val="20"/>
          <w:szCs w:val="20"/>
        </w:rPr>
        <w:t xml:space="preserve"> </w:t>
      </w:r>
      <w:r w:rsidR="00AB777C" w:rsidRPr="00147889">
        <w:rPr>
          <w:rFonts w:ascii="Arial" w:hAnsi="Arial" w:cs="Arial"/>
          <w:sz w:val="20"/>
          <w:szCs w:val="20"/>
        </w:rPr>
        <w:t>alcance de los</w:t>
      </w:r>
      <w:r w:rsidR="00AB777C" w:rsidRPr="00147889">
        <w:rPr>
          <w:rFonts w:ascii="Arial" w:hAnsi="Arial" w:cs="Arial"/>
          <w:spacing w:val="-1"/>
          <w:sz w:val="20"/>
          <w:szCs w:val="20"/>
        </w:rPr>
        <w:t xml:space="preserve"> </w:t>
      </w:r>
      <w:r w:rsidR="00AB777C" w:rsidRPr="00147889">
        <w:rPr>
          <w:rFonts w:ascii="Arial" w:hAnsi="Arial" w:cs="Arial"/>
          <w:sz w:val="20"/>
          <w:szCs w:val="20"/>
        </w:rPr>
        <w:t>procedimientos</w:t>
      </w:r>
      <w:r w:rsidR="00AB777C" w:rsidRPr="00147889">
        <w:rPr>
          <w:rFonts w:ascii="Arial" w:hAnsi="Arial" w:cs="Arial"/>
          <w:spacing w:val="-1"/>
          <w:sz w:val="20"/>
          <w:szCs w:val="20"/>
        </w:rPr>
        <w:t xml:space="preserve"> </w:t>
      </w:r>
      <w:r w:rsidR="00AB777C" w:rsidRPr="00147889">
        <w:rPr>
          <w:rFonts w:ascii="Arial" w:hAnsi="Arial" w:cs="Arial"/>
          <w:sz w:val="20"/>
          <w:szCs w:val="20"/>
        </w:rPr>
        <w:t>del Servicio de Control Simultáneo, entre otros. Revisa y suscribe el informe del Servicio de Control Simultáneo, conjuntamente con el Jefe de Comisión.</w:t>
      </w:r>
    </w:p>
    <w:p w14:paraId="085C9DB1" w14:textId="77777777" w:rsidR="006D6B30" w:rsidRPr="00147889" w:rsidRDefault="006D6B30" w:rsidP="0013347A">
      <w:pPr>
        <w:pStyle w:val="Prrafodelista"/>
        <w:tabs>
          <w:tab w:val="left" w:pos="426"/>
          <w:tab w:val="left" w:pos="1134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85B703" w14:textId="59AC0CF0" w:rsidR="0013347A" w:rsidRPr="00147889" w:rsidRDefault="0013347A" w:rsidP="0013347A">
      <w:pPr>
        <w:pStyle w:val="Prrafodelista"/>
        <w:tabs>
          <w:tab w:val="left" w:pos="426"/>
          <w:tab w:val="left" w:pos="113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sz w:val="20"/>
          <w:szCs w:val="20"/>
        </w:rPr>
        <w:t>El rol de Supervisor puede ser asumido por el Jefe de OCI de la entidad o dependencia sujeta al control.</w:t>
      </w:r>
    </w:p>
    <w:p w14:paraId="42CAC635" w14:textId="77777777" w:rsidR="0013347A" w:rsidRPr="00147889" w:rsidRDefault="0013347A" w:rsidP="0013347A">
      <w:pPr>
        <w:pStyle w:val="Prrafodelista"/>
        <w:tabs>
          <w:tab w:val="left" w:pos="426"/>
          <w:tab w:val="left" w:pos="1134"/>
        </w:tabs>
        <w:spacing w:after="0" w:line="240" w:lineRule="auto"/>
        <w:ind w:left="1276"/>
        <w:jc w:val="both"/>
        <w:rPr>
          <w:rFonts w:ascii="Arial" w:hAnsi="Arial" w:cs="Arial"/>
          <w:sz w:val="20"/>
          <w:szCs w:val="20"/>
        </w:rPr>
      </w:pPr>
    </w:p>
    <w:p w14:paraId="7822AA1B" w14:textId="51E486FD" w:rsidR="0013347A" w:rsidRPr="00147889" w:rsidRDefault="0013347A" w:rsidP="00897DB4">
      <w:pPr>
        <w:pStyle w:val="Prrafodelista"/>
        <w:numPr>
          <w:ilvl w:val="0"/>
          <w:numId w:val="68"/>
        </w:numPr>
        <w:tabs>
          <w:tab w:val="left" w:pos="426"/>
          <w:tab w:val="left" w:pos="113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bCs/>
          <w:sz w:val="20"/>
          <w:szCs w:val="20"/>
        </w:rPr>
        <w:t xml:space="preserve">Jefe de Comisión: </w:t>
      </w:r>
      <w:r w:rsidR="00C831A5" w:rsidRPr="00147889">
        <w:rPr>
          <w:rFonts w:ascii="Arial" w:hAnsi="Arial" w:cs="Arial"/>
          <w:sz w:val="20"/>
          <w:szCs w:val="20"/>
        </w:rPr>
        <w:t>Es el profesional responsable de dirigir el desarrollo de las actividades que comprende el Servicio de Control Simultáneo, cautelando que las mismas se enmarquen dentro de las normas, procedimientos y técnicas de control aplicables y ejecutando el control de la calidad correspondiente.</w:t>
      </w:r>
      <w:r w:rsidRPr="00147889">
        <w:rPr>
          <w:rFonts w:ascii="Arial" w:hAnsi="Arial" w:cs="Arial"/>
          <w:sz w:val="20"/>
          <w:szCs w:val="20"/>
        </w:rPr>
        <w:t xml:space="preserve"> Brinda asesoramiento y asistencia técnica a los integrantes de la Comisión de Control de forma oportuna, y gestiona los requerimientos y las coordinaciones con los funcionarios o servidores de la entidad o dependencia sujeta a control. Está a cargo de elaborar </w:t>
      </w:r>
      <w:r w:rsidR="00AD6984" w:rsidRPr="00147889">
        <w:rPr>
          <w:rFonts w:ascii="Arial" w:hAnsi="Arial" w:cs="Arial"/>
          <w:sz w:val="20"/>
          <w:szCs w:val="20"/>
        </w:rPr>
        <w:t>los I</w:t>
      </w:r>
      <w:r w:rsidRPr="00147889">
        <w:rPr>
          <w:rFonts w:ascii="Arial" w:hAnsi="Arial" w:cs="Arial"/>
          <w:sz w:val="20"/>
          <w:szCs w:val="20"/>
        </w:rPr>
        <w:t xml:space="preserve">nforme </w:t>
      </w:r>
      <w:r w:rsidR="00AD6984" w:rsidRPr="00147889">
        <w:rPr>
          <w:rFonts w:ascii="Arial" w:hAnsi="Arial" w:cs="Arial"/>
          <w:sz w:val="20"/>
          <w:szCs w:val="20"/>
        </w:rPr>
        <w:t xml:space="preserve">resultantes del desarrollo </w:t>
      </w:r>
      <w:r w:rsidRPr="00147889">
        <w:rPr>
          <w:rFonts w:ascii="Arial" w:hAnsi="Arial" w:cs="Arial"/>
          <w:sz w:val="20"/>
          <w:szCs w:val="20"/>
        </w:rPr>
        <w:t xml:space="preserve">del </w:t>
      </w:r>
      <w:r w:rsidR="00AD6984" w:rsidRPr="00147889">
        <w:rPr>
          <w:rFonts w:ascii="Arial" w:hAnsi="Arial" w:cs="Arial"/>
          <w:sz w:val="20"/>
          <w:szCs w:val="20"/>
        </w:rPr>
        <w:t>S</w:t>
      </w:r>
      <w:r w:rsidRPr="00147889">
        <w:rPr>
          <w:rFonts w:ascii="Arial" w:hAnsi="Arial" w:cs="Arial"/>
          <w:sz w:val="20"/>
          <w:szCs w:val="20"/>
        </w:rPr>
        <w:t xml:space="preserve">ervicio de </w:t>
      </w:r>
      <w:r w:rsidR="00AD6984" w:rsidRPr="00147889">
        <w:rPr>
          <w:rFonts w:ascii="Arial" w:hAnsi="Arial" w:cs="Arial"/>
          <w:sz w:val="20"/>
          <w:szCs w:val="20"/>
        </w:rPr>
        <w:t>C</w:t>
      </w:r>
      <w:r w:rsidRPr="00147889">
        <w:rPr>
          <w:rFonts w:ascii="Arial" w:hAnsi="Arial" w:cs="Arial"/>
          <w:sz w:val="20"/>
          <w:szCs w:val="20"/>
        </w:rPr>
        <w:t>ontrol</w:t>
      </w:r>
      <w:r w:rsidR="00AD6984" w:rsidRPr="00147889">
        <w:rPr>
          <w:rFonts w:ascii="Arial" w:hAnsi="Arial" w:cs="Arial"/>
          <w:sz w:val="20"/>
          <w:szCs w:val="20"/>
        </w:rPr>
        <w:t xml:space="preserve"> Simultáneo</w:t>
      </w:r>
      <w:r w:rsidRPr="00147889">
        <w:rPr>
          <w:rFonts w:ascii="Arial" w:hAnsi="Arial" w:cs="Arial"/>
          <w:sz w:val="20"/>
          <w:szCs w:val="20"/>
        </w:rPr>
        <w:t xml:space="preserve">, </w:t>
      </w:r>
      <w:r w:rsidR="00BC1ADE" w:rsidRPr="00147889">
        <w:rPr>
          <w:rFonts w:ascii="Arial" w:hAnsi="Arial" w:cs="Arial"/>
          <w:sz w:val="20"/>
          <w:szCs w:val="20"/>
        </w:rPr>
        <w:t xml:space="preserve">según lo establecido en la presente Directiva, </w:t>
      </w:r>
      <w:r w:rsidRPr="00147889">
        <w:rPr>
          <w:rFonts w:ascii="Arial" w:hAnsi="Arial" w:cs="Arial"/>
          <w:sz w:val="20"/>
          <w:szCs w:val="20"/>
        </w:rPr>
        <w:t>suscribir el mismo conjuntamente con el Supervisor, y registrar oportunamente la información en el respectivo aplicativo informático</w:t>
      </w:r>
      <w:r w:rsidR="00AD6984" w:rsidRPr="00147889">
        <w:rPr>
          <w:rFonts w:ascii="Arial" w:hAnsi="Arial" w:cs="Arial"/>
          <w:sz w:val="20"/>
          <w:szCs w:val="20"/>
        </w:rPr>
        <w:t xml:space="preserve"> de la Contraloría</w:t>
      </w:r>
      <w:r w:rsidRPr="00147889">
        <w:rPr>
          <w:rFonts w:ascii="Arial" w:hAnsi="Arial" w:cs="Arial"/>
          <w:sz w:val="20"/>
          <w:szCs w:val="20"/>
        </w:rPr>
        <w:t>.</w:t>
      </w:r>
      <w:r w:rsidR="003B09D4" w:rsidRPr="00147889">
        <w:rPr>
          <w:rFonts w:ascii="Arial" w:hAnsi="Arial" w:cs="Arial"/>
          <w:sz w:val="20"/>
          <w:szCs w:val="20"/>
        </w:rPr>
        <w:t xml:space="preserve"> El Jefe de Comisión está bajo la supervisión directa del Supervisor.</w:t>
      </w:r>
    </w:p>
    <w:p w14:paraId="152C2687" w14:textId="59CEBCEE" w:rsidR="00C831A5" w:rsidRPr="00147889" w:rsidRDefault="00C831A5" w:rsidP="00C831A5">
      <w:pPr>
        <w:pStyle w:val="Prrafodelista"/>
        <w:tabs>
          <w:tab w:val="left" w:pos="426"/>
          <w:tab w:val="left" w:pos="1134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5A3DEBC" w14:textId="128E2627" w:rsidR="0013347A" w:rsidRPr="00147889" w:rsidRDefault="0013347A" w:rsidP="00897DB4">
      <w:pPr>
        <w:pStyle w:val="Prrafodelista"/>
        <w:numPr>
          <w:ilvl w:val="0"/>
          <w:numId w:val="68"/>
        </w:numPr>
        <w:tabs>
          <w:tab w:val="left" w:pos="426"/>
          <w:tab w:val="left" w:pos="113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>Integrante:</w:t>
      </w:r>
      <w:r w:rsidRPr="00147889">
        <w:rPr>
          <w:rFonts w:ascii="Arial" w:hAnsi="Arial" w:cs="Arial"/>
          <w:sz w:val="20"/>
          <w:szCs w:val="20"/>
        </w:rPr>
        <w:t xml:space="preserve"> Es el profesional</w:t>
      </w:r>
      <w:r w:rsidR="00F81AB0"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" w:hAnsi="Arial" w:cs="Arial"/>
          <w:sz w:val="20"/>
          <w:szCs w:val="20"/>
        </w:rPr>
        <w:t xml:space="preserve">que se encuentra a cargo de desarrollar y documentar, de forma integral y ordenada, los procedimientos establecidos para la realización del </w:t>
      </w:r>
      <w:r w:rsidR="00AD6984" w:rsidRPr="00147889">
        <w:rPr>
          <w:rFonts w:ascii="Arial" w:hAnsi="Arial" w:cs="Arial"/>
          <w:sz w:val="20"/>
          <w:szCs w:val="20"/>
        </w:rPr>
        <w:t>Servicio de Control Simultáneo</w:t>
      </w:r>
      <w:r w:rsidRPr="00147889">
        <w:rPr>
          <w:rFonts w:ascii="Arial" w:hAnsi="Arial" w:cs="Arial"/>
          <w:sz w:val="20"/>
          <w:szCs w:val="20"/>
        </w:rPr>
        <w:t xml:space="preserve">, así como custodiar la documentación del mismo. Coordina </w:t>
      </w:r>
      <w:r w:rsidR="00F07CCF" w:rsidRPr="00147889">
        <w:rPr>
          <w:rFonts w:ascii="Arial" w:hAnsi="Arial" w:cs="Arial"/>
          <w:sz w:val="20"/>
          <w:szCs w:val="20"/>
        </w:rPr>
        <w:t xml:space="preserve">con el Jefe de Comisión </w:t>
      </w:r>
      <w:r w:rsidRPr="00147889">
        <w:rPr>
          <w:rFonts w:ascii="Arial" w:hAnsi="Arial" w:cs="Arial"/>
          <w:sz w:val="20"/>
          <w:szCs w:val="20"/>
        </w:rPr>
        <w:t xml:space="preserve">y está bajo </w:t>
      </w:r>
      <w:r w:rsidR="00F07CCF" w:rsidRPr="00147889">
        <w:rPr>
          <w:rFonts w:ascii="Arial" w:hAnsi="Arial" w:cs="Arial"/>
          <w:sz w:val="20"/>
          <w:szCs w:val="20"/>
        </w:rPr>
        <w:t>su</w:t>
      </w:r>
      <w:r w:rsidRPr="00147889">
        <w:rPr>
          <w:rFonts w:ascii="Arial" w:hAnsi="Arial" w:cs="Arial"/>
          <w:sz w:val="20"/>
          <w:szCs w:val="20"/>
        </w:rPr>
        <w:t xml:space="preserve"> supervisión directa.</w:t>
      </w:r>
    </w:p>
    <w:p w14:paraId="6AA4B041" w14:textId="77777777" w:rsidR="0013347A" w:rsidRPr="00147889" w:rsidRDefault="0013347A" w:rsidP="0013347A">
      <w:pPr>
        <w:pStyle w:val="Prrafodelista"/>
        <w:tabs>
          <w:tab w:val="left" w:pos="426"/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</w:p>
    <w:p w14:paraId="41016831" w14:textId="43710C8E" w:rsidR="0013347A" w:rsidRPr="00147889" w:rsidRDefault="0013347A" w:rsidP="00897DB4">
      <w:pPr>
        <w:pStyle w:val="Prrafodelista"/>
        <w:numPr>
          <w:ilvl w:val="0"/>
          <w:numId w:val="67"/>
        </w:numPr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>Evidencia:</w:t>
      </w:r>
      <w:r w:rsidRPr="00147889">
        <w:rPr>
          <w:rFonts w:ascii="Arial" w:hAnsi="Arial" w:cs="Arial"/>
          <w:sz w:val="20"/>
          <w:szCs w:val="20"/>
        </w:rPr>
        <w:t xml:space="preserve"> Es la información obtenida mediante la aplicación de técnicas tales como: inspección, observación, comprobación, comparación, análisis cualitativo y cuantitativo, indagación, conciliación, entrevistas, confirmación externa, entre otras, y que sirven para sustentar las conclusiones del </w:t>
      </w:r>
      <w:r w:rsidR="00AD6984" w:rsidRPr="00147889">
        <w:rPr>
          <w:rFonts w:ascii="Arial" w:hAnsi="Arial" w:cs="Arial"/>
          <w:sz w:val="20"/>
          <w:szCs w:val="20"/>
        </w:rPr>
        <w:t>Servicio de Control Simultáneo</w:t>
      </w:r>
      <w:r w:rsidRPr="00147889">
        <w:rPr>
          <w:rFonts w:ascii="Arial" w:hAnsi="Arial" w:cs="Arial"/>
          <w:sz w:val="20"/>
          <w:szCs w:val="20"/>
        </w:rPr>
        <w:t>.</w:t>
      </w:r>
    </w:p>
    <w:p w14:paraId="1A1D175A" w14:textId="77777777" w:rsidR="0013347A" w:rsidRPr="00147889" w:rsidRDefault="0013347A" w:rsidP="0013347A">
      <w:pPr>
        <w:pStyle w:val="Prrafodelista"/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b/>
          <w:sz w:val="20"/>
          <w:szCs w:val="20"/>
        </w:rPr>
      </w:pPr>
    </w:p>
    <w:p w14:paraId="3ABB9053" w14:textId="6E06E8C7" w:rsidR="0013347A" w:rsidRPr="00147889" w:rsidRDefault="0013347A" w:rsidP="0013347A">
      <w:pPr>
        <w:pStyle w:val="Prrafodelista"/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sz w:val="20"/>
          <w:szCs w:val="20"/>
        </w:rPr>
        <w:t>La evidencia debe cumplir con los requisitos siguientes:</w:t>
      </w:r>
    </w:p>
    <w:p w14:paraId="489CA48E" w14:textId="77777777" w:rsidR="0013347A" w:rsidRPr="00147889" w:rsidRDefault="0013347A" w:rsidP="0013347A">
      <w:pPr>
        <w:tabs>
          <w:tab w:val="left" w:pos="426"/>
          <w:tab w:val="left" w:pos="1134"/>
        </w:tabs>
        <w:spacing w:after="0" w:line="240" w:lineRule="auto"/>
        <w:ind w:left="349"/>
        <w:rPr>
          <w:rFonts w:ascii="Arial" w:hAnsi="Arial" w:cs="Arial"/>
          <w:sz w:val="20"/>
          <w:szCs w:val="20"/>
        </w:rPr>
      </w:pPr>
    </w:p>
    <w:p w14:paraId="3C61C4B6" w14:textId="4365FE32" w:rsidR="0013347A" w:rsidRPr="00147889" w:rsidRDefault="0013347A" w:rsidP="00897DB4">
      <w:pPr>
        <w:pStyle w:val="Prrafodelista"/>
        <w:numPr>
          <w:ilvl w:val="0"/>
          <w:numId w:val="70"/>
        </w:numPr>
        <w:tabs>
          <w:tab w:val="left" w:pos="426"/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>Ser suficiente: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="00AD6984" w:rsidRPr="00147889">
        <w:rPr>
          <w:rFonts w:ascii="Arial" w:hAnsi="Arial" w:cs="Arial"/>
          <w:sz w:val="20"/>
          <w:szCs w:val="20"/>
        </w:rPr>
        <w:t>E</w:t>
      </w:r>
      <w:r w:rsidRPr="00147889">
        <w:rPr>
          <w:rFonts w:ascii="Arial" w:hAnsi="Arial" w:cs="Arial"/>
          <w:sz w:val="20"/>
          <w:szCs w:val="20"/>
        </w:rPr>
        <w:t xml:space="preserve">s la medida cuantitativa de la evidencia que sustenta el resultado del </w:t>
      </w:r>
      <w:r w:rsidR="00AD6984" w:rsidRPr="00147889">
        <w:rPr>
          <w:rFonts w:ascii="Arial" w:hAnsi="Arial" w:cs="Arial"/>
          <w:sz w:val="20"/>
          <w:szCs w:val="20"/>
        </w:rPr>
        <w:t xml:space="preserve">citado </w:t>
      </w:r>
      <w:r w:rsidRPr="00147889">
        <w:rPr>
          <w:rFonts w:ascii="Arial" w:hAnsi="Arial" w:cs="Arial"/>
          <w:sz w:val="20"/>
          <w:szCs w:val="20"/>
        </w:rPr>
        <w:t xml:space="preserve">servicio de control. La Comisión de Control debe determinar, si existe la cantidad de evidencia necesaria para sustentar </w:t>
      </w:r>
      <w:r w:rsidR="00AD6984" w:rsidRPr="00147889">
        <w:rPr>
          <w:rFonts w:ascii="Arial" w:hAnsi="Arial" w:cs="Arial"/>
          <w:sz w:val="20"/>
          <w:szCs w:val="20"/>
        </w:rPr>
        <w:t xml:space="preserve">sus </w:t>
      </w:r>
      <w:r w:rsidRPr="00147889">
        <w:rPr>
          <w:rFonts w:ascii="Arial" w:hAnsi="Arial" w:cs="Arial"/>
          <w:sz w:val="20"/>
          <w:szCs w:val="20"/>
        </w:rPr>
        <w:t>conclusiones.</w:t>
      </w:r>
    </w:p>
    <w:p w14:paraId="0DC44DE4" w14:textId="77777777" w:rsidR="0013347A" w:rsidRPr="00147889" w:rsidRDefault="0013347A" w:rsidP="0013347A">
      <w:pPr>
        <w:pStyle w:val="Prrafodelista"/>
        <w:tabs>
          <w:tab w:val="left" w:pos="426"/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14:paraId="3EECDA27" w14:textId="387C07F5" w:rsidR="0013347A" w:rsidRPr="00147889" w:rsidRDefault="0013347A" w:rsidP="00897DB4">
      <w:pPr>
        <w:pStyle w:val="Prrafodelista"/>
        <w:numPr>
          <w:ilvl w:val="0"/>
          <w:numId w:val="70"/>
        </w:numPr>
        <w:tabs>
          <w:tab w:val="left" w:pos="426"/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>Ser apropiada: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="00AD6984" w:rsidRPr="00147889">
        <w:rPr>
          <w:rFonts w:ascii="Arial" w:hAnsi="Arial" w:cs="Arial"/>
          <w:sz w:val="20"/>
          <w:szCs w:val="20"/>
        </w:rPr>
        <w:t>E</w:t>
      </w:r>
      <w:r w:rsidRPr="00147889">
        <w:rPr>
          <w:rFonts w:ascii="Arial" w:hAnsi="Arial" w:cs="Arial"/>
          <w:sz w:val="20"/>
          <w:szCs w:val="20"/>
        </w:rPr>
        <w:t xml:space="preserve">s la medida cualitativa de la evidencia del </w:t>
      </w:r>
      <w:r w:rsidR="00AD6984" w:rsidRPr="00147889">
        <w:rPr>
          <w:rFonts w:ascii="Arial" w:hAnsi="Arial" w:cs="Arial"/>
          <w:sz w:val="20"/>
          <w:szCs w:val="20"/>
        </w:rPr>
        <w:t>S</w:t>
      </w:r>
      <w:r w:rsidRPr="00147889">
        <w:rPr>
          <w:rFonts w:ascii="Arial" w:hAnsi="Arial" w:cs="Arial"/>
          <w:sz w:val="20"/>
          <w:szCs w:val="20"/>
        </w:rPr>
        <w:t xml:space="preserve">ervicio de </w:t>
      </w:r>
      <w:r w:rsidR="00AD6984" w:rsidRPr="00147889">
        <w:rPr>
          <w:rFonts w:ascii="Arial" w:hAnsi="Arial" w:cs="Arial"/>
          <w:sz w:val="20"/>
          <w:szCs w:val="20"/>
        </w:rPr>
        <w:t>C</w:t>
      </w:r>
      <w:r w:rsidRPr="00147889">
        <w:rPr>
          <w:rFonts w:ascii="Arial" w:hAnsi="Arial" w:cs="Arial"/>
          <w:sz w:val="20"/>
          <w:szCs w:val="20"/>
        </w:rPr>
        <w:t>ontrol</w:t>
      </w:r>
      <w:r w:rsidR="00AD6984" w:rsidRPr="00147889">
        <w:rPr>
          <w:rFonts w:ascii="Arial" w:hAnsi="Arial" w:cs="Arial"/>
          <w:sz w:val="20"/>
          <w:szCs w:val="20"/>
        </w:rPr>
        <w:t xml:space="preserve"> Simultáneo</w:t>
      </w:r>
      <w:r w:rsidRPr="00147889">
        <w:rPr>
          <w:rFonts w:ascii="Arial" w:hAnsi="Arial" w:cs="Arial"/>
          <w:sz w:val="20"/>
          <w:szCs w:val="20"/>
        </w:rPr>
        <w:t xml:space="preserve">; es decir, de su </w:t>
      </w:r>
      <w:r w:rsidR="000D223D" w:rsidRPr="00147889">
        <w:rPr>
          <w:rFonts w:ascii="Arial" w:hAnsi="Arial" w:cs="Arial"/>
          <w:sz w:val="20"/>
          <w:szCs w:val="20"/>
        </w:rPr>
        <w:t>pertinencia o relevancia, la validez y la fiabilidad o confiabilidad. para sustentar las conclusiones de la Comisión de Control.</w:t>
      </w:r>
    </w:p>
    <w:p w14:paraId="1F79D819" w14:textId="77777777" w:rsidR="0013347A" w:rsidRPr="00147889" w:rsidRDefault="0013347A" w:rsidP="0013347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F06F67" w14:textId="5D0CAFF1" w:rsidR="0013347A" w:rsidRPr="00147889" w:rsidRDefault="0013347A" w:rsidP="00897DB4">
      <w:pPr>
        <w:pStyle w:val="Prrafodelista"/>
        <w:numPr>
          <w:ilvl w:val="0"/>
          <w:numId w:val="67"/>
        </w:numPr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>Acciones correctivas:</w:t>
      </w:r>
      <w:r w:rsidRPr="00147889">
        <w:rPr>
          <w:rFonts w:ascii="Arial" w:hAnsi="Arial" w:cs="Arial"/>
          <w:sz w:val="20"/>
          <w:szCs w:val="20"/>
        </w:rPr>
        <w:t xml:space="preserve"> Medida o conjunto de medidas orientadas a corregir una o varias situaciones adversas identificadas</w:t>
      </w:r>
      <w:r w:rsidR="0057286C" w:rsidRPr="00147889">
        <w:rPr>
          <w:rFonts w:ascii="Arial" w:hAnsi="Arial" w:cs="Arial"/>
          <w:sz w:val="20"/>
          <w:szCs w:val="20"/>
        </w:rPr>
        <w:t xml:space="preserve"> en el Servicio de Control Simultáneo</w:t>
      </w:r>
      <w:r w:rsidR="0044556F" w:rsidRPr="00147889">
        <w:rPr>
          <w:rFonts w:ascii="Arial" w:hAnsi="Arial" w:cs="Arial"/>
          <w:sz w:val="20"/>
          <w:szCs w:val="20"/>
        </w:rPr>
        <w:t>.</w:t>
      </w:r>
    </w:p>
    <w:p w14:paraId="70EE7EA8" w14:textId="77777777" w:rsidR="0013347A" w:rsidRPr="00147889" w:rsidRDefault="0013347A" w:rsidP="0013347A">
      <w:pPr>
        <w:pStyle w:val="Prrafodelista"/>
        <w:spacing w:after="0" w:line="240" w:lineRule="auto"/>
        <w:ind w:left="1276"/>
        <w:jc w:val="both"/>
        <w:rPr>
          <w:rFonts w:ascii="Arial" w:hAnsi="Arial" w:cs="Arial"/>
          <w:sz w:val="20"/>
          <w:szCs w:val="20"/>
        </w:rPr>
      </w:pPr>
    </w:p>
    <w:p w14:paraId="087DF4BC" w14:textId="6C1B47BC" w:rsidR="0013347A" w:rsidRPr="00147889" w:rsidRDefault="0013347A" w:rsidP="00897DB4">
      <w:pPr>
        <w:pStyle w:val="Prrafodelista"/>
        <w:numPr>
          <w:ilvl w:val="0"/>
          <w:numId w:val="67"/>
        </w:numPr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 xml:space="preserve">Acciones preventivas: </w:t>
      </w:r>
      <w:r w:rsidRPr="00147889">
        <w:rPr>
          <w:rFonts w:ascii="Arial" w:hAnsi="Arial" w:cs="Arial"/>
          <w:sz w:val="20"/>
          <w:szCs w:val="20"/>
        </w:rPr>
        <w:t>Medida o conjunto de medidas orientadas a prevenir la ocurrencia de una afectación negativa a la continuidad, el resultado o el logro de los objetivos de un proceso, en atención a una o varias situaciones adversas identificadas</w:t>
      </w:r>
      <w:r w:rsidR="0057286C" w:rsidRPr="00147889">
        <w:rPr>
          <w:rFonts w:ascii="Arial" w:hAnsi="Arial" w:cs="Arial"/>
          <w:sz w:val="20"/>
          <w:szCs w:val="20"/>
        </w:rPr>
        <w:t xml:space="preserve"> en el Servicio de Control Simultáneo</w:t>
      </w:r>
      <w:r w:rsidRPr="00147889">
        <w:rPr>
          <w:rFonts w:ascii="Arial" w:hAnsi="Arial" w:cs="Arial"/>
          <w:sz w:val="20"/>
          <w:szCs w:val="20"/>
        </w:rPr>
        <w:t>.</w:t>
      </w:r>
    </w:p>
    <w:p w14:paraId="632293F5" w14:textId="77777777" w:rsidR="0013347A" w:rsidRPr="00147889" w:rsidRDefault="0013347A" w:rsidP="0013347A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4092F8AB" w14:textId="77777777" w:rsidR="0013347A" w:rsidRPr="00147889" w:rsidRDefault="0013347A" w:rsidP="00897DB4">
      <w:pPr>
        <w:pStyle w:val="Prrafodelista"/>
        <w:numPr>
          <w:ilvl w:val="0"/>
          <w:numId w:val="67"/>
        </w:numPr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>Actividad:</w:t>
      </w:r>
      <w:r w:rsidRPr="00147889">
        <w:rPr>
          <w:rFonts w:ascii="Arial" w:hAnsi="Arial" w:cs="Arial"/>
          <w:sz w:val="20"/>
          <w:szCs w:val="20"/>
        </w:rPr>
        <w:t xml:space="preserve"> Es el conjunto articulado de tareas permanentes, continuas, interrelacionadas y secuenciales que utilizan los insumos necesarios (recursos humanos, tecnológicos y financieros) para la generación de los productos (bienes y servicios) en la gestión de las entidades.</w:t>
      </w:r>
    </w:p>
    <w:p w14:paraId="615A89B7" w14:textId="77777777" w:rsidR="0013347A" w:rsidRPr="00147889" w:rsidRDefault="0013347A" w:rsidP="0013347A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69622A43" w14:textId="78E939D6" w:rsidR="0013347A" w:rsidRPr="00147889" w:rsidRDefault="0013347A" w:rsidP="00897DB4">
      <w:pPr>
        <w:pStyle w:val="Prrafodelista"/>
        <w:numPr>
          <w:ilvl w:val="0"/>
          <w:numId w:val="67"/>
        </w:numPr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>Hito de Control:</w:t>
      </w:r>
      <w:r w:rsidRPr="00147889">
        <w:rPr>
          <w:rFonts w:ascii="Arial" w:hAnsi="Arial" w:cs="Arial"/>
          <w:sz w:val="20"/>
          <w:szCs w:val="20"/>
        </w:rPr>
        <w:t xml:space="preserve"> Es la oportunidad que abarca una </w:t>
      </w:r>
      <w:r w:rsidR="0057286C" w:rsidRPr="00147889">
        <w:rPr>
          <w:rFonts w:ascii="Arial" w:hAnsi="Arial" w:cs="Arial"/>
          <w:sz w:val="20"/>
          <w:szCs w:val="20"/>
        </w:rPr>
        <w:t>o varias</w:t>
      </w:r>
      <w:r w:rsidRPr="00147889">
        <w:rPr>
          <w:rFonts w:ascii="Arial" w:hAnsi="Arial" w:cs="Arial"/>
          <w:sz w:val="20"/>
          <w:szCs w:val="20"/>
        </w:rPr>
        <w:t xml:space="preserve"> actividades de un proceso en curso, el cual es seleccionado en base a su relevancia, para la realización del Control Concurrente o Visita de Control, según corresponda.</w:t>
      </w:r>
    </w:p>
    <w:p w14:paraId="75FC450C" w14:textId="77777777" w:rsidR="0013347A" w:rsidRPr="00147889" w:rsidRDefault="0013347A" w:rsidP="0013347A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69F1CF19" w14:textId="1663C94F" w:rsidR="0013347A" w:rsidRPr="00147889" w:rsidRDefault="0013347A" w:rsidP="00897DB4">
      <w:pPr>
        <w:pStyle w:val="Prrafodelista"/>
        <w:numPr>
          <w:ilvl w:val="0"/>
          <w:numId w:val="67"/>
        </w:numPr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>Proceso</w:t>
      </w:r>
      <w:r w:rsidRPr="00147889">
        <w:rPr>
          <w:rFonts w:ascii="Arial" w:hAnsi="Arial" w:cs="Arial"/>
          <w:sz w:val="20"/>
          <w:szCs w:val="20"/>
        </w:rPr>
        <w:t xml:space="preserve">: Es el conjunto de actividades </w:t>
      </w:r>
      <w:r w:rsidR="00A26DCF" w:rsidRPr="00147889">
        <w:rPr>
          <w:rFonts w:ascii="Arial" w:hAnsi="Arial" w:cs="Arial"/>
          <w:sz w:val="20"/>
          <w:szCs w:val="20"/>
        </w:rPr>
        <w:t xml:space="preserve">de la entidad o dependencia que están </w:t>
      </w:r>
      <w:r w:rsidRPr="00147889">
        <w:rPr>
          <w:rFonts w:ascii="Arial" w:hAnsi="Arial" w:cs="Arial"/>
          <w:sz w:val="20"/>
          <w:szCs w:val="20"/>
        </w:rPr>
        <w:t>relacionadas</w:t>
      </w:r>
      <w:r w:rsidR="00A26DCF" w:rsidRPr="00147889">
        <w:rPr>
          <w:rFonts w:ascii="Arial" w:hAnsi="Arial" w:cs="Arial"/>
          <w:sz w:val="20"/>
          <w:szCs w:val="20"/>
        </w:rPr>
        <w:t xml:space="preserve"> y</w:t>
      </w:r>
      <w:r w:rsidRPr="00147889">
        <w:rPr>
          <w:rFonts w:ascii="Arial" w:hAnsi="Arial" w:cs="Arial"/>
          <w:sz w:val="20"/>
          <w:szCs w:val="20"/>
        </w:rPr>
        <w:t xml:space="preserve"> que transforman insumos en un producto</w:t>
      </w:r>
      <w:r w:rsidR="00A26DCF" w:rsidRPr="00147889">
        <w:rPr>
          <w:rFonts w:ascii="Arial" w:hAnsi="Arial" w:cs="Arial"/>
          <w:sz w:val="20"/>
          <w:szCs w:val="20"/>
        </w:rPr>
        <w:t>.</w:t>
      </w:r>
    </w:p>
    <w:p w14:paraId="7CA2E817" w14:textId="77777777" w:rsidR="0013347A" w:rsidRPr="00147889" w:rsidRDefault="0013347A" w:rsidP="0013347A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10AEBDC8" w14:textId="77777777" w:rsidR="0013347A" w:rsidRPr="00147889" w:rsidRDefault="0013347A" w:rsidP="00897DB4">
      <w:pPr>
        <w:pStyle w:val="Prrafodelista"/>
        <w:numPr>
          <w:ilvl w:val="0"/>
          <w:numId w:val="67"/>
        </w:numPr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>Proceso en curso</w:t>
      </w:r>
      <w:r w:rsidRPr="00147889">
        <w:rPr>
          <w:rFonts w:ascii="Arial" w:hAnsi="Arial" w:cs="Arial"/>
          <w:sz w:val="20"/>
          <w:szCs w:val="20"/>
        </w:rPr>
        <w:t>: Es el proceso cuyas actividades están en ejecución.</w:t>
      </w:r>
    </w:p>
    <w:p w14:paraId="1AB36C36" w14:textId="77777777" w:rsidR="0013347A" w:rsidRPr="00147889" w:rsidRDefault="0013347A" w:rsidP="0013347A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704B2330" w14:textId="0A763310" w:rsidR="0013347A" w:rsidRPr="00147889" w:rsidRDefault="0013347A" w:rsidP="00897DB4">
      <w:pPr>
        <w:pStyle w:val="Prrafodelista"/>
        <w:numPr>
          <w:ilvl w:val="0"/>
          <w:numId w:val="67"/>
        </w:numPr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bCs/>
          <w:sz w:val="20"/>
          <w:szCs w:val="20"/>
        </w:rPr>
        <w:t>Situación adversa:</w:t>
      </w:r>
      <w:r w:rsidRPr="00147889">
        <w:rPr>
          <w:rFonts w:ascii="Arial" w:hAnsi="Arial" w:cs="Arial"/>
          <w:sz w:val="20"/>
          <w:szCs w:val="20"/>
        </w:rPr>
        <w:t xml:space="preserve"> Es la identificación de uno o varios hechos que, luego del respectivo análisis, se determinan como situaciones que afectan o pueden afectar la continuidad, el resultado o el logro de los objetivos del proceso en curso. Para el </w:t>
      </w:r>
      <w:r w:rsidR="00B11A25" w:rsidRPr="00147889">
        <w:rPr>
          <w:rFonts w:ascii="Arial" w:hAnsi="Arial" w:cs="Arial"/>
          <w:sz w:val="20"/>
          <w:szCs w:val="20"/>
        </w:rPr>
        <w:t xml:space="preserve">Servicio de </w:t>
      </w:r>
      <w:r w:rsidRPr="00147889">
        <w:rPr>
          <w:rFonts w:ascii="Arial" w:hAnsi="Arial" w:cs="Arial"/>
          <w:sz w:val="20"/>
          <w:szCs w:val="20"/>
        </w:rPr>
        <w:t>Control Simultáneo solo se considera como situación o situaciones adversas, aquellos hechos que permiten adoptar acciones preventivas o correctivas por parte de la entidad o dependencia.</w:t>
      </w:r>
    </w:p>
    <w:p w14:paraId="0D91E4E6" w14:textId="77777777" w:rsidR="0013347A" w:rsidRPr="00147889" w:rsidRDefault="0013347A" w:rsidP="0013347A">
      <w:pPr>
        <w:tabs>
          <w:tab w:val="left" w:pos="426"/>
          <w:tab w:val="left" w:pos="1134"/>
        </w:tabs>
        <w:spacing w:after="0" w:line="240" w:lineRule="auto"/>
        <w:ind w:left="786"/>
        <w:jc w:val="both"/>
        <w:rPr>
          <w:rFonts w:ascii="Arial" w:hAnsi="Arial" w:cs="Arial"/>
          <w:sz w:val="20"/>
          <w:szCs w:val="20"/>
        </w:rPr>
      </w:pPr>
    </w:p>
    <w:p w14:paraId="3106F3CB" w14:textId="77777777" w:rsidR="0013347A" w:rsidRPr="00147889" w:rsidRDefault="0013347A" w:rsidP="0013347A">
      <w:pPr>
        <w:pStyle w:val="Prrafodelista"/>
        <w:tabs>
          <w:tab w:val="left" w:pos="426"/>
        </w:tabs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sz w:val="20"/>
          <w:szCs w:val="20"/>
        </w:rPr>
        <w:t>Son elementos de la situación adversa los siguientes:</w:t>
      </w:r>
    </w:p>
    <w:p w14:paraId="72C37AF9" w14:textId="77777777" w:rsidR="0013347A" w:rsidRPr="00147889" w:rsidRDefault="0013347A" w:rsidP="0013347A">
      <w:pPr>
        <w:pStyle w:val="Prrafodelista1"/>
        <w:tabs>
          <w:tab w:val="left" w:pos="426"/>
          <w:tab w:val="left" w:pos="1134"/>
          <w:tab w:val="left" w:pos="1985"/>
        </w:tabs>
        <w:spacing w:after="0" w:line="240" w:lineRule="auto"/>
        <w:ind w:left="786"/>
        <w:jc w:val="both"/>
        <w:rPr>
          <w:rFonts w:ascii="Arial" w:hAnsi="Arial" w:cs="Arial"/>
          <w:sz w:val="20"/>
          <w:szCs w:val="20"/>
        </w:rPr>
      </w:pPr>
    </w:p>
    <w:p w14:paraId="5051A68E" w14:textId="77777777" w:rsidR="0013347A" w:rsidRPr="00147889" w:rsidRDefault="0013347A" w:rsidP="00897DB4">
      <w:pPr>
        <w:pStyle w:val="Prrafodelista1"/>
        <w:numPr>
          <w:ilvl w:val="0"/>
          <w:numId w:val="69"/>
        </w:numPr>
        <w:tabs>
          <w:tab w:val="left" w:pos="1134"/>
          <w:tab w:val="left" w:pos="198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>Condición:</w:t>
      </w:r>
      <w:r w:rsidRPr="00147889">
        <w:rPr>
          <w:rFonts w:ascii="Arial" w:hAnsi="Arial" w:cs="Arial"/>
          <w:sz w:val="20"/>
          <w:szCs w:val="20"/>
        </w:rPr>
        <w:t xml:space="preserve"> Es la narración objetiva, concreta y cronológica de los hechos advertidos. Se redacta empleando un lenguaje sencillo, preciso y claro, identificando la evidencia obtenida en forma ordenada, detallada y vinculada a ésta. </w:t>
      </w:r>
    </w:p>
    <w:p w14:paraId="676F786A" w14:textId="77777777" w:rsidR="0013347A" w:rsidRPr="00147889" w:rsidRDefault="0013347A" w:rsidP="0013347A">
      <w:pPr>
        <w:pStyle w:val="Prrafodelista1"/>
        <w:tabs>
          <w:tab w:val="left" w:pos="426"/>
          <w:tab w:val="left" w:pos="1134"/>
          <w:tab w:val="left" w:pos="1985"/>
        </w:tabs>
        <w:spacing w:after="0" w:line="240" w:lineRule="auto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3A6B6AC0" w14:textId="77777777" w:rsidR="0013347A" w:rsidRPr="00147889" w:rsidRDefault="0013347A" w:rsidP="0013347A">
      <w:pPr>
        <w:pStyle w:val="Prrafodelista1"/>
        <w:tabs>
          <w:tab w:val="left" w:pos="426"/>
          <w:tab w:val="left" w:pos="1134"/>
          <w:tab w:val="left" w:pos="198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sz w:val="20"/>
          <w:szCs w:val="20"/>
        </w:rPr>
        <w:t xml:space="preserve">Puede ser complementada con gráficos, cuadros, fotografías u otros instrumentos, que permitan su mejor comprensión. </w:t>
      </w:r>
    </w:p>
    <w:p w14:paraId="45EB2556" w14:textId="77777777" w:rsidR="0013347A" w:rsidRPr="00147889" w:rsidRDefault="0013347A" w:rsidP="0013347A">
      <w:pPr>
        <w:pStyle w:val="Prrafodelista1"/>
        <w:tabs>
          <w:tab w:val="left" w:pos="426"/>
          <w:tab w:val="left" w:pos="1134"/>
          <w:tab w:val="left" w:pos="1985"/>
        </w:tabs>
        <w:spacing w:after="0" w:line="240" w:lineRule="auto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6904290F" w14:textId="316415A4" w:rsidR="0013347A" w:rsidRPr="00147889" w:rsidRDefault="0013347A" w:rsidP="00897DB4">
      <w:pPr>
        <w:pStyle w:val="Prrafodelista1"/>
        <w:numPr>
          <w:ilvl w:val="0"/>
          <w:numId w:val="69"/>
        </w:numPr>
        <w:tabs>
          <w:tab w:val="left" w:pos="1134"/>
          <w:tab w:val="left" w:pos="198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>Criterio:</w:t>
      </w:r>
      <w:r w:rsidRPr="00147889">
        <w:rPr>
          <w:rFonts w:ascii="Arial" w:hAnsi="Arial" w:cs="Arial"/>
          <w:sz w:val="20"/>
          <w:szCs w:val="20"/>
        </w:rPr>
        <w:t xml:space="preserve"> Es la normativa, disposiciones internas, estipulaciones contractuales, términos de referencia, bases administrativas u otra análoga aplicable a la condición.</w:t>
      </w:r>
    </w:p>
    <w:p w14:paraId="5FA815F7" w14:textId="77777777" w:rsidR="0013347A" w:rsidRPr="00147889" w:rsidRDefault="0013347A" w:rsidP="0013347A">
      <w:pPr>
        <w:pStyle w:val="Prrafodelista1"/>
        <w:tabs>
          <w:tab w:val="left" w:pos="1134"/>
          <w:tab w:val="left" w:pos="1985"/>
        </w:tabs>
        <w:spacing w:after="0" w:line="240" w:lineRule="auto"/>
        <w:ind w:left="1146"/>
        <w:jc w:val="both"/>
        <w:rPr>
          <w:rFonts w:ascii="Arial" w:hAnsi="Arial" w:cs="Arial"/>
          <w:sz w:val="20"/>
          <w:szCs w:val="20"/>
        </w:rPr>
      </w:pPr>
    </w:p>
    <w:p w14:paraId="4E5F85B0" w14:textId="1910BFD5" w:rsidR="0013347A" w:rsidRPr="00147889" w:rsidRDefault="0013347A" w:rsidP="00897DB4">
      <w:pPr>
        <w:pStyle w:val="Prrafodelista1"/>
        <w:numPr>
          <w:ilvl w:val="0"/>
          <w:numId w:val="69"/>
        </w:numPr>
        <w:tabs>
          <w:tab w:val="left" w:pos="1134"/>
          <w:tab w:val="left" w:pos="198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" w:hAnsi="Arial" w:cs="Arial"/>
          <w:b/>
          <w:sz w:val="20"/>
          <w:szCs w:val="20"/>
        </w:rPr>
        <w:t xml:space="preserve">Consecuencia: </w:t>
      </w:r>
      <w:r w:rsidR="00B3535A" w:rsidRPr="00147889">
        <w:rPr>
          <w:rFonts w:ascii="Arial" w:hAnsi="Arial" w:cs="Arial"/>
          <w:sz w:val="20"/>
          <w:szCs w:val="20"/>
        </w:rPr>
        <w:t>Es la e</w:t>
      </w:r>
      <w:r w:rsidRPr="00147889">
        <w:rPr>
          <w:rFonts w:ascii="Arial" w:hAnsi="Arial" w:cs="Arial"/>
          <w:sz w:val="20"/>
          <w:szCs w:val="20"/>
        </w:rPr>
        <w:t>xplicación concreta de cómo la condición afecta o puede afectar negativamente</w:t>
      </w:r>
      <w:r w:rsidRPr="00147889">
        <w:rPr>
          <w:rFonts w:ascii="Arial" w:hAnsi="Arial" w:cs="Arial"/>
          <w:sz w:val="20"/>
          <w:szCs w:val="20"/>
          <w:lang w:val="es-ES"/>
        </w:rPr>
        <w:t xml:space="preserve">, en relación </w:t>
      </w:r>
      <w:r w:rsidR="000D223D" w:rsidRPr="00147889">
        <w:rPr>
          <w:rFonts w:ascii="Arial" w:hAnsi="Arial" w:cs="Arial"/>
          <w:sz w:val="20"/>
          <w:szCs w:val="20"/>
          <w:lang w:val="es-ES"/>
        </w:rPr>
        <w:t>con</w:t>
      </w:r>
      <w:r w:rsidRPr="00147889">
        <w:rPr>
          <w:rFonts w:ascii="Arial" w:hAnsi="Arial" w:cs="Arial"/>
          <w:sz w:val="20"/>
          <w:szCs w:val="20"/>
          <w:lang w:val="es-ES"/>
        </w:rPr>
        <w:t xml:space="preserve"> las características, oportunidad, </w:t>
      </w:r>
      <w:r w:rsidR="0095398A" w:rsidRPr="00147889">
        <w:rPr>
          <w:rFonts w:ascii="Arial" w:hAnsi="Arial" w:cs="Arial"/>
          <w:sz w:val="20"/>
          <w:szCs w:val="20"/>
          <w:lang w:val="es-ES"/>
        </w:rPr>
        <w:t xml:space="preserve">alcance, </w:t>
      </w:r>
      <w:r w:rsidRPr="00147889">
        <w:rPr>
          <w:rFonts w:ascii="Arial" w:hAnsi="Arial" w:cs="Arial"/>
          <w:sz w:val="20"/>
          <w:szCs w:val="20"/>
          <w:lang w:val="es-ES"/>
        </w:rPr>
        <w:t>calidad y</w:t>
      </w:r>
      <w:r w:rsidR="0095398A" w:rsidRPr="00147889">
        <w:rPr>
          <w:rFonts w:ascii="Arial" w:hAnsi="Arial" w:cs="Arial"/>
          <w:sz w:val="20"/>
          <w:szCs w:val="20"/>
          <w:lang w:val="es-ES"/>
        </w:rPr>
        <w:t>/o</w:t>
      </w:r>
      <w:r w:rsidRPr="00147889">
        <w:rPr>
          <w:rFonts w:ascii="Arial" w:hAnsi="Arial" w:cs="Arial"/>
          <w:sz w:val="20"/>
          <w:szCs w:val="20"/>
          <w:lang w:val="es-ES"/>
        </w:rPr>
        <w:t xml:space="preserve"> precio,</w:t>
      </w:r>
      <w:r w:rsidRPr="00147889">
        <w:rPr>
          <w:rFonts w:ascii="Arial" w:hAnsi="Arial" w:cs="Arial"/>
          <w:sz w:val="20"/>
          <w:szCs w:val="20"/>
        </w:rPr>
        <w:t xml:space="preserve"> entre otros, la </w:t>
      </w:r>
      <w:r w:rsidRPr="00147889">
        <w:rPr>
          <w:rFonts w:ascii="Arial" w:hAnsi="Arial" w:cs="Arial"/>
          <w:sz w:val="20"/>
          <w:szCs w:val="20"/>
          <w:lang w:val="es-ES"/>
        </w:rPr>
        <w:t xml:space="preserve">continuidad o </w:t>
      </w:r>
      <w:r w:rsidRPr="00147889">
        <w:rPr>
          <w:rFonts w:ascii="Arial" w:hAnsi="Arial" w:cs="Arial"/>
          <w:sz w:val="20"/>
          <w:szCs w:val="20"/>
        </w:rPr>
        <w:t>resultado de una o varias actividades o logro de los objetivos del proceso.</w:t>
      </w:r>
    </w:p>
    <w:p w14:paraId="627919BC" w14:textId="07E64856" w:rsidR="0013347A" w:rsidRPr="00147889" w:rsidRDefault="0013347A" w:rsidP="00F27809">
      <w:pPr>
        <w:suppressAutoHyphens w:val="0"/>
        <w:spacing w:after="160" w:line="259" w:lineRule="auto"/>
      </w:pPr>
      <w:bookmarkStart w:id="1" w:name="_GoBack"/>
      <w:bookmarkEnd w:id="1"/>
    </w:p>
    <w:sectPr w:rsidR="0013347A" w:rsidRPr="00147889" w:rsidSect="00F27809"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49EC0" w14:textId="77777777" w:rsidR="006336D9" w:rsidRDefault="006336D9" w:rsidP="009C752D">
      <w:pPr>
        <w:spacing w:after="0" w:line="240" w:lineRule="auto"/>
      </w:pPr>
      <w:r>
        <w:separator/>
      </w:r>
    </w:p>
  </w:endnote>
  <w:endnote w:type="continuationSeparator" w:id="0">
    <w:p w14:paraId="0D6A0117" w14:textId="77777777" w:rsidR="006336D9" w:rsidRDefault="006336D9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37F61" w14:textId="77777777" w:rsidR="006336D9" w:rsidRDefault="006336D9" w:rsidP="009C752D">
      <w:pPr>
        <w:spacing w:after="0" w:line="240" w:lineRule="auto"/>
      </w:pPr>
      <w:r>
        <w:separator/>
      </w:r>
    </w:p>
  </w:footnote>
  <w:footnote w:type="continuationSeparator" w:id="0">
    <w:p w14:paraId="68BE919D" w14:textId="77777777" w:rsidR="006336D9" w:rsidRDefault="006336D9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37A7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60002F"/>
    <w:rsid w:val="00600E59"/>
    <w:rsid w:val="00613DF9"/>
    <w:rsid w:val="00616A72"/>
    <w:rsid w:val="0062251B"/>
    <w:rsid w:val="00630A39"/>
    <w:rsid w:val="00633433"/>
    <w:rsid w:val="006336D9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C1F33"/>
    <w:rsid w:val="006C4B10"/>
    <w:rsid w:val="006C4F0B"/>
    <w:rsid w:val="006C5DC5"/>
    <w:rsid w:val="006C6D85"/>
    <w:rsid w:val="006C6E7E"/>
    <w:rsid w:val="006D6B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24D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551A4"/>
    <w:rsid w:val="00A5614C"/>
    <w:rsid w:val="00A61A0D"/>
    <w:rsid w:val="00A646AB"/>
    <w:rsid w:val="00A66541"/>
    <w:rsid w:val="00A701BB"/>
    <w:rsid w:val="00A709CF"/>
    <w:rsid w:val="00A71A53"/>
    <w:rsid w:val="00A75619"/>
    <w:rsid w:val="00A80646"/>
    <w:rsid w:val="00A83532"/>
    <w:rsid w:val="00A85152"/>
    <w:rsid w:val="00A85BFA"/>
    <w:rsid w:val="00A94932"/>
    <w:rsid w:val="00AA49B9"/>
    <w:rsid w:val="00AB2311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2024"/>
    <w:rsid w:val="00D2292A"/>
    <w:rsid w:val="00D242B7"/>
    <w:rsid w:val="00D32987"/>
    <w:rsid w:val="00D338A0"/>
    <w:rsid w:val="00D353D4"/>
    <w:rsid w:val="00D4056E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27809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81EC14-6460-4ECD-AE2B-B51BB910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2022-06-22T15:13:00Z</dcterms:created>
  <dcterms:modified xsi:type="dcterms:W3CDTF">2022-06-22T15:47:00Z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