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26551" w14:textId="34E57AA5" w:rsidR="007D5E3F" w:rsidRPr="00147889" w:rsidRDefault="007D5E3F" w:rsidP="009707AA">
      <w:pPr>
        <w:pStyle w:val="Ttulo2"/>
        <w:spacing w:before="0" w:line="240" w:lineRule="auto"/>
        <w:jc w:val="both"/>
        <w:rPr>
          <w:rFonts w:ascii="Arial" w:hAnsi="Arial" w:cs="Arial"/>
          <w:bCs w:val="0"/>
          <w:color w:val="auto"/>
          <w:sz w:val="20"/>
          <w:szCs w:val="20"/>
        </w:rPr>
      </w:pPr>
      <w:bookmarkStart w:id="0" w:name="_Toc103773874"/>
      <w:r w:rsidRPr="00147889">
        <w:rPr>
          <w:rFonts w:ascii="Arial" w:hAnsi="Arial" w:cs="Arial"/>
          <w:color w:val="auto"/>
          <w:sz w:val="20"/>
          <w:szCs w:val="20"/>
        </w:rPr>
        <w:t xml:space="preserve">Anexo </w:t>
      </w:r>
      <w:proofErr w:type="spellStart"/>
      <w:r w:rsidRPr="00147889">
        <w:rPr>
          <w:rFonts w:ascii="Arial" w:hAnsi="Arial" w:cs="Arial"/>
          <w:color w:val="auto"/>
          <w:sz w:val="20"/>
          <w:szCs w:val="20"/>
        </w:rPr>
        <w:t>N°</w:t>
      </w:r>
      <w:proofErr w:type="spellEnd"/>
      <w:r w:rsidRPr="00147889">
        <w:rPr>
          <w:rFonts w:ascii="Arial" w:hAnsi="Arial" w:cs="Arial"/>
          <w:color w:val="auto"/>
          <w:sz w:val="20"/>
          <w:szCs w:val="20"/>
        </w:rPr>
        <w:t xml:space="preserve"> </w:t>
      </w:r>
      <w:r w:rsidR="002E5208" w:rsidRPr="00147889">
        <w:rPr>
          <w:rFonts w:ascii="Arial" w:hAnsi="Arial" w:cs="Arial"/>
          <w:bCs w:val="0"/>
          <w:color w:val="auto"/>
          <w:sz w:val="20"/>
          <w:szCs w:val="20"/>
        </w:rPr>
        <w:t>4</w:t>
      </w:r>
      <w:r w:rsidRPr="00147889">
        <w:rPr>
          <w:rFonts w:ascii="Arial" w:hAnsi="Arial" w:cs="Arial"/>
          <w:bCs w:val="0"/>
          <w:color w:val="auto"/>
          <w:sz w:val="20"/>
          <w:szCs w:val="20"/>
        </w:rPr>
        <w:t>: Criterios de clasificación para determinar el monto asociado a la consecuencia de las Situaciones Adversas identificadas en el Servicio de Control Simultáneo</w:t>
      </w:r>
      <w:r w:rsidR="00510DE4" w:rsidRPr="00147889">
        <w:rPr>
          <w:rFonts w:ascii="Arial" w:hAnsi="Arial" w:cs="Arial"/>
          <w:bCs w:val="0"/>
          <w:color w:val="auto"/>
          <w:sz w:val="20"/>
          <w:szCs w:val="20"/>
        </w:rPr>
        <w:t xml:space="preserve"> a la</w:t>
      </w:r>
      <w:r w:rsidR="00227729" w:rsidRPr="00147889">
        <w:rPr>
          <w:rFonts w:ascii="Arial" w:hAnsi="Arial" w:cs="Arial"/>
          <w:bCs w:val="0"/>
          <w:color w:val="auto"/>
          <w:sz w:val="20"/>
          <w:szCs w:val="20"/>
        </w:rPr>
        <w:t xml:space="preserve"> ejecución de obras</w:t>
      </w:r>
      <w:bookmarkEnd w:id="0"/>
    </w:p>
    <w:p w14:paraId="5850BC0D" w14:textId="447248D5" w:rsidR="007D5E3F" w:rsidRPr="00147889" w:rsidRDefault="007D5E3F" w:rsidP="007D5E3F">
      <w:pPr>
        <w:spacing w:after="0" w:line="240" w:lineRule="auto"/>
        <w:jc w:val="center"/>
        <w:rPr>
          <w:rFonts w:ascii="Arial" w:hAnsi="Arial" w:cs="Arial"/>
          <w:b/>
          <w:bCs/>
          <w:sz w:val="20"/>
          <w:szCs w:val="20"/>
        </w:rPr>
      </w:pPr>
      <w:r w:rsidRPr="00147889">
        <w:rPr>
          <w:rFonts w:ascii="Arial" w:hAnsi="Arial" w:cs="Arial"/>
          <w:noProof/>
          <w:sz w:val="20"/>
          <w:szCs w:val="20"/>
          <w:lang w:eastAsia="es-PE"/>
        </w:rPr>
        <mc:AlternateContent>
          <mc:Choice Requires="wps">
            <w:drawing>
              <wp:anchor distT="0" distB="0" distL="114300" distR="114300" simplePos="0" relativeHeight="251734016" behindDoc="0" locked="0" layoutInCell="1" allowOverlap="1" wp14:anchorId="46270088" wp14:editId="1546DB1E">
                <wp:simplePos x="0" y="0"/>
                <wp:positionH relativeFrom="column">
                  <wp:posOffset>-918870</wp:posOffset>
                </wp:positionH>
                <wp:positionV relativeFrom="paragraph">
                  <wp:posOffset>61799</wp:posOffset>
                </wp:positionV>
                <wp:extent cx="7351776" cy="0"/>
                <wp:effectExtent l="0" t="19050" r="20955" b="19050"/>
                <wp:wrapNone/>
                <wp:docPr id="6" name="Conector recto 6"/>
                <wp:cNvGraphicFramePr/>
                <a:graphic xmlns:a="http://schemas.openxmlformats.org/drawingml/2006/main">
                  <a:graphicData uri="http://schemas.microsoft.com/office/word/2010/wordprocessingShape">
                    <wps:wsp>
                      <wps:cNvCnPr/>
                      <wps:spPr>
                        <a:xfrm flipV="1">
                          <a:off x="0" y="0"/>
                          <a:ext cx="7351776" cy="0"/>
                        </a:xfrm>
                        <a:prstGeom prst="line">
                          <a:avLst/>
                        </a:prstGeom>
                        <a:ln w="41275" cmpd="thinThick">
                          <a:solidFill>
                            <a:srgbClr val="00B05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8FDEA8D" id="Conector recto 6"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4.85pt" to="506.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" strokecolor="#00b050" strokeweight="3.25pt">
                <v:stroke linestyle="thinThick" joinstyle="miter"/>
              </v:line>
            </w:pict>
          </mc:Fallback>
        </mc:AlternateContent>
      </w:r>
    </w:p>
    <w:p w14:paraId="2C4B2A52" w14:textId="774F9E21" w:rsidR="007D5E3F" w:rsidRPr="00147889" w:rsidRDefault="007D5E3F" w:rsidP="007D5E3F">
      <w:pPr>
        <w:spacing w:after="0" w:line="240" w:lineRule="auto"/>
        <w:jc w:val="center"/>
        <w:rPr>
          <w:rFonts w:ascii="Arial" w:hAnsi="Arial" w:cs="Arial"/>
          <w:b/>
          <w:bCs/>
          <w:sz w:val="20"/>
          <w:szCs w:val="20"/>
        </w:rPr>
      </w:pPr>
    </w:p>
    <w:p w14:paraId="5AA35F55" w14:textId="088ABCAF" w:rsidR="007D5E3F" w:rsidRPr="00147889" w:rsidRDefault="007D5E3F" w:rsidP="007D5E3F">
      <w:pPr>
        <w:pStyle w:val="Prrafodelista"/>
        <w:numPr>
          <w:ilvl w:val="0"/>
          <w:numId w:val="80"/>
        </w:numPr>
        <w:suppressAutoHyphens w:val="0"/>
        <w:spacing w:after="0" w:line="240" w:lineRule="auto"/>
        <w:rPr>
          <w:rFonts w:ascii="Arial" w:hAnsi="Arial" w:cs="Arial"/>
          <w:b/>
          <w:bCs/>
          <w:sz w:val="20"/>
          <w:szCs w:val="20"/>
        </w:rPr>
      </w:pPr>
      <w:r w:rsidRPr="00147889">
        <w:rPr>
          <w:rFonts w:ascii="Arial" w:hAnsi="Arial" w:cs="Arial"/>
          <w:b/>
          <w:bCs/>
          <w:sz w:val="20"/>
          <w:szCs w:val="20"/>
        </w:rPr>
        <w:t>CONSIDERACIONES GENERALES</w:t>
      </w:r>
      <w:r w:rsidR="00AA49B9" w:rsidRPr="00147889">
        <w:rPr>
          <w:rStyle w:val="Refdenotaalpie"/>
          <w:rFonts w:ascii="Arial" w:hAnsi="Arial" w:cs="Arial"/>
          <w:b/>
          <w:bCs/>
          <w:sz w:val="20"/>
          <w:szCs w:val="20"/>
        </w:rPr>
        <w:footnoteReference w:id="1"/>
      </w:r>
    </w:p>
    <w:p w14:paraId="488D2E06" w14:textId="77777777" w:rsidR="007D5E3F" w:rsidRPr="00147889" w:rsidRDefault="007D5E3F" w:rsidP="007D5E3F">
      <w:pPr>
        <w:spacing w:after="0" w:line="240" w:lineRule="auto"/>
        <w:ind w:left="282"/>
        <w:jc w:val="both"/>
        <w:rPr>
          <w:rFonts w:ascii="Arial" w:hAnsi="Arial" w:cs="Arial"/>
          <w:b/>
          <w:sz w:val="20"/>
          <w:szCs w:val="20"/>
        </w:rPr>
      </w:pPr>
    </w:p>
    <w:p w14:paraId="6B2B7677" w14:textId="77777777" w:rsidR="007D5E3F" w:rsidRPr="00147889" w:rsidRDefault="007D5E3F" w:rsidP="007D5E3F">
      <w:pPr>
        <w:pStyle w:val="Prrafodelista"/>
        <w:numPr>
          <w:ilvl w:val="1"/>
          <w:numId w:val="82"/>
        </w:numPr>
        <w:suppressAutoHyphens w:val="0"/>
        <w:spacing w:after="0" w:line="240" w:lineRule="auto"/>
        <w:jc w:val="both"/>
        <w:rPr>
          <w:rFonts w:ascii="Arial" w:hAnsi="Arial" w:cs="Arial"/>
          <w:sz w:val="20"/>
          <w:szCs w:val="20"/>
        </w:rPr>
      </w:pPr>
      <w:r w:rsidRPr="00147889">
        <w:rPr>
          <w:rFonts w:ascii="Arial" w:hAnsi="Arial" w:cs="Arial"/>
          <w:b/>
          <w:sz w:val="20"/>
          <w:szCs w:val="20"/>
        </w:rPr>
        <w:t>Situación adversa:</w:t>
      </w:r>
      <w:r w:rsidRPr="00147889">
        <w:rPr>
          <w:rFonts w:ascii="Arial" w:hAnsi="Arial" w:cs="Arial"/>
          <w:sz w:val="20"/>
          <w:szCs w:val="20"/>
        </w:rPr>
        <w:t xml:space="preserve"> Es la identificación de uno o varios hechos que, luego del respectivo análisis, se determinan como situaciones que afectan o pueden afectar la continuidad, el resultado o el logro de los objetivos del proceso en curso. Para el Servicio de Control Simultaneo solo se considera como situación o situaciones adversas, aquellos hechos que permiten adoptar acciones preventivas o correctivas por parte de la entidad o dependencia.</w:t>
      </w:r>
    </w:p>
    <w:p w14:paraId="7D6CAEB5" w14:textId="77777777" w:rsidR="007D5E3F" w:rsidRPr="00147889" w:rsidRDefault="007D5E3F" w:rsidP="007D5E3F">
      <w:pPr>
        <w:spacing w:after="0" w:line="240" w:lineRule="auto"/>
        <w:ind w:left="360"/>
        <w:jc w:val="both"/>
        <w:rPr>
          <w:rFonts w:ascii="Arial" w:hAnsi="Arial" w:cs="Arial"/>
          <w:sz w:val="20"/>
          <w:szCs w:val="20"/>
        </w:rPr>
      </w:pPr>
    </w:p>
    <w:p w14:paraId="4D776325" w14:textId="77777777" w:rsidR="007D5E3F" w:rsidRPr="00147889" w:rsidRDefault="007D5E3F" w:rsidP="007D5E3F">
      <w:pPr>
        <w:spacing w:after="0" w:line="240" w:lineRule="auto"/>
        <w:ind w:left="709"/>
        <w:jc w:val="both"/>
        <w:rPr>
          <w:rFonts w:ascii="Arial" w:hAnsi="Arial" w:cs="Arial"/>
          <w:sz w:val="20"/>
          <w:szCs w:val="20"/>
        </w:rPr>
      </w:pPr>
      <w:r w:rsidRPr="00147889">
        <w:rPr>
          <w:rFonts w:ascii="Arial" w:hAnsi="Arial" w:cs="Arial"/>
          <w:sz w:val="20"/>
          <w:szCs w:val="20"/>
        </w:rPr>
        <w:t>Son elementos de la situación adversa los siguientes:</w:t>
      </w:r>
    </w:p>
    <w:p w14:paraId="782352FC" w14:textId="77777777" w:rsidR="007D5E3F" w:rsidRPr="00147889" w:rsidRDefault="007D5E3F" w:rsidP="007D5E3F">
      <w:pPr>
        <w:spacing w:after="0" w:line="240" w:lineRule="auto"/>
        <w:ind w:left="990"/>
        <w:jc w:val="both"/>
        <w:rPr>
          <w:rFonts w:ascii="Arial" w:hAnsi="Arial" w:cs="Arial"/>
          <w:sz w:val="20"/>
          <w:szCs w:val="20"/>
        </w:rPr>
      </w:pPr>
    </w:p>
    <w:p w14:paraId="7E3397DC" w14:textId="77777777" w:rsidR="007D5E3F" w:rsidRPr="00147889" w:rsidRDefault="007D5E3F" w:rsidP="007D5E3F">
      <w:pPr>
        <w:pStyle w:val="Prrafodelista"/>
        <w:numPr>
          <w:ilvl w:val="0"/>
          <w:numId w:val="83"/>
        </w:numPr>
        <w:suppressAutoHyphens w:val="0"/>
        <w:spacing w:after="0" w:line="240" w:lineRule="auto"/>
        <w:jc w:val="both"/>
        <w:rPr>
          <w:rFonts w:ascii="Arial" w:hAnsi="Arial" w:cs="Arial"/>
          <w:sz w:val="20"/>
          <w:szCs w:val="20"/>
        </w:rPr>
      </w:pPr>
      <w:r w:rsidRPr="00147889">
        <w:rPr>
          <w:rFonts w:ascii="Arial" w:hAnsi="Arial" w:cs="Arial"/>
          <w:b/>
          <w:bCs/>
          <w:sz w:val="20"/>
          <w:szCs w:val="20"/>
        </w:rPr>
        <w:t>Condición:</w:t>
      </w:r>
      <w:r w:rsidRPr="00147889">
        <w:rPr>
          <w:rFonts w:ascii="Arial" w:hAnsi="Arial" w:cs="Arial"/>
          <w:sz w:val="20"/>
          <w:szCs w:val="20"/>
        </w:rPr>
        <w:t xml:space="preserve"> Es la narración objetiva, concreta y cronológica de los hechos advertidos. Se redacta empleando un lenguaje sencillo, preciso y claro, identificando la evidencia obtenida en forma ordenada, detallada y vinculada a ésta. </w:t>
      </w:r>
    </w:p>
    <w:p w14:paraId="1C55DF1D" w14:textId="77777777" w:rsidR="007D5E3F" w:rsidRPr="00147889" w:rsidRDefault="007D5E3F" w:rsidP="007D5E3F">
      <w:pPr>
        <w:pStyle w:val="Prrafodelista"/>
        <w:spacing w:after="0" w:line="240" w:lineRule="auto"/>
        <w:ind w:left="1350"/>
        <w:jc w:val="both"/>
        <w:rPr>
          <w:rFonts w:ascii="Arial" w:hAnsi="Arial" w:cs="Arial"/>
          <w:b/>
          <w:bCs/>
          <w:sz w:val="20"/>
          <w:szCs w:val="20"/>
        </w:rPr>
      </w:pPr>
    </w:p>
    <w:p w14:paraId="255D2FAE" w14:textId="77777777" w:rsidR="007D5E3F" w:rsidRPr="00147889" w:rsidRDefault="007D5E3F" w:rsidP="007D5E3F">
      <w:pPr>
        <w:pStyle w:val="Prrafodelista"/>
        <w:spacing w:after="0" w:line="240" w:lineRule="auto"/>
        <w:ind w:left="1350"/>
        <w:jc w:val="both"/>
        <w:rPr>
          <w:rFonts w:ascii="Arial" w:hAnsi="Arial" w:cs="Arial"/>
          <w:sz w:val="20"/>
          <w:szCs w:val="20"/>
        </w:rPr>
      </w:pPr>
      <w:r w:rsidRPr="00147889">
        <w:rPr>
          <w:rFonts w:ascii="Arial" w:hAnsi="Arial" w:cs="Arial"/>
          <w:sz w:val="20"/>
          <w:szCs w:val="20"/>
        </w:rPr>
        <w:t>Puede ser complementada con gráficos, cuadros, fotografías u otros instrumentos, que permitan su mejor comprensión.</w:t>
      </w:r>
    </w:p>
    <w:p w14:paraId="02FAFF61" w14:textId="77777777" w:rsidR="007D5E3F" w:rsidRPr="00147889" w:rsidRDefault="007D5E3F" w:rsidP="007D5E3F">
      <w:pPr>
        <w:spacing w:after="0" w:line="240" w:lineRule="auto"/>
        <w:ind w:left="990"/>
        <w:jc w:val="both"/>
        <w:rPr>
          <w:rFonts w:ascii="Arial" w:hAnsi="Arial" w:cs="Arial"/>
          <w:sz w:val="20"/>
          <w:szCs w:val="20"/>
        </w:rPr>
      </w:pPr>
    </w:p>
    <w:p w14:paraId="7223E58E" w14:textId="77777777" w:rsidR="007D5E3F" w:rsidRPr="00147889" w:rsidRDefault="007D5E3F" w:rsidP="007D5E3F">
      <w:pPr>
        <w:pStyle w:val="Prrafodelista"/>
        <w:numPr>
          <w:ilvl w:val="0"/>
          <w:numId w:val="83"/>
        </w:numPr>
        <w:suppressAutoHyphens w:val="0"/>
        <w:spacing w:after="0" w:line="240" w:lineRule="auto"/>
        <w:jc w:val="both"/>
        <w:rPr>
          <w:rFonts w:ascii="Arial" w:hAnsi="Arial" w:cs="Arial"/>
          <w:sz w:val="20"/>
          <w:szCs w:val="20"/>
        </w:rPr>
      </w:pPr>
      <w:r w:rsidRPr="00147889">
        <w:rPr>
          <w:rFonts w:ascii="Arial" w:hAnsi="Arial" w:cs="Arial"/>
          <w:b/>
          <w:bCs/>
          <w:sz w:val="20"/>
          <w:szCs w:val="20"/>
        </w:rPr>
        <w:t>Criterio:</w:t>
      </w:r>
      <w:r w:rsidRPr="00147889">
        <w:rPr>
          <w:rFonts w:ascii="Arial" w:hAnsi="Arial" w:cs="Arial"/>
          <w:sz w:val="20"/>
          <w:szCs w:val="20"/>
        </w:rPr>
        <w:t xml:space="preserve"> Es la normativa, disposiciones internas, estipulaciones contractuales, términos de referencia, bases administrativas u otra análoga aplicable a la condición.</w:t>
      </w:r>
    </w:p>
    <w:p w14:paraId="662A7711" w14:textId="77777777" w:rsidR="007D5E3F" w:rsidRPr="00147889" w:rsidRDefault="007D5E3F" w:rsidP="007D5E3F">
      <w:pPr>
        <w:spacing w:after="0" w:line="240" w:lineRule="auto"/>
        <w:ind w:left="990"/>
        <w:jc w:val="both"/>
        <w:rPr>
          <w:rFonts w:ascii="Arial" w:hAnsi="Arial" w:cs="Arial"/>
          <w:sz w:val="20"/>
          <w:szCs w:val="20"/>
        </w:rPr>
      </w:pPr>
    </w:p>
    <w:p w14:paraId="0626A91C" w14:textId="77777777" w:rsidR="007D5E3F" w:rsidRPr="00147889" w:rsidRDefault="007D5E3F" w:rsidP="007D5E3F">
      <w:pPr>
        <w:pStyle w:val="Prrafodelista"/>
        <w:numPr>
          <w:ilvl w:val="0"/>
          <w:numId w:val="83"/>
        </w:numPr>
        <w:suppressAutoHyphens w:val="0"/>
        <w:spacing w:after="0" w:line="240" w:lineRule="auto"/>
        <w:jc w:val="both"/>
        <w:rPr>
          <w:rFonts w:ascii="Arial" w:hAnsi="Arial" w:cs="Arial"/>
          <w:sz w:val="20"/>
          <w:szCs w:val="20"/>
        </w:rPr>
      </w:pPr>
      <w:r w:rsidRPr="00147889">
        <w:rPr>
          <w:rFonts w:ascii="Arial" w:hAnsi="Arial" w:cs="Arial"/>
          <w:b/>
          <w:bCs/>
          <w:sz w:val="20"/>
          <w:szCs w:val="20"/>
        </w:rPr>
        <w:t>Consecuencia:</w:t>
      </w:r>
      <w:r w:rsidRPr="00147889">
        <w:rPr>
          <w:rFonts w:ascii="Arial" w:hAnsi="Arial" w:cs="Arial"/>
          <w:sz w:val="20"/>
          <w:szCs w:val="20"/>
        </w:rPr>
        <w:t xml:space="preserve"> Es la explicación concreta de cómo la condición afecta o puede afectar negativamente, con relación a las características, oportunidad, calidad y precio, entre otros, la continuidad o resultado de una o varias actividades o logro de los objetivos del proceso.</w:t>
      </w:r>
    </w:p>
    <w:p w14:paraId="14325A29" w14:textId="77777777" w:rsidR="007D5E3F" w:rsidRPr="00147889" w:rsidRDefault="007D5E3F" w:rsidP="007D5E3F">
      <w:pPr>
        <w:spacing w:after="0" w:line="240" w:lineRule="auto"/>
        <w:ind w:left="282"/>
        <w:jc w:val="both"/>
        <w:rPr>
          <w:rFonts w:ascii="Arial" w:hAnsi="Arial" w:cs="Arial"/>
          <w:sz w:val="20"/>
          <w:szCs w:val="20"/>
        </w:rPr>
      </w:pPr>
    </w:p>
    <w:p w14:paraId="6AB99934" w14:textId="4F82D98F" w:rsidR="007D5E3F" w:rsidRPr="00147889" w:rsidRDefault="007D5E3F" w:rsidP="007D5E3F">
      <w:pPr>
        <w:pStyle w:val="Prrafodelista"/>
        <w:numPr>
          <w:ilvl w:val="1"/>
          <w:numId w:val="82"/>
        </w:numPr>
        <w:suppressAutoHyphens w:val="0"/>
        <w:spacing w:after="0" w:line="240" w:lineRule="auto"/>
        <w:jc w:val="both"/>
        <w:rPr>
          <w:rFonts w:ascii="Arial" w:hAnsi="Arial" w:cs="Arial"/>
          <w:sz w:val="20"/>
          <w:szCs w:val="20"/>
        </w:rPr>
      </w:pPr>
      <w:r w:rsidRPr="00147889">
        <w:rPr>
          <w:rFonts w:ascii="Arial" w:hAnsi="Arial" w:cs="Arial"/>
          <w:b/>
          <w:sz w:val="20"/>
          <w:szCs w:val="20"/>
        </w:rPr>
        <w:t>Monto asociado a la consecuencia:</w:t>
      </w:r>
      <w:r w:rsidRPr="00147889">
        <w:rPr>
          <w:rFonts w:ascii="Arial" w:hAnsi="Arial" w:cs="Arial"/>
          <w:bCs/>
          <w:sz w:val="20"/>
          <w:szCs w:val="20"/>
        </w:rPr>
        <w:t xml:space="preserve"> Es el valor vinculado a uno de los elementos de la </w:t>
      </w:r>
      <w:r w:rsidRPr="00147889">
        <w:rPr>
          <w:rFonts w:ascii="Arial" w:hAnsi="Arial" w:cs="Arial"/>
          <w:sz w:val="20"/>
          <w:szCs w:val="20"/>
        </w:rPr>
        <w:t>situación</w:t>
      </w:r>
      <w:r w:rsidRPr="00147889">
        <w:rPr>
          <w:rFonts w:ascii="Arial" w:hAnsi="Arial" w:cs="Arial"/>
          <w:bCs/>
          <w:sz w:val="20"/>
          <w:szCs w:val="20"/>
        </w:rPr>
        <w:t xml:space="preserve"> adversa (consecuencia), i</w:t>
      </w:r>
      <w:r w:rsidRPr="00147889">
        <w:rPr>
          <w:rFonts w:ascii="Arial" w:hAnsi="Arial" w:cs="Arial"/>
          <w:sz w:val="20"/>
          <w:szCs w:val="20"/>
        </w:rPr>
        <w:t>dentificada en los Informes del Servicio de Control Simultáneo</w:t>
      </w:r>
      <w:r w:rsidR="009A38E6" w:rsidRPr="00147889">
        <w:rPr>
          <w:rFonts w:ascii="Arial" w:hAnsi="Arial" w:cs="Arial"/>
          <w:sz w:val="20"/>
          <w:szCs w:val="20"/>
        </w:rPr>
        <w:t xml:space="preserve"> </w:t>
      </w:r>
      <w:r w:rsidR="00227729" w:rsidRPr="00147889">
        <w:rPr>
          <w:rFonts w:ascii="Arial" w:hAnsi="Arial" w:cs="Arial"/>
          <w:sz w:val="20"/>
          <w:szCs w:val="20"/>
        </w:rPr>
        <w:t>a la ejecución de obras</w:t>
      </w:r>
      <w:r w:rsidRPr="00147889">
        <w:rPr>
          <w:rFonts w:ascii="Arial" w:hAnsi="Arial" w:cs="Arial"/>
          <w:sz w:val="20"/>
          <w:szCs w:val="20"/>
        </w:rPr>
        <w:t xml:space="preserve">. </w:t>
      </w:r>
    </w:p>
    <w:p w14:paraId="6D375693" w14:textId="77777777" w:rsidR="007D5E3F" w:rsidRPr="00147889" w:rsidRDefault="007D5E3F" w:rsidP="007D5E3F">
      <w:pPr>
        <w:spacing w:after="0" w:line="240" w:lineRule="auto"/>
        <w:ind w:left="282"/>
        <w:jc w:val="both"/>
        <w:rPr>
          <w:rFonts w:ascii="Arial" w:hAnsi="Arial" w:cs="Arial"/>
          <w:sz w:val="20"/>
          <w:szCs w:val="20"/>
        </w:rPr>
      </w:pPr>
    </w:p>
    <w:p w14:paraId="7F013AD0" w14:textId="77777777" w:rsidR="007D5E3F" w:rsidRPr="00147889" w:rsidRDefault="007D5E3F" w:rsidP="007D5E3F">
      <w:pPr>
        <w:spacing w:after="0" w:line="240" w:lineRule="auto"/>
        <w:ind w:left="709"/>
        <w:jc w:val="both"/>
        <w:rPr>
          <w:rFonts w:ascii="Arial" w:hAnsi="Arial" w:cs="Arial"/>
          <w:sz w:val="20"/>
          <w:szCs w:val="20"/>
        </w:rPr>
      </w:pPr>
      <w:r w:rsidRPr="00147889">
        <w:rPr>
          <w:rFonts w:ascii="Arial" w:hAnsi="Arial" w:cs="Arial"/>
          <w:sz w:val="20"/>
          <w:szCs w:val="20"/>
        </w:rPr>
        <w:t xml:space="preserve">Durante la identificación de los elementos de la situación adversa podría no determinarse el monto asociado a la consecuencia, por lo que dicha situación adversa no estaría vinculada al concepto definido en el párrafo precedente. </w:t>
      </w:r>
    </w:p>
    <w:p w14:paraId="6D3A2FAD" w14:textId="77777777" w:rsidR="007D5E3F" w:rsidRPr="00147889" w:rsidRDefault="007D5E3F" w:rsidP="007D5E3F">
      <w:pPr>
        <w:spacing w:after="0" w:line="240" w:lineRule="auto"/>
        <w:ind w:left="282"/>
        <w:jc w:val="both"/>
        <w:rPr>
          <w:rFonts w:ascii="Arial" w:hAnsi="Arial" w:cs="Arial"/>
          <w:sz w:val="20"/>
          <w:szCs w:val="20"/>
        </w:rPr>
      </w:pPr>
    </w:p>
    <w:p w14:paraId="6C43F243" w14:textId="2C8C54D3" w:rsidR="007D5E3F" w:rsidRPr="00147889" w:rsidRDefault="007D5E3F" w:rsidP="007D5E3F">
      <w:pPr>
        <w:spacing w:after="0" w:line="240" w:lineRule="auto"/>
        <w:ind w:left="709"/>
        <w:jc w:val="both"/>
        <w:rPr>
          <w:rFonts w:ascii="Arial" w:hAnsi="Arial" w:cs="Arial"/>
          <w:sz w:val="20"/>
          <w:szCs w:val="20"/>
        </w:rPr>
      </w:pPr>
      <w:r w:rsidRPr="00147889">
        <w:rPr>
          <w:rFonts w:ascii="Arial" w:hAnsi="Arial" w:cs="Arial"/>
          <w:sz w:val="20"/>
          <w:szCs w:val="20"/>
        </w:rPr>
        <w:t>El conjunto de los montos asociados a la consecuencia, conforman el monto total de la materia comprometida.</w:t>
      </w:r>
    </w:p>
    <w:p w14:paraId="05B1DC45" w14:textId="77777777" w:rsidR="007D5E3F" w:rsidRPr="00147889" w:rsidRDefault="007D5E3F" w:rsidP="007D5E3F">
      <w:pPr>
        <w:spacing w:after="0" w:line="240" w:lineRule="auto"/>
        <w:jc w:val="both"/>
        <w:rPr>
          <w:rFonts w:ascii="Arial" w:hAnsi="Arial" w:cs="Arial"/>
          <w:sz w:val="20"/>
          <w:szCs w:val="20"/>
        </w:rPr>
      </w:pPr>
    </w:p>
    <w:p w14:paraId="135BF426" w14:textId="4DF057A4" w:rsidR="007D5E3F" w:rsidRPr="00147889" w:rsidRDefault="007D5E3F" w:rsidP="007D5E3F">
      <w:pPr>
        <w:pStyle w:val="Prrafodelista"/>
        <w:numPr>
          <w:ilvl w:val="0"/>
          <w:numId w:val="80"/>
        </w:numPr>
        <w:suppressAutoHyphens w:val="0"/>
        <w:spacing w:after="0" w:line="240" w:lineRule="auto"/>
        <w:jc w:val="both"/>
        <w:rPr>
          <w:rFonts w:ascii="Arial" w:hAnsi="Arial" w:cs="Arial"/>
          <w:b/>
          <w:bCs/>
          <w:sz w:val="20"/>
          <w:szCs w:val="20"/>
        </w:rPr>
      </w:pPr>
      <w:r w:rsidRPr="00147889">
        <w:rPr>
          <w:rFonts w:ascii="Arial" w:hAnsi="Arial" w:cs="Arial"/>
          <w:b/>
          <w:bCs/>
          <w:sz w:val="20"/>
          <w:szCs w:val="20"/>
        </w:rPr>
        <w:t>CRITERIOS</w:t>
      </w:r>
      <w:r w:rsidR="00AA49B9" w:rsidRPr="00147889">
        <w:rPr>
          <w:vertAlign w:val="superscript"/>
        </w:rPr>
        <w:t xml:space="preserve"> 2</w:t>
      </w:r>
    </w:p>
    <w:p w14:paraId="49B2084E" w14:textId="77777777" w:rsidR="007D5E3F" w:rsidRPr="00147889" w:rsidRDefault="007D5E3F" w:rsidP="007D5E3F">
      <w:pPr>
        <w:pStyle w:val="Ttulo3"/>
        <w:spacing w:before="0" w:line="240" w:lineRule="auto"/>
        <w:ind w:left="294" w:hanging="720"/>
        <w:rPr>
          <w:rFonts w:ascii="Arial" w:hAnsi="Arial" w:cs="Arial"/>
          <w:b w:val="0"/>
          <w:color w:val="auto"/>
          <w:sz w:val="20"/>
          <w:szCs w:val="20"/>
        </w:rPr>
      </w:pPr>
      <w:bookmarkStart w:id="1" w:name="_Toc44658994"/>
      <w:bookmarkStart w:id="2" w:name="_Toc45814817"/>
    </w:p>
    <w:p w14:paraId="4DF58282" w14:textId="77777777" w:rsidR="007D5E3F" w:rsidRPr="00147889" w:rsidRDefault="007D5E3F" w:rsidP="00FE1FC7">
      <w:pPr>
        <w:suppressAutoHyphens w:val="0"/>
        <w:spacing w:after="0" w:line="240" w:lineRule="auto"/>
        <w:ind w:firstLine="360"/>
        <w:jc w:val="both"/>
        <w:rPr>
          <w:rFonts w:ascii="Arial" w:hAnsi="Arial" w:cs="Arial"/>
          <w:b/>
          <w:bCs/>
          <w:sz w:val="20"/>
          <w:szCs w:val="20"/>
        </w:rPr>
      </w:pPr>
      <w:bookmarkStart w:id="3" w:name="_Toc101954071"/>
      <w:bookmarkStart w:id="4" w:name="_Toc101954255"/>
      <w:bookmarkStart w:id="5" w:name="_Toc102042716"/>
      <w:r w:rsidRPr="00147889">
        <w:rPr>
          <w:rFonts w:ascii="Arial" w:hAnsi="Arial" w:cs="Arial"/>
          <w:b/>
          <w:bCs/>
          <w:sz w:val="20"/>
          <w:szCs w:val="20"/>
        </w:rPr>
        <w:t>Clasificación de situaciones adversas</w:t>
      </w:r>
      <w:bookmarkEnd w:id="1"/>
      <w:bookmarkEnd w:id="2"/>
      <w:r w:rsidRPr="00147889">
        <w:rPr>
          <w:rFonts w:ascii="Arial" w:hAnsi="Arial" w:cs="Arial"/>
          <w:b/>
          <w:bCs/>
          <w:sz w:val="20"/>
          <w:szCs w:val="20"/>
        </w:rPr>
        <w:t xml:space="preserve"> (Tipología)</w:t>
      </w:r>
      <w:bookmarkEnd w:id="3"/>
      <w:bookmarkEnd w:id="4"/>
      <w:bookmarkEnd w:id="5"/>
    </w:p>
    <w:p w14:paraId="5E9C9DD3" w14:textId="77777777" w:rsidR="007D5E3F" w:rsidRPr="00147889" w:rsidRDefault="007D5E3F" w:rsidP="007D5E3F">
      <w:pPr>
        <w:spacing w:after="0" w:line="240" w:lineRule="auto"/>
        <w:ind w:left="360"/>
        <w:jc w:val="both"/>
        <w:rPr>
          <w:rFonts w:ascii="Arial" w:hAnsi="Arial" w:cs="Arial"/>
          <w:sz w:val="20"/>
          <w:szCs w:val="20"/>
        </w:rPr>
      </w:pPr>
    </w:p>
    <w:p w14:paraId="395F975F" w14:textId="0984CF46" w:rsidR="007D5E3F" w:rsidRPr="00147889" w:rsidRDefault="007D5E3F" w:rsidP="007D5E3F">
      <w:pPr>
        <w:spacing w:after="0" w:line="240" w:lineRule="auto"/>
        <w:ind w:left="360"/>
        <w:jc w:val="both"/>
        <w:rPr>
          <w:rFonts w:ascii="Arial" w:hAnsi="Arial" w:cs="Arial"/>
          <w:sz w:val="20"/>
          <w:szCs w:val="20"/>
        </w:rPr>
      </w:pPr>
      <w:r w:rsidRPr="00147889">
        <w:rPr>
          <w:rFonts w:ascii="Arial" w:hAnsi="Arial" w:cs="Arial"/>
          <w:sz w:val="20"/>
          <w:szCs w:val="20"/>
        </w:rPr>
        <w:t>Para el presente anexo, se establecen dos (2) categorías agrupadas</w:t>
      </w:r>
      <w:r w:rsidRPr="00147889">
        <w:rPr>
          <w:rFonts w:ascii="Arial" w:hAnsi="Arial" w:cs="Arial"/>
          <w:spacing w:val="-5"/>
          <w:sz w:val="20"/>
          <w:szCs w:val="20"/>
        </w:rPr>
        <w:t xml:space="preserve"> acuerdo a l</w:t>
      </w:r>
      <w:r w:rsidR="00995E77" w:rsidRPr="00147889">
        <w:rPr>
          <w:rFonts w:ascii="Arial" w:hAnsi="Arial" w:cs="Arial"/>
          <w:spacing w:val="-5"/>
          <w:sz w:val="20"/>
          <w:szCs w:val="20"/>
        </w:rPr>
        <w:t xml:space="preserve">as consecuencias </w:t>
      </w:r>
      <w:r w:rsidRPr="00147889">
        <w:rPr>
          <w:rFonts w:ascii="Arial" w:hAnsi="Arial" w:cs="Arial"/>
          <w:spacing w:val="-5"/>
          <w:sz w:val="20"/>
          <w:szCs w:val="20"/>
        </w:rPr>
        <w:t>negativ</w:t>
      </w:r>
      <w:r w:rsidR="00995E77" w:rsidRPr="00147889">
        <w:rPr>
          <w:rFonts w:ascii="Arial" w:hAnsi="Arial" w:cs="Arial"/>
          <w:spacing w:val="-5"/>
          <w:sz w:val="20"/>
          <w:szCs w:val="20"/>
        </w:rPr>
        <w:t>a</w:t>
      </w:r>
      <w:r w:rsidRPr="00147889">
        <w:rPr>
          <w:rFonts w:ascii="Arial" w:hAnsi="Arial" w:cs="Arial"/>
          <w:spacing w:val="-5"/>
          <w:sz w:val="20"/>
          <w:szCs w:val="20"/>
        </w:rPr>
        <w:t>s</w:t>
      </w:r>
      <w:r w:rsidRPr="00147889">
        <w:rPr>
          <w:rFonts w:ascii="Arial" w:hAnsi="Arial" w:cs="Arial"/>
          <w:sz w:val="20"/>
          <w:szCs w:val="20"/>
        </w:rPr>
        <w:t xml:space="preserve"> que podrían generar las situaciones adversas identificadas. Estas son</w:t>
      </w:r>
      <w:r w:rsidR="00995E77" w:rsidRPr="00147889">
        <w:rPr>
          <w:rFonts w:ascii="Arial" w:hAnsi="Arial" w:cs="Arial"/>
          <w:sz w:val="20"/>
          <w:szCs w:val="20"/>
        </w:rPr>
        <w:t xml:space="preserve"> de tipo</w:t>
      </w:r>
      <w:r w:rsidRPr="00147889">
        <w:rPr>
          <w:rFonts w:ascii="Arial" w:hAnsi="Arial" w:cs="Arial"/>
          <w:sz w:val="20"/>
          <w:szCs w:val="20"/>
        </w:rPr>
        <w:t xml:space="preserve">: “Cuantitativo” y “Cualitativo”. </w:t>
      </w:r>
    </w:p>
    <w:p w14:paraId="233EEAAF" w14:textId="77777777" w:rsidR="007D5E3F" w:rsidRPr="00147889" w:rsidRDefault="007D5E3F" w:rsidP="007D5E3F">
      <w:pPr>
        <w:spacing w:after="0" w:line="240" w:lineRule="auto"/>
        <w:ind w:left="360"/>
        <w:jc w:val="both"/>
        <w:rPr>
          <w:rFonts w:ascii="Arial" w:hAnsi="Arial" w:cs="Arial"/>
          <w:sz w:val="20"/>
          <w:szCs w:val="20"/>
        </w:rPr>
      </w:pPr>
    </w:p>
    <w:p w14:paraId="3FBE06E1" w14:textId="78806BB9" w:rsidR="007D5E3F" w:rsidRPr="00147889" w:rsidRDefault="007D5E3F" w:rsidP="007D5E3F">
      <w:pPr>
        <w:spacing w:after="0" w:line="240" w:lineRule="auto"/>
        <w:ind w:left="360"/>
        <w:jc w:val="both"/>
        <w:rPr>
          <w:rFonts w:ascii="Arial" w:hAnsi="Arial" w:cs="Arial"/>
          <w:spacing w:val="-5"/>
          <w:sz w:val="20"/>
          <w:szCs w:val="20"/>
        </w:rPr>
      </w:pPr>
      <w:r w:rsidRPr="00147889">
        <w:rPr>
          <w:rFonts w:ascii="Arial" w:hAnsi="Arial" w:cs="Arial"/>
          <w:spacing w:val="-5"/>
          <w:sz w:val="20"/>
          <w:szCs w:val="20"/>
        </w:rPr>
        <w:t>Es importante precisar que, en la Tipología “Cuantitativo” se deben clasificar todas aquellas situaciones adversas</w:t>
      </w:r>
      <w:r w:rsidR="009A38E6" w:rsidRPr="00147889">
        <w:rPr>
          <w:rFonts w:ascii="Arial" w:hAnsi="Arial" w:cs="Arial"/>
          <w:spacing w:val="-5"/>
          <w:sz w:val="20"/>
          <w:szCs w:val="20"/>
        </w:rPr>
        <w:t xml:space="preserve"> identificadas en el Servicio de Control Simultáneo a</w:t>
      </w:r>
      <w:r w:rsidR="00227729" w:rsidRPr="00147889">
        <w:rPr>
          <w:rFonts w:ascii="Arial" w:hAnsi="Arial" w:cs="Arial"/>
          <w:sz w:val="20"/>
          <w:szCs w:val="20"/>
        </w:rPr>
        <w:t xml:space="preserve"> la ejecución de obras</w:t>
      </w:r>
      <w:r w:rsidR="009A38E6" w:rsidRPr="00147889">
        <w:rPr>
          <w:rFonts w:ascii="Arial" w:hAnsi="Arial" w:cs="Arial"/>
          <w:spacing w:val="-5"/>
          <w:sz w:val="20"/>
          <w:szCs w:val="20"/>
        </w:rPr>
        <w:t>,</w:t>
      </w:r>
      <w:r w:rsidRPr="00147889">
        <w:rPr>
          <w:rFonts w:ascii="Arial" w:hAnsi="Arial" w:cs="Arial"/>
          <w:spacing w:val="-5"/>
          <w:sz w:val="20"/>
          <w:szCs w:val="20"/>
        </w:rPr>
        <w:t xml:space="preserve"> que son medibles en términos monetarios (monto asociado a la consecuencia). En el caso de la Tipología “Cualitativ</w:t>
      </w:r>
      <w:r w:rsidR="00530DAF" w:rsidRPr="00147889">
        <w:rPr>
          <w:rFonts w:ascii="Arial" w:hAnsi="Arial" w:cs="Arial"/>
          <w:spacing w:val="-5"/>
          <w:sz w:val="20"/>
          <w:szCs w:val="20"/>
        </w:rPr>
        <w:t>o</w:t>
      </w:r>
      <w:r w:rsidRPr="00147889">
        <w:rPr>
          <w:rFonts w:ascii="Arial" w:hAnsi="Arial" w:cs="Arial"/>
          <w:spacing w:val="-5"/>
          <w:sz w:val="20"/>
          <w:szCs w:val="20"/>
        </w:rPr>
        <w:t>” se deben clasificar las situaciones adversas que no son medibles en términos económicos.</w:t>
      </w:r>
    </w:p>
    <w:p w14:paraId="52F68A09" w14:textId="77777777" w:rsidR="00AA49B9" w:rsidRPr="00147889" w:rsidRDefault="00AA49B9" w:rsidP="007D5E3F">
      <w:pPr>
        <w:spacing w:after="0" w:line="240" w:lineRule="auto"/>
        <w:jc w:val="both"/>
        <w:rPr>
          <w:rFonts w:ascii="Arial" w:hAnsi="Arial" w:cs="Arial"/>
          <w:spacing w:val="-5"/>
          <w:sz w:val="20"/>
          <w:szCs w:val="20"/>
        </w:rPr>
      </w:pPr>
    </w:p>
    <w:p w14:paraId="329C6050" w14:textId="77777777" w:rsidR="007D5E3F" w:rsidRPr="00147889" w:rsidRDefault="007D5E3F" w:rsidP="00D912A2">
      <w:pPr>
        <w:pStyle w:val="Prrafodelista"/>
        <w:numPr>
          <w:ilvl w:val="1"/>
          <w:numId w:val="80"/>
        </w:numPr>
        <w:suppressAutoHyphens w:val="0"/>
        <w:spacing w:after="0" w:line="240" w:lineRule="auto"/>
        <w:jc w:val="both"/>
        <w:rPr>
          <w:rFonts w:ascii="Arial" w:hAnsi="Arial" w:cs="Arial"/>
          <w:b/>
          <w:bCs/>
          <w:sz w:val="20"/>
          <w:szCs w:val="20"/>
        </w:rPr>
      </w:pPr>
      <w:bookmarkStart w:id="6" w:name="_Toc44658995"/>
      <w:bookmarkStart w:id="7" w:name="_Toc45814818"/>
      <w:bookmarkStart w:id="8" w:name="_Toc101954072"/>
      <w:bookmarkStart w:id="9" w:name="_Toc101954256"/>
      <w:bookmarkStart w:id="10" w:name="_Toc102042717"/>
      <w:r w:rsidRPr="00147889">
        <w:rPr>
          <w:rFonts w:ascii="Arial" w:hAnsi="Arial" w:cs="Arial"/>
          <w:b/>
          <w:bCs/>
          <w:sz w:val="20"/>
          <w:szCs w:val="20"/>
        </w:rPr>
        <w:t>Situaciones adversas de tipo “Cuantitativo”</w:t>
      </w:r>
      <w:bookmarkEnd w:id="6"/>
      <w:bookmarkEnd w:id="7"/>
      <w:bookmarkEnd w:id="8"/>
      <w:bookmarkEnd w:id="9"/>
      <w:bookmarkEnd w:id="10"/>
    </w:p>
    <w:p w14:paraId="3427AF69" w14:textId="77777777" w:rsidR="007D5E3F" w:rsidRPr="00147889" w:rsidRDefault="007D5E3F" w:rsidP="007D5E3F">
      <w:pPr>
        <w:spacing w:after="0" w:line="240" w:lineRule="auto"/>
        <w:rPr>
          <w:rFonts w:ascii="Arial" w:hAnsi="Arial" w:cs="Arial"/>
          <w:sz w:val="20"/>
          <w:szCs w:val="20"/>
        </w:rPr>
      </w:pPr>
    </w:p>
    <w:p w14:paraId="71811A85" w14:textId="65B50C7D" w:rsidR="007D5E3F" w:rsidRPr="00147889" w:rsidRDefault="007D5E3F" w:rsidP="007D5E3F">
      <w:pPr>
        <w:spacing w:after="0" w:line="240" w:lineRule="auto"/>
        <w:ind w:left="708"/>
        <w:jc w:val="both"/>
        <w:rPr>
          <w:rFonts w:ascii="Arial" w:hAnsi="Arial" w:cs="Arial"/>
          <w:sz w:val="20"/>
          <w:szCs w:val="20"/>
        </w:rPr>
      </w:pPr>
      <w:r w:rsidRPr="00147889">
        <w:rPr>
          <w:rFonts w:ascii="Arial" w:hAnsi="Arial" w:cs="Arial"/>
          <w:sz w:val="20"/>
          <w:szCs w:val="20"/>
        </w:rPr>
        <w:t>Esta categoría se clasifica como de tipo “Cuantitativo” debido a que incluye a las situaciones adversas</w:t>
      </w:r>
      <w:r w:rsidR="00BF12ED" w:rsidRPr="00147889">
        <w:rPr>
          <w:rFonts w:ascii="Arial" w:hAnsi="Arial" w:cs="Arial"/>
          <w:sz w:val="20"/>
          <w:szCs w:val="20"/>
        </w:rPr>
        <w:t xml:space="preserve"> identificadas en el Servicio de Control Simultáneo a </w:t>
      </w:r>
      <w:r w:rsidR="00227729" w:rsidRPr="00147889">
        <w:rPr>
          <w:rFonts w:ascii="Arial" w:hAnsi="Arial" w:cs="Arial"/>
          <w:sz w:val="20"/>
          <w:szCs w:val="20"/>
        </w:rPr>
        <w:t>la ejecución</w:t>
      </w:r>
      <w:r w:rsidR="00E554CF" w:rsidRPr="00147889">
        <w:rPr>
          <w:rFonts w:ascii="Arial" w:hAnsi="Arial" w:cs="Arial"/>
          <w:sz w:val="20"/>
          <w:szCs w:val="20"/>
        </w:rPr>
        <w:t xml:space="preserve"> de obras</w:t>
      </w:r>
      <w:r w:rsidR="00BF12ED" w:rsidRPr="00147889">
        <w:rPr>
          <w:rFonts w:ascii="Arial" w:hAnsi="Arial" w:cs="Arial"/>
          <w:sz w:val="20"/>
          <w:szCs w:val="20"/>
        </w:rPr>
        <w:t>,</w:t>
      </w:r>
      <w:r w:rsidRPr="00147889">
        <w:rPr>
          <w:rFonts w:ascii="Arial" w:hAnsi="Arial" w:cs="Arial"/>
          <w:sz w:val="20"/>
          <w:szCs w:val="20"/>
        </w:rPr>
        <w:t xml:space="preserve"> que son </w:t>
      </w:r>
      <w:r w:rsidRPr="00147889">
        <w:rPr>
          <w:rFonts w:ascii="Arial" w:hAnsi="Arial" w:cs="Arial"/>
          <w:spacing w:val="-5"/>
          <w:sz w:val="20"/>
          <w:szCs w:val="20"/>
        </w:rPr>
        <w:t xml:space="preserve">medibles en términos monetarios, reflejando los </w:t>
      </w:r>
      <w:r w:rsidRPr="00147889">
        <w:rPr>
          <w:rFonts w:ascii="Arial" w:hAnsi="Arial" w:cs="Arial"/>
          <w:sz w:val="20"/>
          <w:szCs w:val="20"/>
        </w:rPr>
        <w:t>montos asociados a la</w:t>
      </w:r>
      <w:r w:rsidR="00520BC0" w:rsidRPr="00147889">
        <w:rPr>
          <w:rFonts w:ascii="Arial" w:hAnsi="Arial" w:cs="Arial"/>
          <w:sz w:val="20"/>
          <w:szCs w:val="20"/>
        </w:rPr>
        <w:t>s</w:t>
      </w:r>
      <w:r w:rsidRPr="00147889">
        <w:rPr>
          <w:rFonts w:ascii="Arial" w:hAnsi="Arial" w:cs="Arial"/>
          <w:sz w:val="20"/>
          <w:szCs w:val="20"/>
        </w:rPr>
        <w:t xml:space="preserve"> consecuencia</w:t>
      </w:r>
      <w:r w:rsidR="00520BC0" w:rsidRPr="00147889">
        <w:rPr>
          <w:rFonts w:ascii="Arial" w:hAnsi="Arial" w:cs="Arial"/>
          <w:sz w:val="20"/>
          <w:szCs w:val="20"/>
        </w:rPr>
        <w:t>s</w:t>
      </w:r>
      <w:r w:rsidRPr="00147889">
        <w:rPr>
          <w:rFonts w:ascii="Arial" w:hAnsi="Arial" w:cs="Arial"/>
          <w:sz w:val="20"/>
          <w:szCs w:val="20"/>
        </w:rPr>
        <w:t xml:space="preserve"> relacionada</w:t>
      </w:r>
      <w:r w:rsidR="00520BC0" w:rsidRPr="00147889">
        <w:rPr>
          <w:rFonts w:ascii="Arial" w:hAnsi="Arial" w:cs="Arial"/>
          <w:sz w:val="20"/>
          <w:szCs w:val="20"/>
        </w:rPr>
        <w:t>s</w:t>
      </w:r>
      <w:r w:rsidRPr="00147889">
        <w:rPr>
          <w:rFonts w:ascii="Arial" w:hAnsi="Arial" w:cs="Arial"/>
          <w:sz w:val="20"/>
          <w:szCs w:val="20"/>
        </w:rPr>
        <w:t xml:space="preserve"> a las mismas.</w:t>
      </w:r>
    </w:p>
    <w:p w14:paraId="00E3562F" w14:textId="77777777" w:rsidR="007D5E3F" w:rsidRPr="00147889" w:rsidRDefault="007D5E3F" w:rsidP="007D5E3F">
      <w:pPr>
        <w:spacing w:after="0" w:line="240" w:lineRule="auto"/>
        <w:ind w:left="708"/>
        <w:jc w:val="both"/>
        <w:rPr>
          <w:rFonts w:ascii="Arial" w:hAnsi="Arial" w:cs="Arial"/>
          <w:sz w:val="20"/>
          <w:szCs w:val="20"/>
        </w:rPr>
      </w:pPr>
    </w:p>
    <w:p w14:paraId="2C6DF1E9" w14:textId="1354B84E" w:rsidR="007D5E3F" w:rsidRPr="00147889" w:rsidRDefault="007D5E3F" w:rsidP="007D5E3F">
      <w:pPr>
        <w:spacing w:after="0" w:line="240" w:lineRule="auto"/>
        <w:ind w:left="708"/>
        <w:jc w:val="both"/>
        <w:rPr>
          <w:rFonts w:ascii="Arial" w:hAnsi="Arial" w:cs="Arial"/>
          <w:sz w:val="20"/>
          <w:szCs w:val="20"/>
        </w:rPr>
      </w:pPr>
      <w:r w:rsidRPr="00147889">
        <w:rPr>
          <w:rFonts w:ascii="Arial" w:hAnsi="Arial" w:cs="Arial"/>
          <w:sz w:val="20"/>
          <w:szCs w:val="20"/>
        </w:rPr>
        <w:t>A fin de establecer criterios adecuados</w:t>
      </w:r>
      <w:r w:rsidR="00520BC0" w:rsidRPr="00147889">
        <w:rPr>
          <w:rFonts w:ascii="Arial" w:hAnsi="Arial" w:cs="Arial"/>
          <w:sz w:val="20"/>
          <w:szCs w:val="20"/>
        </w:rPr>
        <w:t xml:space="preserve"> y uniformes</w:t>
      </w:r>
      <w:r w:rsidRPr="00147889">
        <w:rPr>
          <w:rFonts w:ascii="Arial" w:hAnsi="Arial" w:cs="Arial"/>
          <w:sz w:val="20"/>
          <w:szCs w:val="20"/>
        </w:rPr>
        <w:t xml:space="preserve"> para la cuantificación de</w:t>
      </w:r>
      <w:r w:rsidR="009410C2" w:rsidRPr="00147889">
        <w:rPr>
          <w:rFonts w:ascii="Arial" w:hAnsi="Arial" w:cs="Arial"/>
          <w:sz w:val="20"/>
          <w:szCs w:val="20"/>
        </w:rPr>
        <w:t xml:space="preserve"> las consecuencias</w:t>
      </w:r>
      <w:r w:rsidRPr="00147889">
        <w:rPr>
          <w:rFonts w:ascii="Arial" w:hAnsi="Arial" w:cs="Arial"/>
          <w:sz w:val="20"/>
          <w:szCs w:val="20"/>
        </w:rPr>
        <w:t xml:space="preserve"> </w:t>
      </w:r>
      <w:r w:rsidR="009410C2" w:rsidRPr="00147889">
        <w:rPr>
          <w:rFonts w:ascii="Arial" w:hAnsi="Arial" w:cs="Arial"/>
          <w:sz w:val="20"/>
          <w:szCs w:val="20"/>
        </w:rPr>
        <w:t xml:space="preserve">de las </w:t>
      </w:r>
      <w:r w:rsidRPr="00147889">
        <w:rPr>
          <w:rFonts w:ascii="Arial" w:hAnsi="Arial" w:cs="Arial"/>
          <w:sz w:val="20"/>
          <w:szCs w:val="20"/>
        </w:rPr>
        <w:t>situaciones adversas</w:t>
      </w:r>
      <w:r w:rsidR="00DB0BA6" w:rsidRPr="00147889">
        <w:rPr>
          <w:rFonts w:ascii="Arial" w:hAnsi="Arial" w:cs="Arial"/>
          <w:sz w:val="20"/>
          <w:szCs w:val="20"/>
        </w:rPr>
        <w:t xml:space="preserve"> identificadas en el Servicio de Control Simultáneo a </w:t>
      </w:r>
      <w:r w:rsidR="00227729" w:rsidRPr="00147889">
        <w:rPr>
          <w:rFonts w:ascii="Arial" w:hAnsi="Arial" w:cs="Arial"/>
          <w:sz w:val="20"/>
          <w:szCs w:val="20"/>
        </w:rPr>
        <w:t>la ejecución de obras</w:t>
      </w:r>
      <w:r w:rsidRPr="00147889">
        <w:rPr>
          <w:rFonts w:ascii="Arial" w:hAnsi="Arial" w:cs="Arial"/>
          <w:sz w:val="20"/>
          <w:szCs w:val="20"/>
        </w:rPr>
        <w:t xml:space="preserve">, se ha definido una subclasificación que permite dar un tratamiento diferenciado a las situaciones adversas agrupadas en esta categoría. Así, se ha subdividido en siete (7) subcategorías: i). Penalidades no ejecutadas, </w:t>
      </w:r>
      <w:proofErr w:type="spellStart"/>
      <w:r w:rsidRPr="00147889">
        <w:rPr>
          <w:rFonts w:ascii="Arial" w:hAnsi="Arial" w:cs="Arial"/>
          <w:sz w:val="20"/>
          <w:szCs w:val="20"/>
        </w:rPr>
        <w:t>ii</w:t>
      </w:r>
      <w:proofErr w:type="spellEnd"/>
      <w:r w:rsidRPr="00147889">
        <w:rPr>
          <w:rFonts w:ascii="Arial" w:hAnsi="Arial" w:cs="Arial"/>
          <w:sz w:val="20"/>
          <w:szCs w:val="20"/>
        </w:rPr>
        <w:t xml:space="preserve">). Pago por partidas/servicios no ejecutados de acuerdo con el contrato, parcialmente ejecutadas o no sustentadas, </w:t>
      </w:r>
      <w:proofErr w:type="spellStart"/>
      <w:r w:rsidRPr="00147889">
        <w:rPr>
          <w:rFonts w:ascii="Arial" w:hAnsi="Arial" w:cs="Arial"/>
          <w:sz w:val="20"/>
          <w:szCs w:val="20"/>
        </w:rPr>
        <w:t>iii</w:t>
      </w:r>
      <w:proofErr w:type="spellEnd"/>
      <w:r w:rsidRPr="00147889">
        <w:rPr>
          <w:rFonts w:ascii="Arial" w:hAnsi="Arial" w:cs="Arial"/>
          <w:sz w:val="20"/>
          <w:szCs w:val="20"/>
        </w:rPr>
        <w:t xml:space="preserve">). </w:t>
      </w:r>
      <w:r w:rsidR="00705929" w:rsidRPr="00147889">
        <w:rPr>
          <w:rFonts w:ascii="Arial" w:hAnsi="Arial" w:cs="Arial"/>
          <w:sz w:val="20"/>
          <w:szCs w:val="20"/>
        </w:rPr>
        <w:t>Garantía de Fiel Cumplimiento no retenidas</w:t>
      </w:r>
      <w:r w:rsidRPr="00147889">
        <w:rPr>
          <w:rFonts w:ascii="Arial" w:hAnsi="Arial" w:cs="Arial"/>
          <w:sz w:val="20"/>
          <w:szCs w:val="20"/>
        </w:rPr>
        <w:t xml:space="preserve">, </w:t>
      </w:r>
      <w:proofErr w:type="spellStart"/>
      <w:r w:rsidRPr="00147889">
        <w:rPr>
          <w:rFonts w:ascii="Arial" w:hAnsi="Arial" w:cs="Arial"/>
          <w:sz w:val="20"/>
          <w:szCs w:val="20"/>
        </w:rPr>
        <w:t>iv</w:t>
      </w:r>
      <w:proofErr w:type="spellEnd"/>
      <w:r w:rsidRPr="00147889">
        <w:rPr>
          <w:rFonts w:ascii="Arial" w:hAnsi="Arial" w:cs="Arial"/>
          <w:sz w:val="20"/>
          <w:szCs w:val="20"/>
        </w:rPr>
        <w:t xml:space="preserve">). </w:t>
      </w:r>
      <w:r w:rsidR="00705929" w:rsidRPr="00147889">
        <w:rPr>
          <w:rFonts w:ascii="Arial" w:hAnsi="Arial" w:cs="Arial"/>
          <w:sz w:val="20"/>
          <w:szCs w:val="20"/>
        </w:rPr>
        <w:t>Intereses legales a reconocer, v)</w:t>
      </w:r>
      <w:r w:rsidR="009D391E" w:rsidRPr="00147889">
        <w:rPr>
          <w:rFonts w:ascii="Arial" w:hAnsi="Arial" w:cs="Arial"/>
          <w:sz w:val="20"/>
          <w:szCs w:val="20"/>
        </w:rPr>
        <w:t>.</w:t>
      </w:r>
      <w:r w:rsidR="00705929" w:rsidRPr="00147889">
        <w:rPr>
          <w:rFonts w:ascii="Arial" w:hAnsi="Arial" w:cs="Arial"/>
          <w:sz w:val="20"/>
          <w:szCs w:val="20"/>
        </w:rPr>
        <w:t xml:space="preserve"> Adicionales de obra no sustentados, vi)</w:t>
      </w:r>
      <w:r w:rsidR="009D391E" w:rsidRPr="00147889">
        <w:rPr>
          <w:rFonts w:ascii="Arial" w:hAnsi="Arial" w:cs="Arial"/>
          <w:sz w:val="20"/>
          <w:szCs w:val="20"/>
        </w:rPr>
        <w:t>.</w:t>
      </w:r>
      <w:r w:rsidR="00705929" w:rsidRPr="00147889">
        <w:rPr>
          <w:rFonts w:ascii="Arial" w:hAnsi="Arial" w:cs="Arial"/>
          <w:sz w:val="20"/>
          <w:szCs w:val="20"/>
        </w:rPr>
        <w:t xml:space="preserve"> </w:t>
      </w:r>
      <w:r w:rsidRPr="00147889">
        <w:rPr>
          <w:rFonts w:ascii="Arial" w:hAnsi="Arial" w:cs="Arial"/>
          <w:sz w:val="20"/>
          <w:szCs w:val="20"/>
        </w:rPr>
        <w:t xml:space="preserve">Ampliaciones de plazo no sustentados, </w:t>
      </w:r>
      <w:proofErr w:type="spellStart"/>
      <w:r w:rsidRPr="00147889">
        <w:rPr>
          <w:rFonts w:ascii="Arial" w:hAnsi="Arial" w:cs="Arial"/>
          <w:sz w:val="20"/>
          <w:szCs w:val="20"/>
        </w:rPr>
        <w:t>vii</w:t>
      </w:r>
      <w:proofErr w:type="spellEnd"/>
      <w:r w:rsidRPr="00147889">
        <w:rPr>
          <w:rFonts w:ascii="Arial" w:hAnsi="Arial" w:cs="Arial"/>
          <w:sz w:val="20"/>
          <w:szCs w:val="20"/>
        </w:rPr>
        <w:t>). Otros.</w:t>
      </w:r>
    </w:p>
    <w:p w14:paraId="10E65143" w14:textId="77777777" w:rsidR="007D5E3F" w:rsidRPr="00147889" w:rsidRDefault="007D5E3F" w:rsidP="007D5E3F">
      <w:pPr>
        <w:spacing w:after="0" w:line="240" w:lineRule="auto"/>
        <w:jc w:val="center"/>
        <w:rPr>
          <w:rFonts w:ascii="Arial" w:hAnsi="Arial" w:cs="Arial"/>
          <w:b/>
          <w:sz w:val="20"/>
          <w:szCs w:val="20"/>
        </w:rPr>
      </w:pPr>
    </w:p>
    <w:p w14:paraId="6EC83F9B" w14:textId="77777777" w:rsidR="007D5E3F" w:rsidRPr="00147889" w:rsidRDefault="007D5E3F" w:rsidP="007D5E3F">
      <w:pPr>
        <w:spacing w:after="0" w:line="240" w:lineRule="auto"/>
        <w:ind w:left="709"/>
        <w:jc w:val="center"/>
        <w:rPr>
          <w:rFonts w:ascii="Arial" w:hAnsi="Arial" w:cs="Arial"/>
          <w:b/>
          <w:sz w:val="20"/>
          <w:szCs w:val="20"/>
        </w:rPr>
      </w:pPr>
      <w:bookmarkStart w:id="11" w:name="_Hlk101882233"/>
      <w:r w:rsidRPr="00147889">
        <w:rPr>
          <w:rFonts w:ascii="Arial" w:hAnsi="Arial" w:cs="Arial"/>
          <w:b/>
          <w:sz w:val="20"/>
          <w:szCs w:val="20"/>
        </w:rPr>
        <w:t>Tabla N° 1</w:t>
      </w:r>
    </w:p>
    <w:p w14:paraId="133D11B6" w14:textId="77777777" w:rsidR="007D5E3F" w:rsidRPr="00147889" w:rsidRDefault="007D5E3F" w:rsidP="007D5E3F">
      <w:pPr>
        <w:spacing w:after="0" w:line="240" w:lineRule="auto"/>
        <w:ind w:left="709"/>
        <w:jc w:val="center"/>
        <w:rPr>
          <w:rFonts w:ascii="Arial" w:hAnsi="Arial" w:cs="Arial"/>
          <w:b/>
          <w:bCs/>
          <w:sz w:val="20"/>
          <w:szCs w:val="20"/>
        </w:rPr>
      </w:pPr>
      <w:r w:rsidRPr="00147889">
        <w:rPr>
          <w:rFonts w:ascii="Arial" w:hAnsi="Arial" w:cs="Arial"/>
          <w:b/>
          <w:bCs/>
          <w:sz w:val="20"/>
          <w:szCs w:val="20"/>
        </w:rPr>
        <w:t>Subcategorías de las Situaciones adversas de tipo “Cuantitativo”</w:t>
      </w: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3" w:type="dxa"/>
          <w:right w:w="113" w:type="dxa"/>
        </w:tblCellMar>
        <w:tblLook w:val="01E0" w:firstRow="1" w:lastRow="1" w:firstColumn="1" w:lastColumn="1" w:noHBand="0" w:noVBand="0"/>
      </w:tblPr>
      <w:tblGrid>
        <w:gridCol w:w="2126"/>
        <w:gridCol w:w="6237"/>
      </w:tblGrid>
      <w:tr w:rsidR="00147889" w:rsidRPr="00147889" w14:paraId="5C16042B" w14:textId="77777777" w:rsidTr="00073760">
        <w:trPr>
          <w:trHeight w:val="454"/>
          <w:tblHeader/>
        </w:trPr>
        <w:tc>
          <w:tcPr>
            <w:tcW w:w="2126" w:type="dxa"/>
            <w:shd w:val="clear" w:color="auto" w:fill="1F4E79"/>
            <w:vAlign w:val="center"/>
          </w:tcPr>
          <w:bookmarkEnd w:id="11"/>
          <w:p w14:paraId="28DD40AB" w14:textId="77777777" w:rsidR="007D5E3F" w:rsidRPr="00147889" w:rsidRDefault="007D5E3F" w:rsidP="00333380">
            <w:pPr>
              <w:ind w:left="105" w:right="29"/>
              <w:jc w:val="center"/>
              <w:rPr>
                <w:rFonts w:ascii="Arial" w:hAnsi="Arial" w:cs="Arial"/>
                <w:b/>
                <w:sz w:val="20"/>
                <w:szCs w:val="20"/>
                <w:lang w:val="es-ES" w:eastAsia="es-ES" w:bidi="es-ES"/>
              </w:rPr>
            </w:pPr>
            <w:r w:rsidRPr="00147889">
              <w:rPr>
                <w:rFonts w:ascii="Arial" w:hAnsi="Arial" w:cs="Arial"/>
                <w:b/>
                <w:sz w:val="20"/>
                <w:szCs w:val="20"/>
                <w:lang w:val="es-ES" w:eastAsia="es-ES" w:bidi="es-ES"/>
              </w:rPr>
              <w:t>Subcategoría</w:t>
            </w:r>
          </w:p>
        </w:tc>
        <w:tc>
          <w:tcPr>
            <w:tcW w:w="6237" w:type="dxa"/>
            <w:shd w:val="clear" w:color="auto" w:fill="1F4E79"/>
            <w:vAlign w:val="center"/>
          </w:tcPr>
          <w:p w14:paraId="4B06B9E3" w14:textId="1C00A192" w:rsidR="007D5E3F" w:rsidRPr="00147889" w:rsidRDefault="007D5E3F" w:rsidP="00333380">
            <w:pPr>
              <w:ind w:left="108" w:right="235"/>
              <w:jc w:val="center"/>
              <w:rPr>
                <w:rFonts w:ascii="Arial" w:hAnsi="Arial" w:cs="Arial"/>
                <w:b/>
                <w:sz w:val="20"/>
                <w:szCs w:val="20"/>
                <w:lang w:val="es-ES" w:eastAsia="es-ES" w:bidi="es-ES"/>
              </w:rPr>
            </w:pPr>
            <w:r w:rsidRPr="00147889">
              <w:rPr>
                <w:rFonts w:ascii="Arial" w:hAnsi="Arial" w:cs="Arial"/>
                <w:b/>
                <w:sz w:val="20"/>
                <w:szCs w:val="20"/>
                <w:lang w:val="es-ES" w:eastAsia="es-ES" w:bidi="es-ES"/>
              </w:rPr>
              <w:t>Casuística de situaciones adversas</w:t>
            </w:r>
            <w:r w:rsidR="00E554CF" w:rsidRPr="00147889">
              <w:rPr>
                <w:rFonts w:ascii="Arial" w:hAnsi="Arial" w:cs="Arial"/>
                <w:b/>
                <w:sz w:val="20"/>
                <w:szCs w:val="20"/>
                <w:lang w:val="es-ES" w:eastAsia="es-ES" w:bidi="es-ES"/>
              </w:rPr>
              <w:t xml:space="preserve"> que se presentan</w:t>
            </w:r>
            <w:r w:rsidR="00227729" w:rsidRPr="00147889">
              <w:rPr>
                <w:rFonts w:ascii="Arial" w:hAnsi="Arial" w:cs="Arial"/>
                <w:b/>
                <w:sz w:val="20"/>
                <w:szCs w:val="20"/>
                <w:lang w:val="es-ES" w:eastAsia="es-ES" w:bidi="es-ES"/>
              </w:rPr>
              <w:t xml:space="preserve"> con mayor frecuencia</w:t>
            </w:r>
          </w:p>
        </w:tc>
      </w:tr>
      <w:tr w:rsidR="00147889" w:rsidRPr="00147889" w14:paraId="4B98A4BD" w14:textId="77777777" w:rsidTr="00073760">
        <w:trPr>
          <w:trHeight w:val="20"/>
        </w:trPr>
        <w:tc>
          <w:tcPr>
            <w:tcW w:w="2126" w:type="dxa"/>
            <w:vMerge w:val="restart"/>
            <w:vAlign w:val="center"/>
          </w:tcPr>
          <w:p w14:paraId="53AAC321" w14:textId="77777777" w:rsidR="007D5E3F" w:rsidRPr="00147889" w:rsidRDefault="007D5E3F" w:rsidP="00333380">
            <w:pPr>
              <w:ind w:right="29"/>
              <w:jc w:val="center"/>
              <w:rPr>
                <w:rFonts w:ascii="Arial" w:hAnsi="Arial" w:cs="Arial"/>
                <w:b/>
                <w:sz w:val="20"/>
                <w:szCs w:val="20"/>
                <w:lang w:val="es-ES" w:eastAsia="es-ES" w:bidi="es-ES"/>
              </w:rPr>
            </w:pPr>
          </w:p>
          <w:p w14:paraId="590CBD33" w14:textId="77777777" w:rsidR="007D5E3F" w:rsidRPr="00147889" w:rsidRDefault="007D5E3F" w:rsidP="00333380">
            <w:pPr>
              <w:ind w:right="29"/>
              <w:jc w:val="center"/>
              <w:rPr>
                <w:rFonts w:ascii="Arial" w:hAnsi="Arial" w:cs="Arial"/>
                <w:b/>
                <w:sz w:val="20"/>
                <w:szCs w:val="20"/>
                <w:lang w:val="es-ES" w:eastAsia="es-ES" w:bidi="es-ES"/>
              </w:rPr>
            </w:pPr>
          </w:p>
          <w:p w14:paraId="58C3432A" w14:textId="77777777" w:rsidR="007D5E3F" w:rsidRPr="00147889" w:rsidRDefault="007D5E3F" w:rsidP="00333380">
            <w:pPr>
              <w:ind w:right="29"/>
              <w:jc w:val="center"/>
              <w:rPr>
                <w:rFonts w:ascii="Arial" w:hAnsi="Arial" w:cs="Arial"/>
                <w:b/>
                <w:sz w:val="20"/>
                <w:szCs w:val="20"/>
                <w:lang w:val="es-ES" w:eastAsia="es-ES" w:bidi="es-ES"/>
              </w:rPr>
            </w:pPr>
          </w:p>
          <w:p w14:paraId="55F482D7" w14:textId="77777777" w:rsidR="007D5E3F" w:rsidRPr="00147889" w:rsidRDefault="007D5E3F" w:rsidP="00333380">
            <w:pPr>
              <w:ind w:right="29"/>
              <w:jc w:val="center"/>
              <w:rPr>
                <w:rFonts w:ascii="Arial" w:hAnsi="Arial" w:cs="Arial"/>
                <w:b/>
                <w:sz w:val="20"/>
                <w:szCs w:val="20"/>
                <w:lang w:val="es-ES" w:eastAsia="es-ES" w:bidi="es-ES"/>
              </w:rPr>
            </w:pPr>
          </w:p>
          <w:p w14:paraId="204C511E" w14:textId="77777777" w:rsidR="007D5E3F" w:rsidRPr="00147889" w:rsidRDefault="007D5E3F" w:rsidP="00333380">
            <w:pPr>
              <w:ind w:left="105" w:right="29"/>
              <w:jc w:val="center"/>
              <w:rPr>
                <w:rFonts w:ascii="Arial" w:hAnsi="Arial" w:cs="Arial"/>
                <w:b/>
                <w:sz w:val="20"/>
                <w:szCs w:val="20"/>
                <w:lang w:val="es-ES" w:eastAsia="es-ES" w:bidi="es-ES"/>
              </w:rPr>
            </w:pPr>
            <w:r w:rsidRPr="00147889">
              <w:rPr>
                <w:rFonts w:ascii="Arial" w:hAnsi="Arial" w:cs="Arial"/>
                <w:b/>
                <w:sz w:val="20"/>
                <w:szCs w:val="20"/>
                <w:lang w:val="es-ES" w:eastAsia="es-ES" w:bidi="es-ES"/>
              </w:rPr>
              <w:t>Penalidades no ejecutadas</w:t>
            </w:r>
          </w:p>
        </w:tc>
        <w:tc>
          <w:tcPr>
            <w:tcW w:w="6237" w:type="dxa"/>
          </w:tcPr>
          <w:p w14:paraId="2AD0ABAA" w14:textId="77777777" w:rsidR="007D5E3F" w:rsidRPr="00147889" w:rsidRDefault="007D5E3F" w:rsidP="00333380">
            <w:pPr>
              <w:ind w:right="235"/>
              <w:jc w:val="both"/>
              <w:rPr>
                <w:rFonts w:ascii="Arial" w:eastAsia="MS Mincho" w:hAnsi="Arial" w:cs="Arial"/>
                <w:b/>
                <w:sz w:val="20"/>
                <w:szCs w:val="20"/>
                <w:u w:val="single"/>
                <w:lang w:val="es-MX" w:eastAsia="es-MX"/>
              </w:rPr>
            </w:pPr>
            <w:r w:rsidRPr="00147889">
              <w:rPr>
                <w:rFonts w:ascii="Arial" w:eastAsia="MS Mincho" w:hAnsi="Arial" w:cs="Arial"/>
                <w:b/>
                <w:sz w:val="20"/>
                <w:szCs w:val="20"/>
                <w:u w:val="single"/>
                <w:lang w:val="es-MX" w:eastAsia="es-MX"/>
              </w:rPr>
              <w:t>Aplicables al contratista:</w:t>
            </w:r>
          </w:p>
          <w:p w14:paraId="22566257"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Ausencia durante la ejecución de la Obra de parte del personal clave ofrecido por el contratista.</w:t>
            </w:r>
          </w:p>
          <w:p w14:paraId="67076551"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 xml:space="preserve">Ausencia del personal ofertado por el contratista, a causa de que la relación contractual con este último haya culminado. </w:t>
            </w:r>
          </w:p>
          <w:p w14:paraId="21C6B9BB"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Por cambio de los profesionales propuestos sin aprobación de la entidad.</w:t>
            </w:r>
          </w:p>
          <w:p w14:paraId="5FD00496"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Por no encontrarse el cuaderno de obra, en el momento de la inspección por parte del personal de la entidad.</w:t>
            </w:r>
          </w:p>
          <w:p w14:paraId="4A4CDD89"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el contratista no permita el acceso al cuaderno de obra al inspector o Supervisor, impidiéndole anotar las ocurrencias.</w:t>
            </w:r>
          </w:p>
          <w:p w14:paraId="01DBB1F5"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Por retraso injustificado en la ejecución de las prestaciones objeto del contrato, se aplica penalidad por mora por cada día de retraso.</w:t>
            </w:r>
          </w:p>
          <w:p w14:paraId="6446A7AB"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Ausencia de señalizaciones en obra, personal obrero sin implementos de seguridad, y carencia del Plan de seguridad y salud en el trabajo aprobado.</w:t>
            </w:r>
          </w:p>
          <w:p w14:paraId="059B36A6"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Carencia de póliza de seguro contra todo riesgo (CAR) y la póliza del seguro complementario de trabajo de riesgo (SCTR).</w:t>
            </w:r>
          </w:p>
          <w:p w14:paraId="2E8C3B86"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 xml:space="preserve">Ejecución de la obra con ausencia del equipo mecánico mínimo exigidas en las bases integradas o en los términos de referencia, así como en el expediente técnico conforme a su propuesta técnica. </w:t>
            </w:r>
          </w:p>
          <w:p w14:paraId="54D44684"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se ejecuten trabajos incumpliendo las especificaciones técnicas.</w:t>
            </w:r>
          </w:p>
          <w:p w14:paraId="6EA210B0"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el contratista emplee materiales que no cumplan los requisitos de las especificaciones técnicas.</w:t>
            </w:r>
          </w:p>
          <w:p w14:paraId="5A672EDD"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el contratista no coloque el cartel de la obra dentro del plazo establecido en las especificaciones técnicas y/o el contrato.</w:t>
            </w:r>
          </w:p>
          <w:p w14:paraId="5EBD395C" w14:textId="77777777" w:rsidR="007D5E3F" w:rsidRPr="00147889" w:rsidRDefault="007D5E3F" w:rsidP="007D5E3F">
            <w:pPr>
              <w:numPr>
                <w:ilvl w:val="0"/>
                <w:numId w:val="77"/>
              </w:numPr>
              <w:suppressAutoHyphens w:val="0"/>
              <w:spacing w:after="0" w:line="240" w:lineRule="auto"/>
              <w:ind w:left="321" w:right="235" w:hanging="284"/>
              <w:jc w:val="both"/>
              <w:rPr>
                <w:rFonts w:ascii="Arial" w:eastAsia="MS Mincho" w:hAnsi="Arial" w:cs="Arial"/>
                <w:b/>
                <w:sz w:val="20"/>
                <w:szCs w:val="20"/>
                <w:lang w:val="es-MX" w:eastAsia="es-MX"/>
              </w:rPr>
            </w:pPr>
            <w:r w:rsidRPr="00147889">
              <w:rPr>
                <w:rFonts w:ascii="Arial" w:eastAsia="MS Mincho" w:hAnsi="Arial" w:cs="Arial"/>
                <w:sz w:val="20"/>
                <w:szCs w:val="20"/>
                <w:lang w:val="es-MX" w:eastAsia="es-MX"/>
              </w:rPr>
              <w:t>Cuando el Contratista no cumpla con la presentación del Cronograma valorizado de Obra, adecuada a la fecha de inicio contractual d</w:t>
            </w:r>
            <w:bookmarkStart w:id="12" w:name="_GoBack"/>
            <w:bookmarkEnd w:id="12"/>
            <w:r w:rsidRPr="00147889">
              <w:rPr>
                <w:rFonts w:ascii="Arial" w:eastAsia="MS Mincho" w:hAnsi="Arial" w:cs="Arial"/>
                <w:sz w:val="20"/>
                <w:szCs w:val="20"/>
                <w:lang w:val="es-MX" w:eastAsia="es-MX"/>
              </w:rPr>
              <w:t>e la obra.</w:t>
            </w:r>
          </w:p>
          <w:p w14:paraId="437DC919" w14:textId="0D6B0C22" w:rsidR="00705929" w:rsidRPr="00147889" w:rsidRDefault="00705929" w:rsidP="00705929">
            <w:pPr>
              <w:suppressAutoHyphens w:val="0"/>
              <w:spacing w:after="0" w:line="240" w:lineRule="auto"/>
              <w:ind w:left="321" w:right="235"/>
              <w:jc w:val="both"/>
              <w:rPr>
                <w:rFonts w:ascii="Arial" w:eastAsia="MS Mincho" w:hAnsi="Arial" w:cs="Arial"/>
                <w:b/>
                <w:sz w:val="20"/>
                <w:szCs w:val="20"/>
                <w:lang w:val="es-MX" w:eastAsia="es-MX"/>
              </w:rPr>
            </w:pPr>
          </w:p>
        </w:tc>
      </w:tr>
      <w:tr w:rsidR="00147889" w:rsidRPr="00147889" w14:paraId="70EBE2D3" w14:textId="77777777" w:rsidTr="00073760">
        <w:trPr>
          <w:trHeight w:val="20"/>
        </w:trPr>
        <w:tc>
          <w:tcPr>
            <w:tcW w:w="2126" w:type="dxa"/>
            <w:vMerge/>
            <w:tcBorders>
              <w:top w:val="nil"/>
              <w:bottom w:val="single" w:sz="4" w:space="0" w:color="auto"/>
            </w:tcBorders>
            <w:vAlign w:val="center"/>
          </w:tcPr>
          <w:p w14:paraId="39F4CCA3" w14:textId="77777777" w:rsidR="007D5E3F" w:rsidRPr="00147889" w:rsidRDefault="007D5E3F" w:rsidP="00333380">
            <w:pPr>
              <w:ind w:right="29"/>
              <w:jc w:val="center"/>
              <w:rPr>
                <w:rFonts w:ascii="Arial" w:eastAsia="MS Mincho" w:hAnsi="Arial" w:cs="Arial"/>
                <w:sz w:val="20"/>
                <w:szCs w:val="20"/>
                <w:lang w:val="es-MX" w:eastAsia="es-MX"/>
              </w:rPr>
            </w:pPr>
          </w:p>
        </w:tc>
        <w:tc>
          <w:tcPr>
            <w:tcW w:w="6237" w:type="dxa"/>
            <w:tcBorders>
              <w:bottom w:val="single" w:sz="4" w:space="0" w:color="auto"/>
            </w:tcBorders>
          </w:tcPr>
          <w:p w14:paraId="7F5B6B38" w14:textId="77777777" w:rsidR="007D5E3F" w:rsidRPr="00147889" w:rsidRDefault="007D5E3F" w:rsidP="00333380">
            <w:pPr>
              <w:ind w:right="235"/>
              <w:jc w:val="both"/>
              <w:rPr>
                <w:rFonts w:ascii="Arial" w:eastAsia="MS Mincho" w:hAnsi="Arial" w:cs="Arial"/>
                <w:b/>
                <w:sz w:val="20"/>
                <w:szCs w:val="20"/>
                <w:u w:val="single"/>
                <w:lang w:val="es-MX" w:eastAsia="es-MX"/>
              </w:rPr>
            </w:pPr>
            <w:r w:rsidRPr="00147889">
              <w:rPr>
                <w:rFonts w:ascii="Arial" w:eastAsia="MS Mincho" w:hAnsi="Arial" w:cs="Arial"/>
                <w:b/>
                <w:sz w:val="20"/>
                <w:szCs w:val="20"/>
                <w:u w:val="single"/>
                <w:lang w:val="es-MX" w:eastAsia="es-MX"/>
              </w:rPr>
              <w:t>Aplicables al supervisor:</w:t>
            </w:r>
          </w:p>
          <w:p w14:paraId="712D33A9"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Inasistencia injustificada en la obra por parte de Jefe de Supervisor.</w:t>
            </w:r>
          </w:p>
          <w:p w14:paraId="6E23BF05"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Inasistencia injustificada en la obra, por parte del asistente del supervisor o de algún miembro del equipo de especialistas requerido.</w:t>
            </w:r>
          </w:p>
          <w:p w14:paraId="6C6420EB"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Información errada y/o recomendaciones que afecten los intereses institucionales o que no se ajusten a las normas y reglamentos vigentes.</w:t>
            </w:r>
          </w:p>
          <w:p w14:paraId="584FCC2F"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Demora en la remisión del informe semanal, mensual, y de liquidación.</w:t>
            </w:r>
          </w:p>
          <w:p w14:paraId="085907CF"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No tener al día el cuaderno de obra o no tenerlo físicamente en la obra.</w:t>
            </w:r>
          </w:p>
          <w:p w14:paraId="5A8D56C8"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el supervisor da conformidad a trabajos que no cumplan con las especificaciones técnicas.</w:t>
            </w:r>
          </w:p>
          <w:p w14:paraId="7B47148A"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incumplen los requisitos del personal que conforma el equipo técnico señalado en las bases.</w:t>
            </w:r>
          </w:p>
        </w:tc>
      </w:tr>
      <w:tr w:rsidR="00147889" w:rsidRPr="00147889" w14:paraId="32D2C432" w14:textId="77777777" w:rsidTr="00073760">
        <w:trPr>
          <w:trHeight w:val="20"/>
        </w:trPr>
        <w:tc>
          <w:tcPr>
            <w:tcW w:w="2126" w:type="dxa"/>
            <w:vMerge w:val="restart"/>
            <w:tcBorders>
              <w:top w:val="single" w:sz="4" w:space="0" w:color="auto"/>
              <w:left w:val="single" w:sz="4" w:space="0" w:color="auto"/>
              <w:right w:val="single" w:sz="4" w:space="0" w:color="auto"/>
            </w:tcBorders>
            <w:vAlign w:val="center"/>
          </w:tcPr>
          <w:p w14:paraId="246999B0" w14:textId="77777777" w:rsidR="007D5E3F" w:rsidRPr="00147889" w:rsidRDefault="007D5E3F" w:rsidP="00333380">
            <w:pPr>
              <w:ind w:right="29"/>
              <w:jc w:val="center"/>
              <w:rPr>
                <w:rFonts w:ascii="Arial" w:eastAsia="MS Mincho" w:hAnsi="Arial" w:cs="Arial"/>
                <w:b/>
                <w:sz w:val="20"/>
                <w:szCs w:val="20"/>
                <w:lang w:val="es-MX" w:eastAsia="es-MX"/>
              </w:rPr>
            </w:pPr>
          </w:p>
          <w:p w14:paraId="0239B11C" w14:textId="77777777" w:rsidR="007D5E3F" w:rsidRPr="00147889" w:rsidRDefault="007D5E3F" w:rsidP="00333380">
            <w:pPr>
              <w:ind w:right="29"/>
              <w:jc w:val="center"/>
              <w:rPr>
                <w:rFonts w:ascii="Arial" w:hAnsi="Arial" w:cs="Arial"/>
                <w:sz w:val="20"/>
                <w:szCs w:val="20"/>
                <w:lang w:val="es-ES" w:eastAsia="es-ES" w:bidi="es-ES"/>
              </w:rPr>
            </w:pPr>
            <w:r w:rsidRPr="00147889">
              <w:rPr>
                <w:rFonts w:ascii="Arial" w:hAnsi="Arial" w:cs="Arial"/>
                <w:b/>
                <w:sz w:val="20"/>
                <w:szCs w:val="20"/>
                <w:lang w:val="es-ES" w:eastAsia="es-ES" w:bidi="es-ES"/>
              </w:rPr>
              <w:t>Pago por partidas o servicios no ejecutados de acuerdo con el contrato, parcialmente ejecutados o no sustentados</w:t>
            </w:r>
          </w:p>
        </w:tc>
        <w:tc>
          <w:tcPr>
            <w:tcW w:w="6237" w:type="dxa"/>
            <w:tcBorders>
              <w:top w:val="single" w:sz="4" w:space="0" w:color="auto"/>
              <w:left w:val="single" w:sz="4" w:space="0" w:color="auto"/>
              <w:bottom w:val="single" w:sz="4" w:space="0" w:color="auto"/>
              <w:right w:val="single" w:sz="4" w:space="0" w:color="auto"/>
            </w:tcBorders>
          </w:tcPr>
          <w:p w14:paraId="7493DDDE" w14:textId="369CC2AB" w:rsidR="00073321" w:rsidRPr="00147889" w:rsidRDefault="00073321" w:rsidP="00333380">
            <w:pPr>
              <w:ind w:left="321" w:right="235"/>
              <w:jc w:val="both"/>
              <w:rPr>
                <w:rFonts w:ascii="Arial" w:eastAsia="MS Mincho" w:hAnsi="Arial" w:cs="Arial"/>
                <w:b/>
                <w:sz w:val="20"/>
                <w:szCs w:val="20"/>
                <w:u w:val="single"/>
                <w:lang w:val="es-MX" w:eastAsia="es-MX"/>
              </w:rPr>
            </w:pPr>
            <w:r w:rsidRPr="00147889">
              <w:rPr>
                <w:rFonts w:ascii="Arial" w:eastAsia="MS Mincho" w:hAnsi="Arial" w:cs="Arial"/>
                <w:b/>
                <w:sz w:val="20"/>
                <w:szCs w:val="20"/>
                <w:u w:val="single"/>
                <w:lang w:val="es-MX" w:eastAsia="es-MX"/>
              </w:rPr>
              <w:t>Pago de los adelantos</w:t>
            </w:r>
          </w:p>
          <w:p w14:paraId="36E4EA5F" w14:textId="7A0C0B55" w:rsidR="00073321" w:rsidRPr="00147889" w:rsidRDefault="00073321" w:rsidP="00E554C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 xml:space="preserve">Pago del adelanto directo </w:t>
            </w:r>
            <w:r w:rsidR="000A743E" w:rsidRPr="00147889">
              <w:rPr>
                <w:rFonts w:ascii="Arial" w:eastAsia="MS Mincho" w:hAnsi="Arial" w:cs="Arial"/>
                <w:sz w:val="20"/>
                <w:szCs w:val="20"/>
                <w:lang w:val="es-MX" w:eastAsia="es-MX"/>
              </w:rPr>
              <w:t>por un monto mayor al establecido en el contrato o cuando la solicitud de parte del contratista fue presentada fuera del plazo legal.</w:t>
            </w:r>
          </w:p>
          <w:p w14:paraId="44D6E277" w14:textId="33B79008" w:rsidR="000A743E" w:rsidRPr="00147889" w:rsidRDefault="000A743E" w:rsidP="00E554C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Pago de adelantos para materiales e insumos por montos que no corresponden y en la oportunidad que no corresponden.</w:t>
            </w:r>
          </w:p>
          <w:p w14:paraId="7A4C2D2D" w14:textId="5E5EC40C" w:rsidR="007D5E3F" w:rsidRPr="00147889" w:rsidRDefault="007D5E3F" w:rsidP="00333380">
            <w:pPr>
              <w:ind w:left="321" w:right="235"/>
              <w:jc w:val="both"/>
              <w:rPr>
                <w:rFonts w:ascii="Arial" w:eastAsia="MS Mincho" w:hAnsi="Arial" w:cs="Arial"/>
                <w:b/>
                <w:sz w:val="20"/>
                <w:szCs w:val="20"/>
                <w:u w:val="single"/>
                <w:lang w:val="es-MX" w:eastAsia="es-MX"/>
              </w:rPr>
            </w:pPr>
            <w:r w:rsidRPr="00147889">
              <w:rPr>
                <w:rFonts w:ascii="Arial" w:eastAsia="MS Mincho" w:hAnsi="Arial" w:cs="Arial"/>
                <w:b/>
                <w:sz w:val="20"/>
                <w:szCs w:val="20"/>
                <w:u w:val="single"/>
                <w:lang w:val="es-MX" w:eastAsia="es-MX"/>
              </w:rPr>
              <w:t>Partidas no ejecutadas de acuerdo a contrato</w:t>
            </w:r>
          </w:p>
          <w:p w14:paraId="576E056B"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Existencia de partidas que no fueron ejecutadas en su totalidad y/o su porcentaje de avance ejecutado es inferior al valorizado por el contratista; sin embargo, fueron aprobadas y presentadas a la entidad por la supervisión; ocasiona que la valorización sea pagada en su totalidad.</w:t>
            </w:r>
          </w:p>
        </w:tc>
      </w:tr>
      <w:tr w:rsidR="00147889" w:rsidRPr="00147889" w14:paraId="1F480454" w14:textId="77777777" w:rsidTr="00073760">
        <w:trPr>
          <w:trHeight w:val="20"/>
        </w:trPr>
        <w:tc>
          <w:tcPr>
            <w:tcW w:w="2126" w:type="dxa"/>
            <w:vMerge/>
            <w:tcBorders>
              <w:left w:val="single" w:sz="4" w:space="0" w:color="auto"/>
              <w:bottom w:val="single" w:sz="4" w:space="0" w:color="auto"/>
              <w:right w:val="single" w:sz="4" w:space="0" w:color="auto"/>
            </w:tcBorders>
            <w:vAlign w:val="center"/>
          </w:tcPr>
          <w:p w14:paraId="5ABD8256" w14:textId="77777777" w:rsidR="007D5E3F" w:rsidRPr="00147889" w:rsidRDefault="007D5E3F" w:rsidP="00333380">
            <w:pPr>
              <w:ind w:right="29"/>
              <w:jc w:val="center"/>
              <w:rPr>
                <w:rFonts w:ascii="Arial" w:eastAsia="MS Mincho" w:hAnsi="Arial" w:cs="Arial"/>
                <w:b/>
                <w:sz w:val="20"/>
                <w:szCs w:val="20"/>
                <w:lang w:val="es-MX" w:eastAsia="es-MX"/>
              </w:rPr>
            </w:pPr>
          </w:p>
        </w:tc>
        <w:tc>
          <w:tcPr>
            <w:tcW w:w="6237" w:type="dxa"/>
            <w:tcBorders>
              <w:top w:val="single" w:sz="4" w:space="0" w:color="auto"/>
              <w:left w:val="single" w:sz="4" w:space="0" w:color="auto"/>
              <w:bottom w:val="single" w:sz="4" w:space="0" w:color="auto"/>
              <w:right w:val="single" w:sz="4" w:space="0" w:color="auto"/>
            </w:tcBorders>
          </w:tcPr>
          <w:p w14:paraId="333E04B8" w14:textId="77777777" w:rsidR="007D5E3F" w:rsidRPr="00147889" w:rsidRDefault="007D5E3F" w:rsidP="00333380">
            <w:pPr>
              <w:ind w:left="321" w:right="235"/>
              <w:jc w:val="both"/>
              <w:rPr>
                <w:rFonts w:ascii="Arial" w:eastAsia="MS Mincho" w:hAnsi="Arial" w:cs="Arial"/>
                <w:b/>
                <w:sz w:val="20"/>
                <w:szCs w:val="20"/>
                <w:u w:val="single"/>
                <w:lang w:val="es-MX" w:eastAsia="es-MX"/>
              </w:rPr>
            </w:pPr>
            <w:r w:rsidRPr="00147889">
              <w:rPr>
                <w:rFonts w:ascii="Arial" w:eastAsia="MS Mincho" w:hAnsi="Arial" w:cs="Arial"/>
                <w:b/>
                <w:sz w:val="20"/>
                <w:szCs w:val="20"/>
                <w:u w:val="single"/>
                <w:lang w:val="es-MX" w:eastAsia="es-MX"/>
              </w:rPr>
              <w:t>Servicios no prestados</w:t>
            </w:r>
          </w:p>
          <w:p w14:paraId="6D47DAC3" w14:textId="77777777" w:rsidR="007D5E3F" w:rsidRPr="00147889" w:rsidRDefault="007D5E3F" w:rsidP="00705929">
            <w:pPr>
              <w:numPr>
                <w:ilvl w:val="0"/>
                <w:numId w:val="78"/>
              </w:numPr>
              <w:suppressAutoHyphens w:val="0"/>
              <w:spacing w:after="0" w:line="240" w:lineRule="auto"/>
              <w:ind w:left="320" w:right="235" w:hanging="283"/>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Valorizaciones que contienen gastos de personal y maquinaria que no prestaron servicios, por parte del contratista y/o por la empresa supervisora.</w:t>
            </w:r>
          </w:p>
          <w:p w14:paraId="78A05576" w14:textId="77777777" w:rsidR="007D5E3F" w:rsidRPr="00147889" w:rsidRDefault="007D5E3F" w:rsidP="00705929">
            <w:pPr>
              <w:numPr>
                <w:ilvl w:val="0"/>
                <w:numId w:val="78"/>
              </w:numPr>
              <w:suppressAutoHyphens w:val="0"/>
              <w:spacing w:after="0" w:line="240" w:lineRule="auto"/>
              <w:ind w:left="320" w:right="235" w:hanging="283"/>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Ausencia durante la ejecución de la Obra del personal clave ofrecido por el contratista y/o supervisión, advertidos en las visitas de control, causan que la entidad efectúe pagos por personal que no presta servicios.</w:t>
            </w:r>
          </w:p>
          <w:p w14:paraId="39FB7BFD" w14:textId="77777777" w:rsidR="007D5E3F" w:rsidRPr="00147889" w:rsidRDefault="007D5E3F" w:rsidP="00333380">
            <w:pPr>
              <w:spacing w:after="0" w:line="240" w:lineRule="auto"/>
              <w:ind w:left="720" w:right="235"/>
              <w:jc w:val="both"/>
              <w:rPr>
                <w:rFonts w:ascii="Arial" w:eastAsia="MS Mincho" w:hAnsi="Arial" w:cs="Arial"/>
                <w:sz w:val="20"/>
                <w:szCs w:val="20"/>
                <w:lang w:val="es-MX" w:eastAsia="es-MX"/>
              </w:rPr>
            </w:pPr>
          </w:p>
          <w:p w14:paraId="7FD076F1" w14:textId="77777777" w:rsidR="007D5E3F" w:rsidRPr="00147889" w:rsidRDefault="007D5E3F" w:rsidP="00333380">
            <w:pPr>
              <w:ind w:left="360" w:right="235"/>
              <w:jc w:val="both"/>
              <w:rPr>
                <w:rFonts w:ascii="Arial" w:eastAsia="MS Mincho" w:hAnsi="Arial" w:cs="Arial"/>
                <w:b/>
                <w:bCs/>
                <w:sz w:val="20"/>
                <w:szCs w:val="20"/>
                <w:u w:val="single"/>
                <w:lang w:val="es-MX" w:eastAsia="es-MX"/>
              </w:rPr>
            </w:pPr>
            <w:r w:rsidRPr="00147889">
              <w:rPr>
                <w:rFonts w:ascii="Arial" w:eastAsia="MS Mincho" w:hAnsi="Arial" w:cs="Arial"/>
                <w:b/>
                <w:bCs/>
                <w:sz w:val="20"/>
                <w:szCs w:val="20"/>
                <w:u w:val="single"/>
                <w:lang w:val="es-MX" w:eastAsia="es-MX"/>
              </w:rPr>
              <w:t>Partidas sin sustento</w:t>
            </w:r>
          </w:p>
          <w:p w14:paraId="7B6FFA2D" w14:textId="77777777" w:rsidR="007D5E3F" w:rsidRPr="00147889" w:rsidRDefault="007D5E3F" w:rsidP="00705929">
            <w:pPr>
              <w:numPr>
                <w:ilvl w:val="0"/>
                <w:numId w:val="78"/>
              </w:numPr>
              <w:suppressAutoHyphens w:val="0"/>
              <w:spacing w:after="0" w:line="240" w:lineRule="auto"/>
              <w:ind w:left="320" w:right="235" w:hanging="283"/>
              <w:jc w:val="both"/>
              <w:rPr>
                <w:rFonts w:ascii="Arial" w:eastAsia="MS Mincho" w:hAnsi="Arial" w:cs="Arial"/>
                <w:strike/>
                <w:sz w:val="20"/>
                <w:szCs w:val="20"/>
                <w:lang w:val="es-MX" w:eastAsia="es-MX"/>
              </w:rPr>
            </w:pPr>
            <w:r w:rsidRPr="00147889">
              <w:rPr>
                <w:rFonts w:ascii="Arial" w:eastAsia="MS Mincho" w:hAnsi="Arial" w:cs="Arial"/>
                <w:sz w:val="20"/>
                <w:szCs w:val="20"/>
                <w:lang w:val="es-MX" w:eastAsia="es-MX"/>
              </w:rPr>
              <w:t xml:space="preserve">Aprobación de valorización por parte de la Entidad, considerando </w:t>
            </w:r>
            <w:proofErr w:type="spellStart"/>
            <w:r w:rsidRPr="00147889">
              <w:rPr>
                <w:rFonts w:ascii="Arial" w:eastAsia="MS Mincho" w:hAnsi="Arial" w:cs="Arial"/>
                <w:sz w:val="20"/>
                <w:szCs w:val="20"/>
                <w:lang w:val="es-MX" w:eastAsia="es-MX"/>
              </w:rPr>
              <w:t>metrados</w:t>
            </w:r>
            <w:proofErr w:type="spellEnd"/>
            <w:r w:rsidRPr="00147889">
              <w:rPr>
                <w:rFonts w:ascii="Arial" w:eastAsia="MS Mincho" w:hAnsi="Arial" w:cs="Arial"/>
                <w:sz w:val="20"/>
                <w:szCs w:val="20"/>
                <w:lang w:val="es-MX" w:eastAsia="es-MX"/>
              </w:rPr>
              <w:t xml:space="preserve"> no aprobados por la supervisión.</w:t>
            </w:r>
          </w:p>
          <w:p w14:paraId="11DD8FA7" w14:textId="77777777" w:rsidR="007D5E3F" w:rsidRPr="00147889" w:rsidRDefault="007D5E3F" w:rsidP="00705929">
            <w:pPr>
              <w:numPr>
                <w:ilvl w:val="0"/>
                <w:numId w:val="78"/>
              </w:numPr>
              <w:suppressAutoHyphens w:val="0"/>
              <w:spacing w:after="0" w:line="240" w:lineRule="auto"/>
              <w:ind w:left="320" w:right="235" w:hanging="283"/>
              <w:jc w:val="both"/>
              <w:rPr>
                <w:rFonts w:ascii="Arial" w:eastAsia="MS Mincho" w:hAnsi="Arial" w:cs="Arial"/>
                <w:b/>
                <w:bCs/>
                <w:sz w:val="20"/>
                <w:szCs w:val="20"/>
                <w:u w:val="single"/>
                <w:lang w:val="es-MX" w:eastAsia="es-MX"/>
              </w:rPr>
            </w:pPr>
            <w:r w:rsidRPr="00147889">
              <w:rPr>
                <w:rFonts w:ascii="Arial" w:eastAsia="MS Mincho" w:hAnsi="Arial" w:cs="Arial"/>
                <w:sz w:val="20"/>
                <w:szCs w:val="20"/>
                <w:lang w:val="es-MX" w:eastAsia="es-MX"/>
              </w:rPr>
              <w:t xml:space="preserve">Valorizaciones presentadas por la supervisión que no contienen los sustentos de los </w:t>
            </w:r>
            <w:proofErr w:type="spellStart"/>
            <w:r w:rsidRPr="00147889">
              <w:rPr>
                <w:rFonts w:ascii="Arial" w:eastAsia="MS Mincho" w:hAnsi="Arial" w:cs="Arial"/>
                <w:sz w:val="20"/>
                <w:szCs w:val="20"/>
                <w:lang w:val="es-MX" w:eastAsia="es-MX"/>
              </w:rPr>
              <w:t>metrados</w:t>
            </w:r>
            <w:proofErr w:type="spellEnd"/>
            <w:r w:rsidRPr="00147889">
              <w:rPr>
                <w:rFonts w:ascii="Arial" w:eastAsia="MS Mincho" w:hAnsi="Arial" w:cs="Arial"/>
                <w:sz w:val="20"/>
                <w:szCs w:val="20"/>
                <w:lang w:val="es-MX" w:eastAsia="es-MX"/>
              </w:rPr>
              <w:t xml:space="preserve"> valorizados, ni los procedimientos de ley (informe de valorización aprobado y completo o fuera de plazo).</w:t>
            </w:r>
          </w:p>
          <w:p w14:paraId="7BDCC485" w14:textId="77777777" w:rsidR="007D5E3F" w:rsidRPr="00147889" w:rsidRDefault="007D5E3F" w:rsidP="00333380">
            <w:pPr>
              <w:spacing w:after="0" w:line="240" w:lineRule="auto"/>
              <w:ind w:left="720" w:right="235"/>
              <w:jc w:val="both"/>
              <w:rPr>
                <w:rFonts w:ascii="Arial" w:eastAsia="MS Mincho" w:hAnsi="Arial" w:cs="Arial"/>
                <w:b/>
                <w:bCs/>
                <w:sz w:val="20"/>
                <w:szCs w:val="20"/>
                <w:u w:val="single"/>
                <w:lang w:val="es-MX" w:eastAsia="es-MX"/>
              </w:rPr>
            </w:pPr>
          </w:p>
          <w:p w14:paraId="5F6C0DC3" w14:textId="77777777" w:rsidR="007D5E3F" w:rsidRPr="00147889" w:rsidRDefault="007D5E3F" w:rsidP="00333380">
            <w:pPr>
              <w:ind w:left="360" w:right="235"/>
              <w:jc w:val="both"/>
              <w:rPr>
                <w:rFonts w:ascii="Arial" w:eastAsia="MS Mincho" w:hAnsi="Arial" w:cs="Arial"/>
                <w:b/>
                <w:bCs/>
                <w:sz w:val="20"/>
                <w:szCs w:val="20"/>
                <w:u w:val="single"/>
                <w:lang w:val="es-MX" w:eastAsia="es-MX"/>
              </w:rPr>
            </w:pPr>
            <w:r w:rsidRPr="00147889">
              <w:rPr>
                <w:rFonts w:ascii="Arial" w:eastAsia="MS Mincho" w:hAnsi="Arial" w:cs="Arial"/>
                <w:b/>
                <w:bCs/>
                <w:sz w:val="20"/>
                <w:szCs w:val="20"/>
                <w:u w:val="single"/>
                <w:lang w:val="es-MX" w:eastAsia="es-MX"/>
              </w:rPr>
              <w:t>Partidas pagadas sin cumplir estándares técnicos</w:t>
            </w:r>
          </w:p>
          <w:p w14:paraId="4901ED8D" w14:textId="77777777" w:rsidR="007D5E3F" w:rsidRPr="00147889" w:rsidRDefault="007D5E3F" w:rsidP="00705929">
            <w:pPr>
              <w:numPr>
                <w:ilvl w:val="0"/>
                <w:numId w:val="78"/>
              </w:numPr>
              <w:suppressAutoHyphens w:val="0"/>
              <w:spacing w:after="0" w:line="240" w:lineRule="auto"/>
              <w:ind w:left="320" w:right="235" w:hanging="283"/>
              <w:jc w:val="both"/>
              <w:rPr>
                <w:rFonts w:ascii="Arial" w:eastAsia="MS Mincho" w:hAnsi="Arial" w:cs="Arial"/>
                <w:b/>
                <w:bCs/>
                <w:sz w:val="20"/>
                <w:szCs w:val="20"/>
                <w:u w:val="single"/>
                <w:lang w:val="es-MX" w:eastAsia="es-MX"/>
              </w:rPr>
            </w:pPr>
            <w:r w:rsidRPr="00147889">
              <w:rPr>
                <w:rFonts w:ascii="Arial" w:eastAsia="MS Mincho" w:hAnsi="Arial" w:cs="Arial"/>
                <w:sz w:val="20"/>
                <w:szCs w:val="20"/>
                <w:lang w:val="es-MX" w:eastAsia="es-MX"/>
              </w:rPr>
              <w:t>La entidad no cautela que el contratista ejecute la partida conforme las especificaciones técnicas del expediente técnico, cuyos trabajos presentan deficiencias, lo que pone en riesgo la calidad y durabilidad de los trabajos.</w:t>
            </w:r>
          </w:p>
          <w:p w14:paraId="163ED7CB" w14:textId="77777777" w:rsidR="00C469AF" w:rsidRPr="00147889" w:rsidRDefault="00C469AF" w:rsidP="00C469AF">
            <w:pPr>
              <w:suppressAutoHyphens w:val="0"/>
              <w:spacing w:after="0" w:line="240" w:lineRule="auto"/>
              <w:ind w:left="320" w:right="235"/>
              <w:jc w:val="both"/>
              <w:rPr>
                <w:rFonts w:ascii="Arial" w:eastAsia="MS Mincho" w:hAnsi="Arial" w:cs="Arial"/>
                <w:b/>
                <w:bCs/>
                <w:sz w:val="20"/>
                <w:szCs w:val="20"/>
                <w:u w:val="single"/>
                <w:lang w:val="es-MX" w:eastAsia="es-MX"/>
              </w:rPr>
            </w:pPr>
          </w:p>
          <w:p w14:paraId="5099499A" w14:textId="77777777" w:rsidR="00C469AF" w:rsidRPr="00147889" w:rsidRDefault="00073321" w:rsidP="00C469AF">
            <w:pPr>
              <w:suppressAutoHyphens w:val="0"/>
              <w:spacing w:after="0" w:line="240" w:lineRule="auto"/>
              <w:ind w:left="320" w:right="235"/>
              <w:jc w:val="both"/>
              <w:rPr>
                <w:rFonts w:ascii="Arial" w:eastAsia="MS Mincho" w:hAnsi="Arial" w:cs="Arial"/>
                <w:b/>
                <w:bCs/>
                <w:sz w:val="20"/>
                <w:szCs w:val="20"/>
                <w:u w:val="single"/>
                <w:lang w:val="es-MX" w:eastAsia="es-MX"/>
              </w:rPr>
            </w:pPr>
            <w:r w:rsidRPr="00147889">
              <w:rPr>
                <w:rFonts w:ascii="Arial" w:eastAsia="MS Mincho" w:hAnsi="Arial" w:cs="Arial"/>
                <w:b/>
                <w:bCs/>
                <w:sz w:val="20"/>
                <w:szCs w:val="20"/>
                <w:u w:val="single"/>
                <w:lang w:val="es-MX" w:eastAsia="es-MX"/>
              </w:rPr>
              <w:t>Deficiencias en la aprobación y pago de valorizaciones</w:t>
            </w:r>
          </w:p>
          <w:p w14:paraId="377CF0FE" w14:textId="77777777" w:rsidR="00073321" w:rsidRPr="00147889" w:rsidRDefault="00073321" w:rsidP="00C469AF">
            <w:pPr>
              <w:suppressAutoHyphens w:val="0"/>
              <w:spacing w:after="0" w:line="240" w:lineRule="auto"/>
              <w:ind w:left="320" w:right="235"/>
              <w:jc w:val="both"/>
              <w:rPr>
                <w:rFonts w:ascii="Arial" w:eastAsia="MS Mincho" w:hAnsi="Arial" w:cs="Arial"/>
                <w:b/>
                <w:bCs/>
                <w:sz w:val="20"/>
                <w:szCs w:val="20"/>
                <w:u w:val="single"/>
                <w:lang w:val="es-MX" w:eastAsia="es-MX"/>
              </w:rPr>
            </w:pPr>
          </w:p>
          <w:p w14:paraId="5EE470A2" w14:textId="600C9937" w:rsidR="00073321" w:rsidRPr="00147889" w:rsidRDefault="00073321" w:rsidP="00073321">
            <w:pPr>
              <w:pStyle w:val="Prrafodelista"/>
              <w:numPr>
                <w:ilvl w:val="0"/>
                <w:numId w:val="84"/>
              </w:numPr>
              <w:suppressAutoHyphens w:val="0"/>
              <w:spacing w:after="0" w:line="240" w:lineRule="auto"/>
              <w:ind w:left="315" w:right="235" w:hanging="283"/>
              <w:jc w:val="both"/>
              <w:rPr>
                <w:rFonts w:ascii="Arial" w:eastAsia="MS Mincho" w:hAnsi="Arial" w:cs="Arial"/>
                <w:bCs/>
                <w:sz w:val="20"/>
                <w:szCs w:val="20"/>
                <w:lang w:val="es-MX" w:eastAsia="es-MX"/>
              </w:rPr>
            </w:pPr>
            <w:r w:rsidRPr="00147889">
              <w:rPr>
                <w:rFonts w:ascii="Arial" w:eastAsia="MS Mincho" w:hAnsi="Arial" w:cs="Arial"/>
                <w:bCs/>
                <w:sz w:val="20"/>
                <w:szCs w:val="20"/>
                <w:lang w:val="es-MX" w:eastAsia="es-MX"/>
              </w:rPr>
              <w:t>Aprobación y pago de valorizaciones con errores en el cálculo de los reajustes de precios que corresponde reconocer.</w:t>
            </w:r>
          </w:p>
          <w:p w14:paraId="4F58DDF6" w14:textId="17D777A8" w:rsidR="00073321" w:rsidRPr="00147889" w:rsidRDefault="00073321" w:rsidP="00510DE4">
            <w:pPr>
              <w:pStyle w:val="Prrafodelista"/>
              <w:numPr>
                <w:ilvl w:val="0"/>
                <w:numId w:val="84"/>
              </w:numPr>
              <w:suppressAutoHyphens w:val="0"/>
              <w:spacing w:after="0" w:line="240" w:lineRule="auto"/>
              <w:ind w:left="315" w:right="235" w:hanging="283"/>
              <w:jc w:val="both"/>
              <w:rPr>
                <w:rFonts w:ascii="Arial" w:eastAsia="MS Mincho" w:hAnsi="Arial" w:cs="Arial"/>
                <w:bCs/>
                <w:sz w:val="20"/>
                <w:szCs w:val="20"/>
                <w:lang w:val="es-MX" w:eastAsia="es-MX"/>
              </w:rPr>
            </w:pPr>
            <w:r w:rsidRPr="00147889">
              <w:rPr>
                <w:rFonts w:ascii="Arial" w:eastAsia="MS Mincho" w:hAnsi="Arial" w:cs="Arial"/>
                <w:bCs/>
                <w:sz w:val="20"/>
                <w:szCs w:val="20"/>
                <w:lang w:val="es-MX" w:eastAsia="es-MX"/>
              </w:rPr>
              <w:t>Aprobación y pago de valorizaciones que contiene errores en el cálculo de las amortizaciones por el adelanto directo y adelanto para materiales e insumos otorgados</w:t>
            </w:r>
          </w:p>
        </w:tc>
      </w:tr>
      <w:tr w:rsidR="00147889" w:rsidRPr="00147889" w14:paraId="27E01257" w14:textId="77777777" w:rsidTr="00073760">
        <w:trPr>
          <w:trHeight w:val="20"/>
        </w:trPr>
        <w:tc>
          <w:tcPr>
            <w:tcW w:w="2126" w:type="dxa"/>
            <w:tcBorders>
              <w:top w:val="single" w:sz="4" w:space="0" w:color="auto"/>
              <w:left w:val="single" w:sz="4" w:space="0" w:color="auto"/>
              <w:bottom w:val="single" w:sz="4" w:space="0" w:color="auto"/>
              <w:right w:val="single" w:sz="4" w:space="0" w:color="auto"/>
            </w:tcBorders>
            <w:vAlign w:val="center"/>
          </w:tcPr>
          <w:p w14:paraId="28DADBD1" w14:textId="13CBD304" w:rsidR="007D5E3F" w:rsidRPr="00147889" w:rsidRDefault="007D5E3F" w:rsidP="00333380">
            <w:pPr>
              <w:ind w:right="29"/>
              <w:jc w:val="center"/>
              <w:rPr>
                <w:rFonts w:ascii="Arial" w:eastAsia="MS Mincho" w:hAnsi="Arial" w:cs="Arial"/>
                <w:b/>
                <w:sz w:val="20"/>
                <w:szCs w:val="20"/>
                <w:lang w:val="es-MX" w:eastAsia="es-MX"/>
              </w:rPr>
            </w:pPr>
            <w:r w:rsidRPr="00147889">
              <w:rPr>
                <w:rFonts w:ascii="Arial" w:eastAsia="MS Mincho" w:hAnsi="Arial" w:cs="Arial"/>
                <w:b/>
                <w:sz w:val="20"/>
                <w:szCs w:val="20"/>
                <w:lang w:val="es-MX" w:eastAsia="es-MX"/>
              </w:rPr>
              <w:lastRenderedPageBreak/>
              <w:t xml:space="preserve">Garantía de Fiel </w:t>
            </w:r>
            <w:r w:rsidR="00705929" w:rsidRPr="00147889">
              <w:rPr>
                <w:rFonts w:ascii="Arial" w:eastAsia="MS Mincho" w:hAnsi="Arial" w:cs="Arial"/>
                <w:b/>
                <w:sz w:val="20"/>
                <w:szCs w:val="20"/>
                <w:lang w:val="es-MX" w:eastAsia="es-MX"/>
              </w:rPr>
              <w:t>C</w:t>
            </w:r>
            <w:r w:rsidRPr="00147889">
              <w:rPr>
                <w:rFonts w:ascii="Arial" w:eastAsia="MS Mincho" w:hAnsi="Arial" w:cs="Arial"/>
                <w:b/>
                <w:sz w:val="20"/>
                <w:szCs w:val="20"/>
                <w:lang w:val="es-MX" w:eastAsia="es-MX"/>
              </w:rPr>
              <w:t>umplimiento no retenidas</w:t>
            </w:r>
          </w:p>
        </w:tc>
        <w:tc>
          <w:tcPr>
            <w:tcW w:w="6237" w:type="dxa"/>
            <w:tcBorders>
              <w:top w:val="single" w:sz="4" w:space="0" w:color="auto"/>
              <w:left w:val="single" w:sz="4" w:space="0" w:color="auto"/>
              <w:bottom w:val="single" w:sz="4" w:space="0" w:color="auto"/>
              <w:right w:val="single" w:sz="4" w:space="0" w:color="auto"/>
            </w:tcBorders>
          </w:tcPr>
          <w:p w14:paraId="6F2F9779" w14:textId="77777777" w:rsidR="007D5E3F" w:rsidRPr="00147889" w:rsidRDefault="007D5E3F" w:rsidP="007D5E3F">
            <w:pPr>
              <w:numPr>
                <w:ilvl w:val="0"/>
                <w:numId w:val="79"/>
              </w:numPr>
              <w:suppressAutoHyphens w:val="0"/>
              <w:spacing w:after="0" w:line="240" w:lineRule="auto"/>
              <w:ind w:left="351"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la entidad no efectúa retención del diez por ciento (10%) del monto contractual como garantía de fiel cumplimiento del servicio de consultoría para la supervisión de la obra, incumpliendo lo establecido en el contrato; situación que genera el riesgo que la Entidad quede desprotegida ante el incumplimiento contractual atribuible a la supervisión y/o contratista.</w:t>
            </w:r>
          </w:p>
          <w:p w14:paraId="0FD2DFCA"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Cuando la entidad efectúa una retención menor al 10% del monto contractual como garantía por fiel cumplimiento, generando el riesgo de perjuicio económico ante un eventual incumplimiento de contrato.</w:t>
            </w:r>
          </w:p>
        </w:tc>
      </w:tr>
      <w:tr w:rsidR="00147889" w:rsidRPr="00147889" w14:paraId="1A82D402" w14:textId="77777777" w:rsidTr="00073760">
        <w:trPr>
          <w:trHeight w:val="20"/>
        </w:trPr>
        <w:tc>
          <w:tcPr>
            <w:tcW w:w="2126" w:type="dxa"/>
            <w:tcBorders>
              <w:top w:val="single" w:sz="4" w:space="0" w:color="auto"/>
              <w:left w:val="single" w:sz="4" w:space="0" w:color="auto"/>
              <w:bottom w:val="single" w:sz="4" w:space="0" w:color="auto"/>
              <w:right w:val="single" w:sz="4" w:space="0" w:color="auto"/>
            </w:tcBorders>
            <w:vAlign w:val="center"/>
          </w:tcPr>
          <w:p w14:paraId="5A2C51CB" w14:textId="38DC9984" w:rsidR="007D5E3F" w:rsidRPr="00147889" w:rsidRDefault="007D5E3F" w:rsidP="00333380">
            <w:pPr>
              <w:ind w:right="29"/>
              <w:jc w:val="center"/>
              <w:rPr>
                <w:rFonts w:ascii="Arial" w:eastAsia="MS Mincho" w:hAnsi="Arial" w:cs="Arial"/>
                <w:b/>
                <w:sz w:val="20"/>
                <w:szCs w:val="20"/>
                <w:lang w:val="es-MX" w:eastAsia="es-MX"/>
              </w:rPr>
            </w:pPr>
            <w:r w:rsidRPr="00147889">
              <w:rPr>
                <w:rFonts w:ascii="Arial" w:eastAsia="MS Mincho" w:hAnsi="Arial" w:cs="Arial"/>
                <w:b/>
                <w:sz w:val="20"/>
                <w:szCs w:val="20"/>
                <w:lang w:val="es-MX" w:eastAsia="es-MX"/>
              </w:rPr>
              <w:t xml:space="preserve">Intereses legales a </w:t>
            </w:r>
            <w:r w:rsidR="00705929" w:rsidRPr="00147889">
              <w:rPr>
                <w:rFonts w:ascii="Arial" w:eastAsia="MS Mincho" w:hAnsi="Arial" w:cs="Arial"/>
                <w:b/>
                <w:sz w:val="20"/>
                <w:szCs w:val="20"/>
                <w:lang w:val="es-MX" w:eastAsia="es-MX"/>
              </w:rPr>
              <w:t>r</w:t>
            </w:r>
            <w:r w:rsidRPr="00147889">
              <w:rPr>
                <w:rFonts w:ascii="Arial" w:eastAsia="MS Mincho" w:hAnsi="Arial" w:cs="Arial"/>
                <w:b/>
                <w:sz w:val="20"/>
                <w:szCs w:val="20"/>
                <w:lang w:val="es-MX" w:eastAsia="es-MX"/>
              </w:rPr>
              <w:t>econocer</w:t>
            </w:r>
          </w:p>
        </w:tc>
        <w:tc>
          <w:tcPr>
            <w:tcW w:w="6237" w:type="dxa"/>
            <w:tcBorders>
              <w:top w:val="single" w:sz="4" w:space="0" w:color="auto"/>
              <w:left w:val="single" w:sz="4" w:space="0" w:color="auto"/>
              <w:bottom w:val="single" w:sz="4" w:space="0" w:color="auto"/>
              <w:right w:val="single" w:sz="4" w:space="0" w:color="auto"/>
            </w:tcBorders>
          </w:tcPr>
          <w:p w14:paraId="714ACFCE" w14:textId="77777777" w:rsidR="007D5E3F" w:rsidRPr="00147889" w:rsidRDefault="007D5E3F" w:rsidP="007D5E3F">
            <w:pPr>
              <w:numPr>
                <w:ilvl w:val="0"/>
                <w:numId w:val="78"/>
              </w:numPr>
              <w:suppressAutoHyphens w:val="0"/>
              <w:spacing w:after="0" w:line="240" w:lineRule="auto"/>
              <w:ind w:left="321" w:right="235" w:hanging="257"/>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Retrasos en los pagos de las valorizaciones a la consultoría de obra (Supervisión o Inspección).</w:t>
            </w:r>
          </w:p>
          <w:p w14:paraId="5E1303BA" w14:textId="77777777" w:rsidR="007D5E3F" w:rsidRPr="00147889" w:rsidRDefault="007D5E3F" w:rsidP="007D5E3F">
            <w:pPr>
              <w:numPr>
                <w:ilvl w:val="0"/>
                <w:numId w:val="79"/>
              </w:numPr>
              <w:suppressAutoHyphens w:val="0"/>
              <w:spacing w:after="0" w:line="240" w:lineRule="auto"/>
              <w:ind w:left="313" w:right="235" w:hanging="266"/>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Retrasos en los pagos de las valorizaciones al contratista responsable de la obra.</w:t>
            </w:r>
          </w:p>
        </w:tc>
      </w:tr>
      <w:tr w:rsidR="00147889" w:rsidRPr="00147889" w14:paraId="3EC31522" w14:textId="77777777" w:rsidTr="00073760">
        <w:trPr>
          <w:trHeight w:val="20"/>
        </w:trPr>
        <w:tc>
          <w:tcPr>
            <w:tcW w:w="2126" w:type="dxa"/>
            <w:tcBorders>
              <w:top w:val="single" w:sz="4" w:space="0" w:color="auto"/>
              <w:left w:val="single" w:sz="4" w:space="0" w:color="auto"/>
              <w:bottom w:val="single" w:sz="4" w:space="0" w:color="auto"/>
              <w:right w:val="single" w:sz="4" w:space="0" w:color="auto"/>
            </w:tcBorders>
            <w:vAlign w:val="center"/>
          </w:tcPr>
          <w:p w14:paraId="280C179C" w14:textId="77777777" w:rsidR="007D5E3F" w:rsidRPr="00147889" w:rsidRDefault="007D5E3F" w:rsidP="00333380">
            <w:pPr>
              <w:ind w:right="29"/>
              <w:jc w:val="center"/>
              <w:rPr>
                <w:rFonts w:ascii="Arial" w:eastAsia="MS Mincho" w:hAnsi="Arial" w:cs="Arial"/>
                <w:b/>
                <w:sz w:val="20"/>
                <w:szCs w:val="20"/>
                <w:lang w:val="es-MX" w:eastAsia="es-MX"/>
              </w:rPr>
            </w:pPr>
            <w:r w:rsidRPr="00147889">
              <w:rPr>
                <w:rFonts w:ascii="Arial" w:eastAsia="MS Mincho" w:hAnsi="Arial" w:cs="Arial"/>
                <w:b/>
                <w:sz w:val="20"/>
                <w:szCs w:val="20"/>
                <w:lang w:val="es-MX" w:eastAsia="es-MX"/>
              </w:rPr>
              <w:t>Adicionales de Obra</w:t>
            </w:r>
            <w:r w:rsidRPr="00147889">
              <w:rPr>
                <w:rFonts w:ascii="Arial" w:eastAsia="MS Mincho" w:hAnsi="Arial" w:cs="Arial"/>
                <w:sz w:val="20"/>
                <w:szCs w:val="20"/>
                <w:lang w:val="es-MX" w:eastAsia="es-MX"/>
              </w:rPr>
              <w:t xml:space="preserve"> </w:t>
            </w:r>
            <w:r w:rsidRPr="00147889">
              <w:rPr>
                <w:rFonts w:ascii="Arial" w:eastAsia="MS Mincho" w:hAnsi="Arial" w:cs="Arial"/>
                <w:b/>
                <w:sz w:val="20"/>
                <w:szCs w:val="20"/>
                <w:lang w:val="es-MX" w:eastAsia="es-MX"/>
              </w:rPr>
              <w:t>no sustentados</w:t>
            </w:r>
          </w:p>
        </w:tc>
        <w:tc>
          <w:tcPr>
            <w:tcW w:w="6237" w:type="dxa"/>
            <w:tcBorders>
              <w:top w:val="single" w:sz="4" w:space="0" w:color="auto"/>
              <w:left w:val="single" w:sz="4" w:space="0" w:color="auto"/>
              <w:bottom w:val="single" w:sz="4" w:space="0" w:color="auto"/>
              <w:right w:val="single" w:sz="4" w:space="0" w:color="auto"/>
            </w:tcBorders>
          </w:tcPr>
          <w:p w14:paraId="2563B479" w14:textId="3F6564DD" w:rsidR="00C469AF" w:rsidRPr="00147889" w:rsidRDefault="001D54CC" w:rsidP="00C469AF">
            <w:pPr>
              <w:numPr>
                <w:ilvl w:val="0"/>
                <w:numId w:val="79"/>
              </w:numPr>
              <w:suppressAutoHyphens w:val="0"/>
              <w:spacing w:after="0" w:line="240" w:lineRule="auto"/>
              <w:ind w:left="313" w:right="235" w:hanging="266"/>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 xml:space="preserve">Pago </w:t>
            </w:r>
            <w:r w:rsidR="00C469AF" w:rsidRPr="00147889">
              <w:rPr>
                <w:rFonts w:ascii="Arial" w:eastAsia="MS Mincho" w:hAnsi="Arial" w:cs="Arial"/>
                <w:sz w:val="20"/>
                <w:szCs w:val="20"/>
                <w:lang w:val="es-MX" w:eastAsia="es-MX"/>
              </w:rPr>
              <w:t xml:space="preserve">de presupuestos </w:t>
            </w:r>
            <w:r w:rsidR="007D5E3F" w:rsidRPr="00147889">
              <w:rPr>
                <w:rFonts w:ascii="Arial" w:eastAsia="MS Mincho" w:hAnsi="Arial" w:cs="Arial"/>
                <w:sz w:val="20"/>
                <w:szCs w:val="20"/>
                <w:lang w:val="es-MX" w:eastAsia="es-MX"/>
              </w:rPr>
              <w:t>adicionales de obra</w:t>
            </w:r>
            <w:r w:rsidR="00C469AF" w:rsidRPr="00147889">
              <w:rPr>
                <w:rFonts w:ascii="Arial" w:eastAsia="MS Mincho" w:hAnsi="Arial" w:cs="Arial"/>
                <w:sz w:val="20"/>
                <w:szCs w:val="20"/>
                <w:lang w:val="es-MX" w:eastAsia="es-MX"/>
              </w:rPr>
              <w:t xml:space="preserve">, mayores al </w:t>
            </w:r>
            <w:r w:rsidR="007D5E3F" w:rsidRPr="00147889">
              <w:rPr>
                <w:rFonts w:ascii="Arial" w:eastAsia="MS Mincho" w:hAnsi="Arial" w:cs="Arial"/>
                <w:sz w:val="20"/>
                <w:szCs w:val="20"/>
                <w:lang w:val="es-MX" w:eastAsia="es-MX"/>
              </w:rPr>
              <w:t>15% del monto contractual</w:t>
            </w:r>
            <w:r w:rsidR="00C469AF" w:rsidRPr="00147889">
              <w:rPr>
                <w:rFonts w:ascii="Arial" w:eastAsia="MS Mincho" w:hAnsi="Arial" w:cs="Arial"/>
                <w:sz w:val="20"/>
                <w:szCs w:val="20"/>
                <w:lang w:val="es-MX" w:eastAsia="es-MX"/>
              </w:rPr>
              <w:t xml:space="preserve"> sin haber obtenido la aprobación de</w:t>
            </w:r>
            <w:r w:rsidR="007D5E3F" w:rsidRPr="00147889">
              <w:rPr>
                <w:rFonts w:ascii="Arial" w:eastAsia="MS Mincho" w:hAnsi="Arial" w:cs="Arial"/>
                <w:sz w:val="20"/>
                <w:szCs w:val="20"/>
                <w:lang w:val="es-MX" w:eastAsia="es-MX"/>
              </w:rPr>
              <w:t xml:space="preserve"> la Contraloría</w:t>
            </w:r>
            <w:r w:rsidR="00C469AF" w:rsidRPr="00147889">
              <w:rPr>
                <w:rFonts w:ascii="Arial" w:eastAsia="MS Mincho" w:hAnsi="Arial" w:cs="Arial"/>
                <w:sz w:val="20"/>
                <w:szCs w:val="20"/>
                <w:lang w:val="es-MX" w:eastAsia="es-MX"/>
              </w:rPr>
              <w:t xml:space="preserve">. </w:t>
            </w:r>
          </w:p>
          <w:p w14:paraId="502E9A0D" w14:textId="21BF57D5" w:rsidR="00C469AF" w:rsidRPr="00147889" w:rsidRDefault="00C469AF" w:rsidP="00C469AF">
            <w:pPr>
              <w:numPr>
                <w:ilvl w:val="0"/>
                <w:numId w:val="79"/>
              </w:numPr>
              <w:suppressAutoHyphens w:val="0"/>
              <w:spacing w:after="0" w:line="240" w:lineRule="auto"/>
              <w:ind w:left="313" w:right="235" w:hanging="266"/>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Pago de presupuestos adicionales que superan el 15% del monto contractual, fuera de las consideraciones establecidas en la resolución de aprobación de la Contraloría.</w:t>
            </w:r>
          </w:p>
          <w:p w14:paraId="5E675F62" w14:textId="7D0F54A1" w:rsidR="007D5E3F" w:rsidRPr="00147889" w:rsidRDefault="007D5E3F" w:rsidP="00C469AF">
            <w:pPr>
              <w:numPr>
                <w:ilvl w:val="0"/>
                <w:numId w:val="79"/>
              </w:numPr>
              <w:suppressAutoHyphens w:val="0"/>
              <w:spacing w:after="0" w:line="240" w:lineRule="auto"/>
              <w:ind w:left="313" w:right="235" w:hanging="266"/>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Aprobación de adicionales de obra inferiores el 15% del monto contractual sin sustento.</w:t>
            </w:r>
          </w:p>
        </w:tc>
      </w:tr>
      <w:tr w:rsidR="00147889" w:rsidRPr="00147889" w14:paraId="08E2603F" w14:textId="77777777" w:rsidTr="00073760">
        <w:trPr>
          <w:trHeight w:val="20"/>
        </w:trPr>
        <w:tc>
          <w:tcPr>
            <w:tcW w:w="2126" w:type="dxa"/>
            <w:tcBorders>
              <w:top w:val="single" w:sz="4" w:space="0" w:color="auto"/>
              <w:left w:val="single" w:sz="4" w:space="0" w:color="auto"/>
              <w:bottom w:val="single" w:sz="4" w:space="0" w:color="auto"/>
              <w:right w:val="single" w:sz="4" w:space="0" w:color="auto"/>
            </w:tcBorders>
            <w:vAlign w:val="center"/>
          </w:tcPr>
          <w:p w14:paraId="5D0E8DB8" w14:textId="77777777" w:rsidR="007D5E3F" w:rsidRPr="00147889" w:rsidRDefault="007D5E3F" w:rsidP="00333380">
            <w:pPr>
              <w:ind w:right="29"/>
              <w:jc w:val="center"/>
              <w:rPr>
                <w:rFonts w:ascii="Arial" w:eastAsia="MS Mincho" w:hAnsi="Arial" w:cs="Arial"/>
                <w:b/>
                <w:sz w:val="20"/>
                <w:szCs w:val="20"/>
                <w:lang w:val="es-MX" w:eastAsia="es-MX"/>
              </w:rPr>
            </w:pPr>
            <w:r w:rsidRPr="00147889">
              <w:rPr>
                <w:rFonts w:ascii="Arial" w:eastAsia="MS Mincho" w:hAnsi="Arial" w:cs="Arial"/>
                <w:b/>
                <w:sz w:val="20"/>
                <w:szCs w:val="20"/>
                <w:lang w:val="es-MX" w:eastAsia="es-MX"/>
              </w:rPr>
              <w:t>Ampliaciones de plazo no sustentados</w:t>
            </w:r>
          </w:p>
        </w:tc>
        <w:tc>
          <w:tcPr>
            <w:tcW w:w="6237" w:type="dxa"/>
            <w:tcBorders>
              <w:top w:val="single" w:sz="4" w:space="0" w:color="auto"/>
              <w:left w:val="single" w:sz="4" w:space="0" w:color="auto"/>
              <w:bottom w:val="single" w:sz="4" w:space="0" w:color="auto"/>
              <w:right w:val="single" w:sz="4" w:space="0" w:color="auto"/>
            </w:tcBorders>
          </w:tcPr>
          <w:p w14:paraId="125FB9EB" w14:textId="77777777" w:rsidR="007D5E3F" w:rsidRPr="00147889" w:rsidRDefault="007D5E3F" w:rsidP="007D5E3F">
            <w:pPr>
              <w:numPr>
                <w:ilvl w:val="0"/>
                <w:numId w:val="79"/>
              </w:numPr>
              <w:suppressAutoHyphens w:val="0"/>
              <w:spacing w:after="0" w:line="240" w:lineRule="auto"/>
              <w:ind w:left="316"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Reconocimiento de ampliación de plazo sin estar adecuadamente sustentado</w:t>
            </w:r>
          </w:p>
          <w:p w14:paraId="7D6C1953" w14:textId="0D30D3B8" w:rsidR="007D5E3F" w:rsidRPr="00147889" w:rsidRDefault="007D5E3F" w:rsidP="007D5E3F">
            <w:pPr>
              <w:numPr>
                <w:ilvl w:val="0"/>
                <w:numId w:val="79"/>
              </w:numPr>
              <w:suppressAutoHyphens w:val="0"/>
              <w:spacing w:after="0" w:line="240" w:lineRule="auto"/>
              <w:ind w:left="316"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Falta</w:t>
            </w:r>
            <w:r w:rsidR="009410C2" w:rsidRPr="00147889">
              <w:rPr>
                <w:rFonts w:ascii="Arial" w:eastAsia="MS Mincho" w:hAnsi="Arial" w:cs="Arial"/>
                <w:sz w:val="20"/>
                <w:szCs w:val="20"/>
                <w:lang w:val="es-MX" w:eastAsia="es-MX"/>
              </w:rPr>
              <w:t xml:space="preserve"> de</w:t>
            </w:r>
            <w:r w:rsidRPr="00147889">
              <w:rPr>
                <w:rFonts w:ascii="Arial" w:eastAsia="MS Mincho" w:hAnsi="Arial" w:cs="Arial"/>
                <w:sz w:val="20"/>
                <w:szCs w:val="20"/>
                <w:lang w:val="es-MX" w:eastAsia="es-MX"/>
              </w:rPr>
              <w:t xml:space="preserve"> disponibilidad de terrenos, que genera reconocimientos de ampliación de plazo al contratista</w:t>
            </w:r>
            <w:r w:rsidR="009410C2" w:rsidRPr="00147889">
              <w:rPr>
                <w:rFonts w:ascii="Arial" w:eastAsia="MS Mincho" w:hAnsi="Arial" w:cs="Arial"/>
                <w:sz w:val="20"/>
                <w:szCs w:val="20"/>
                <w:lang w:val="es-MX" w:eastAsia="es-MX"/>
              </w:rPr>
              <w:t xml:space="preserve"> y mayores gastos generales</w:t>
            </w:r>
            <w:r w:rsidRPr="00147889">
              <w:rPr>
                <w:rFonts w:ascii="Arial" w:eastAsia="MS Mincho" w:hAnsi="Arial" w:cs="Arial"/>
                <w:sz w:val="20"/>
                <w:szCs w:val="20"/>
                <w:lang w:val="es-MX" w:eastAsia="es-MX"/>
              </w:rPr>
              <w:t>.</w:t>
            </w:r>
          </w:p>
          <w:p w14:paraId="371484C2" w14:textId="77777777" w:rsidR="007D5E3F" w:rsidRPr="00147889" w:rsidRDefault="007D5E3F" w:rsidP="007D5E3F">
            <w:pPr>
              <w:numPr>
                <w:ilvl w:val="0"/>
                <w:numId w:val="79"/>
              </w:numPr>
              <w:suppressAutoHyphens w:val="0"/>
              <w:spacing w:after="0" w:line="240" w:lineRule="auto"/>
              <w:ind w:left="316"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 xml:space="preserve">Aprobación de ampliaciones de plazo con un exceso de días. </w:t>
            </w:r>
          </w:p>
          <w:p w14:paraId="2935C6D7" w14:textId="5698C3D0" w:rsidR="007D5E3F" w:rsidRPr="00147889" w:rsidRDefault="007D5E3F" w:rsidP="007D5E3F">
            <w:pPr>
              <w:numPr>
                <w:ilvl w:val="0"/>
                <w:numId w:val="79"/>
              </w:numPr>
              <w:suppressAutoHyphens w:val="0"/>
              <w:spacing w:after="0" w:line="240" w:lineRule="auto"/>
              <w:ind w:left="316"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Demora en absolución de consultas por parte de la entidad</w:t>
            </w:r>
            <w:r w:rsidR="009410C2" w:rsidRPr="00147889">
              <w:rPr>
                <w:rFonts w:ascii="Arial" w:eastAsia="MS Mincho" w:hAnsi="Arial" w:cs="Arial"/>
                <w:sz w:val="20"/>
                <w:szCs w:val="20"/>
                <w:lang w:val="es-MX" w:eastAsia="es-MX"/>
              </w:rPr>
              <w:t xml:space="preserve"> y conlleva a ampliación de plazo y mayores gastos generales.</w:t>
            </w:r>
          </w:p>
          <w:p w14:paraId="73A7D6A5" w14:textId="6F6F6757" w:rsidR="00256801" w:rsidRPr="00147889" w:rsidRDefault="007D5E3F" w:rsidP="00510DE4">
            <w:pPr>
              <w:numPr>
                <w:ilvl w:val="0"/>
                <w:numId w:val="79"/>
              </w:numPr>
              <w:suppressAutoHyphens w:val="0"/>
              <w:spacing w:after="0" w:line="240" w:lineRule="auto"/>
              <w:ind w:left="316"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Incumplimiento de los procedimientos y plazos en la designación del Comité de Recepción de Obra.</w:t>
            </w:r>
          </w:p>
        </w:tc>
      </w:tr>
      <w:tr w:rsidR="00147889" w:rsidRPr="00147889" w14:paraId="16DD8BCB" w14:textId="77777777" w:rsidTr="00073760">
        <w:trPr>
          <w:trHeight w:val="20"/>
        </w:trPr>
        <w:tc>
          <w:tcPr>
            <w:tcW w:w="2126" w:type="dxa"/>
            <w:tcBorders>
              <w:top w:val="single" w:sz="4" w:space="0" w:color="auto"/>
              <w:left w:val="single" w:sz="4" w:space="0" w:color="auto"/>
              <w:bottom w:val="single" w:sz="4" w:space="0" w:color="auto"/>
              <w:right w:val="single" w:sz="4" w:space="0" w:color="auto"/>
            </w:tcBorders>
            <w:vAlign w:val="center"/>
          </w:tcPr>
          <w:p w14:paraId="6F92FE5E" w14:textId="77777777" w:rsidR="007D5E3F" w:rsidRPr="00147889" w:rsidRDefault="007D5E3F" w:rsidP="00333380">
            <w:pPr>
              <w:ind w:right="29"/>
              <w:jc w:val="center"/>
              <w:rPr>
                <w:rFonts w:ascii="Arial" w:eastAsia="MS Mincho" w:hAnsi="Arial" w:cs="Arial"/>
                <w:b/>
                <w:sz w:val="20"/>
                <w:szCs w:val="20"/>
                <w:lang w:val="es-MX" w:eastAsia="es-MX"/>
              </w:rPr>
            </w:pPr>
            <w:r w:rsidRPr="00147889">
              <w:rPr>
                <w:rFonts w:ascii="Arial" w:eastAsia="MS Mincho" w:hAnsi="Arial" w:cs="Arial"/>
                <w:b/>
                <w:sz w:val="20"/>
                <w:szCs w:val="20"/>
                <w:lang w:val="es-MX" w:eastAsia="es-MX"/>
              </w:rPr>
              <w:t>Otros</w:t>
            </w:r>
          </w:p>
        </w:tc>
        <w:tc>
          <w:tcPr>
            <w:tcW w:w="6237" w:type="dxa"/>
            <w:tcBorders>
              <w:top w:val="single" w:sz="4" w:space="0" w:color="auto"/>
              <w:left w:val="single" w:sz="4" w:space="0" w:color="auto"/>
              <w:bottom w:val="single" w:sz="4" w:space="0" w:color="auto"/>
              <w:right w:val="single" w:sz="4" w:space="0" w:color="auto"/>
            </w:tcBorders>
          </w:tcPr>
          <w:p w14:paraId="75353FCD" w14:textId="77777777" w:rsidR="007D5E3F" w:rsidRPr="00147889" w:rsidRDefault="007D5E3F" w:rsidP="007D5E3F">
            <w:pPr>
              <w:numPr>
                <w:ilvl w:val="0"/>
                <w:numId w:val="79"/>
              </w:numPr>
              <w:suppressAutoHyphens w:val="0"/>
              <w:spacing w:after="0" w:line="240" w:lineRule="auto"/>
              <w:ind w:left="316" w:right="235" w:hanging="284"/>
              <w:jc w:val="both"/>
              <w:rPr>
                <w:rFonts w:ascii="Arial" w:eastAsia="MS Mincho" w:hAnsi="Arial" w:cs="Arial"/>
                <w:sz w:val="20"/>
                <w:szCs w:val="20"/>
                <w:lang w:val="es-MX" w:eastAsia="es-MX"/>
              </w:rPr>
            </w:pPr>
            <w:r w:rsidRPr="00147889">
              <w:rPr>
                <w:rFonts w:ascii="Arial" w:eastAsia="MS Mincho" w:hAnsi="Arial" w:cs="Arial"/>
                <w:sz w:val="20"/>
                <w:szCs w:val="20"/>
                <w:lang w:val="es-MX" w:eastAsia="es-MX"/>
              </w:rPr>
              <w:t>Relacionados con temática diversa asociada a pagos no sustentados, resarcimiento al contratista por diversas causales atribuibles a la entidad, supervisor, entre otros.</w:t>
            </w:r>
          </w:p>
        </w:tc>
      </w:tr>
    </w:tbl>
    <w:p w14:paraId="6503E33E" w14:textId="06618D13" w:rsidR="00AA49B9" w:rsidRPr="00147889" w:rsidRDefault="00AA49B9" w:rsidP="00AA49B9">
      <w:pPr>
        <w:pStyle w:val="Textonotapie"/>
        <w:ind w:left="709"/>
        <w:jc w:val="both"/>
        <w:rPr>
          <w:rFonts w:ascii="Arial" w:hAnsi="Arial" w:cs="Arial"/>
          <w:sz w:val="16"/>
          <w:szCs w:val="16"/>
        </w:rPr>
      </w:pPr>
      <w:r w:rsidRPr="00147889">
        <w:rPr>
          <w:rFonts w:ascii="Arial" w:hAnsi="Arial" w:cs="Arial"/>
          <w:b/>
          <w:sz w:val="16"/>
          <w:szCs w:val="16"/>
        </w:rPr>
        <w:t>Elaboración:</w:t>
      </w:r>
      <w:r w:rsidRPr="00147889">
        <w:rPr>
          <w:rFonts w:ascii="Arial" w:hAnsi="Arial" w:cs="Arial"/>
          <w:sz w:val="16"/>
          <w:szCs w:val="16"/>
        </w:rPr>
        <w:t xml:space="preserve"> Subgerencia de Seguimiento y Evaluación del Sistema Nacional de Control.</w:t>
      </w:r>
    </w:p>
    <w:p w14:paraId="746F5098" w14:textId="18407F59" w:rsidR="00E554CF" w:rsidRPr="00147889" w:rsidRDefault="00E554CF" w:rsidP="00E554CF">
      <w:pPr>
        <w:pStyle w:val="Textonotapie"/>
        <w:ind w:left="709"/>
        <w:jc w:val="both"/>
        <w:rPr>
          <w:rFonts w:ascii="Arial" w:hAnsi="Arial" w:cs="Arial"/>
          <w:sz w:val="16"/>
          <w:szCs w:val="16"/>
        </w:rPr>
      </w:pPr>
      <w:r w:rsidRPr="00147889">
        <w:rPr>
          <w:rFonts w:ascii="Arial" w:hAnsi="Arial" w:cs="Arial"/>
          <w:b/>
          <w:bCs/>
          <w:sz w:val="16"/>
          <w:szCs w:val="16"/>
        </w:rPr>
        <w:t>Nota:</w:t>
      </w:r>
      <w:r w:rsidRPr="00147889">
        <w:rPr>
          <w:rFonts w:ascii="Arial" w:hAnsi="Arial" w:cs="Arial"/>
          <w:sz w:val="16"/>
          <w:szCs w:val="16"/>
        </w:rPr>
        <w:t xml:space="preserve"> La relación consignada en el cuadro es detallada, pero no limita a que se puedan considerar otros casos no previstos en cada subcategoría.</w:t>
      </w:r>
    </w:p>
    <w:p w14:paraId="676DD6FC" w14:textId="062DF05F" w:rsidR="009707AA" w:rsidRDefault="009707AA">
      <w:pPr>
        <w:suppressAutoHyphens w:val="0"/>
        <w:spacing w:after="160" w:line="259" w:lineRule="auto"/>
        <w:rPr>
          <w:b/>
          <w:bCs/>
          <w:sz w:val="20"/>
          <w:szCs w:val="20"/>
        </w:rPr>
      </w:pPr>
      <w:r>
        <w:rPr>
          <w:b/>
          <w:bCs/>
        </w:rPr>
        <w:br w:type="page"/>
      </w:r>
    </w:p>
    <w:p w14:paraId="1A88AFC2" w14:textId="693F8E8E" w:rsidR="007D5E3F" w:rsidRPr="00147889" w:rsidRDefault="007D5E3F" w:rsidP="007D5E3F">
      <w:pPr>
        <w:spacing w:after="0" w:line="240" w:lineRule="auto"/>
        <w:ind w:left="709"/>
        <w:jc w:val="both"/>
        <w:rPr>
          <w:rFonts w:ascii="Arial" w:hAnsi="Arial" w:cs="Arial"/>
          <w:sz w:val="20"/>
          <w:szCs w:val="20"/>
        </w:rPr>
      </w:pPr>
      <w:r w:rsidRPr="00147889">
        <w:rPr>
          <w:rFonts w:ascii="Arial" w:hAnsi="Arial" w:cs="Arial"/>
          <w:sz w:val="20"/>
          <w:szCs w:val="20"/>
        </w:rPr>
        <w:lastRenderedPageBreak/>
        <w:t>Como se ha señalado anteriormente, con la clasificación presentada en el cuadro anterior, permitirá a la Comisión de Control, determinar un monto (cuantificación) a la consecuencia de la situación adversa comunicada en el Informe del Servicio de Control Simultáneo</w:t>
      </w:r>
      <w:r w:rsidR="00DA2EB2" w:rsidRPr="00147889">
        <w:rPr>
          <w:rFonts w:ascii="Arial" w:hAnsi="Arial" w:cs="Arial"/>
          <w:sz w:val="20"/>
          <w:szCs w:val="20"/>
        </w:rPr>
        <w:t xml:space="preserve"> </w:t>
      </w:r>
      <w:r w:rsidR="00E554CF" w:rsidRPr="00147889">
        <w:rPr>
          <w:rFonts w:ascii="Arial" w:hAnsi="Arial" w:cs="Arial"/>
          <w:sz w:val="20"/>
          <w:szCs w:val="20"/>
        </w:rPr>
        <w:t>a la ejecución de obras</w:t>
      </w:r>
      <w:r w:rsidRPr="00147889">
        <w:rPr>
          <w:rFonts w:ascii="Arial" w:hAnsi="Arial" w:cs="Arial"/>
          <w:sz w:val="20"/>
          <w:szCs w:val="20"/>
        </w:rPr>
        <w:t>.</w:t>
      </w:r>
    </w:p>
    <w:p w14:paraId="08CB6CE3" w14:textId="77777777" w:rsidR="007D5E3F" w:rsidRPr="00147889" w:rsidRDefault="007D5E3F" w:rsidP="007D5E3F">
      <w:pPr>
        <w:spacing w:after="0" w:line="240" w:lineRule="auto"/>
        <w:ind w:left="709"/>
        <w:jc w:val="both"/>
        <w:rPr>
          <w:rFonts w:ascii="Arial" w:hAnsi="Arial" w:cs="Arial"/>
          <w:sz w:val="20"/>
          <w:szCs w:val="20"/>
        </w:rPr>
      </w:pPr>
    </w:p>
    <w:p w14:paraId="7F1CF7E9" w14:textId="464CC669" w:rsidR="007D5E3F" w:rsidRPr="00147889" w:rsidRDefault="007D5E3F" w:rsidP="007D5E3F">
      <w:pPr>
        <w:spacing w:after="0" w:line="240" w:lineRule="auto"/>
        <w:ind w:left="709"/>
        <w:jc w:val="both"/>
        <w:rPr>
          <w:rFonts w:ascii="Arial" w:hAnsi="Arial" w:cs="Arial"/>
          <w:sz w:val="20"/>
          <w:szCs w:val="20"/>
        </w:rPr>
      </w:pPr>
      <w:r w:rsidRPr="00147889">
        <w:rPr>
          <w:rFonts w:ascii="Arial" w:hAnsi="Arial" w:cs="Arial"/>
          <w:sz w:val="20"/>
          <w:szCs w:val="20"/>
        </w:rPr>
        <w:t>Con base en la casuística presentada en la Tabla N° 1 “Subcategorías de las Situaciones adversas de tipo “Cuantitativo”, la Comisión de Control debe definir la subcategoría que a su criterio se adecúe a la situación adversa identificada. Si producto del análisis, la situación adversa pueda enmarcarse en más de una subcategoría, deberá determinarse solo una de ellas para establecer su cuantificación.</w:t>
      </w:r>
    </w:p>
    <w:p w14:paraId="155F8F5F" w14:textId="77777777" w:rsidR="007D5E3F" w:rsidRPr="00147889" w:rsidRDefault="007D5E3F" w:rsidP="007D5E3F">
      <w:pPr>
        <w:pStyle w:val="Ttulo3"/>
        <w:spacing w:before="0" w:line="240" w:lineRule="auto"/>
        <w:ind w:left="720" w:hanging="720"/>
        <w:rPr>
          <w:rFonts w:ascii="Arial" w:hAnsi="Arial" w:cs="Arial"/>
          <w:b w:val="0"/>
          <w:color w:val="auto"/>
          <w:sz w:val="20"/>
          <w:szCs w:val="20"/>
        </w:rPr>
      </w:pPr>
      <w:bookmarkStart w:id="13" w:name="_Toc44658996"/>
      <w:bookmarkStart w:id="14" w:name="_Toc45814819"/>
    </w:p>
    <w:p w14:paraId="0E0BEE61" w14:textId="77777777" w:rsidR="007D5E3F" w:rsidRPr="00147889" w:rsidRDefault="007D5E3F" w:rsidP="00D912A2">
      <w:pPr>
        <w:pStyle w:val="Prrafodelista"/>
        <w:numPr>
          <w:ilvl w:val="1"/>
          <w:numId w:val="80"/>
        </w:numPr>
        <w:suppressAutoHyphens w:val="0"/>
        <w:spacing w:after="0" w:line="240" w:lineRule="auto"/>
        <w:jc w:val="both"/>
        <w:rPr>
          <w:rFonts w:ascii="Arial" w:hAnsi="Arial" w:cs="Arial"/>
          <w:b/>
          <w:sz w:val="20"/>
          <w:szCs w:val="20"/>
        </w:rPr>
      </w:pPr>
      <w:bookmarkStart w:id="15" w:name="_Toc101954073"/>
      <w:bookmarkStart w:id="16" w:name="_Toc101954257"/>
      <w:bookmarkStart w:id="17" w:name="_Toc102042718"/>
      <w:r w:rsidRPr="00147889">
        <w:rPr>
          <w:rFonts w:ascii="Arial" w:hAnsi="Arial" w:cs="Arial"/>
          <w:b/>
          <w:bCs/>
          <w:sz w:val="20"/>
          <w:szCs w:val="20"/>
        </w:rPr>
        <w:t>Situaciones adversas de tipo “</w:t>
      </w:r>
      <w:bookmarkEnd w:id="13"/>
      <w:r w:rsidRPr="00147889">
        <w:rPr>
          <w:rFonts w:ascii="Arial" w:hAnsi="Arial" w:cs="Arial"/>
          <w:b/>
          <w:bCs/>
          <w:sz w:val="20"/>
          <w:szCs w:val="20"/>
        </w:rPr>
        <w:t>Cualitativo”</w:t>
      </w:r>
      <w:bookmarkEnd w:id="14"/>
      <w:bookmarkEnd w:id="15"/>
      <w:bookmarkEnd w:id="16"/>
      <w:bookmarkEnd w:id="17"/>
    </w:p>
    <w:p w14:paraId="7AC4C1EC" w14:textId="77777777" w:rsidR="007D5E3F" w:rsidRPr="00147889" w:rsidRDefault="007D5E3F" w:rsidP="00D912A2">
      <w:pPr>
        <w:spacing w:after="0" w:line="240" w:lineRule="auto"/>
        <w:ind w:left="709"/>
        <w:jc w:val="both"/>
        <w:rPr>
          <w:rFonts w:ascii="Arial" w:hAnsi="Arial" w:cs="Arial"/>
          <w:sz w:val="20"/>
          <w:szCs w:val="20"/>
        </w:rPr>
      </w:pPr>
    </w:p>
    <w:p w14:paraId="69506DE6" w14:textId="5B78BF8F" w:rsidR="007D5E3F" w:rsidRPr="00147889" w:rsidRDefault="007D5E3F" w:rsidP="007D5E3F">
      <w:pPr>
        <w:spacing w:after="0" w:line="240" w:lineRule="auto"/>
        <w:ind w:left="709"/>
        <w:jc w:val="both"/>
        <w:rPr>
          <w:rFonts w:ascii="Arial" w:hAnsi="Arial" w:cs="Arial"/>
          <w:sz w:val="20"/>
          <w:szCs w:val="20"/>
        </w:rPr>
      </w:pPr>
      <w:r w:rsidRPr="00147889">
        <w:rPr>
          <w:rFonts w:ascii="Arial" w:hAnsi="Arial" w:cs="Arial"/>
          <w:sz w:val="20"/>
          <w:szCs w:val="20"/>
        </w:rPr>
        <w:t xml:space="preserve">Es esta categoría se encuentran todas las situaciones adversas que tienen un enfoque cualitativo respecto a la calidad de la obra, a la legalidad y los procedimientos en la ejecución de la obra, y que no se pueden </w:t>
      </w:r>
      <w:r w:rsidR="00530DAF" w:rsidRPr="00147889">
        <w:rPr>
          <w:rFonts w:ascii="Arial" w:hAnsi="Arial" w:cs="Arial"/>
          <w:sz w:val="20"/>
          <w:szCs w:val="20"/>
        </w:rPr>
        <w:t>medirse</w:t>
      </w:r>
      <w:r w:rsidRPr="00147889">
        <w:rPr>
          <w:rFonts w:ascii="Arial" w:hAnsi="Arial" w:cs="Arial"/>
          <w:sz w:val="20"/>
          <w:szCs w:val="20"/>
        </w:rPr>
        <w:t xml:space="preserve"> en términos monetarios; entre estos, podemos mencionar aquellos relacionados con presentación de documentos, registros en los aplicativos informáticos, adecuadas prácticas de almacenamiento, entre otros, que a manera de listado se presentan a continuación:</w:t>
      </w:r>
    </w:p>
    <w:p w14:paraId="65616518" w14:textId="77777777" w:rsidR="007D5E3F" w:rsidRPr="00147889" w:rsidRDefault="007D5E3F" w:rsidP="007D5E3F">
      <w:pPr>
        <w:pStyle w:val="Prrafodelista"/>
        <w:suppressAutoHyphens w:val="0"/>
        <w:spacing w:after="160" w:line="259" w:lineRule="auto"/>
        <w:ind w:left="1068"/>
        <w:jc w:val="both"/>
        <w:rPr>
          <w:rFonts w:ascii="Arial" w:hAnsi="Arial" w:cs="Arial"/>
          <w:sz w:val="20"/>
          <w:szCs w:val="20"/>
        </w:rPr>
      </w:pPr>
    </w:p>
    <w:p w14:paraId="65FF2A34" w14:textId="2C4EC828"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Deficiencia del registro en los aplicativos informáticos (mal registro, no se registra, en INFOBRAS, SEACE, entre otros).</w:t>
      </w:r>
    </w:p>
    <w:p w14:paraId="090308E7" w14:textId="77777777"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Carencia de seguro de riesgo (SCTR).</w:t>
      </w:r>
    </w:p>
    <w:p w14:paraId="54792AA2" w14:textId="77777777"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Las actas de suspensión de plazo no fueron suscritas por el funcionario competente incumpliendo lo establecido en la normatividad.</w:t>
      </w:r>
    </w:p>
    <w:p w14:paraId="476562D7" w14:textId="77777777"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Ausencia o condiciones deficientes de almacenamiento de materiales, insumos y equipamiento.</w:t>
      </w:r>
    </w:p>
    <w:p w14:paraId="178DB1B7" w14:textId="77777777"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El asistente de supervisión no se encuentra habilitado para el ejercicio de la profesión, así como, el consorcio supervisor no adjunta los respectivos certificados de habilidad en sus informes mensuales para el pago de sus valorizaciones.</w:t>
      </w:r>
    </w:p>
    <w:p w14:paraId="31E78AA1" w14:textId="77777777"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Ausencia del cartel de obras, señaléticas y otro relacionados.</w:t>
      </w:r>
    </w:p>
    <w:p w14:paraId="1ABE1177" w14:textId="77777777" w:rsidR="007D5E3F" w:rsidRPr="00147889" w:rsidRDefault="007D5E3F" w:rsidP="007D5E3F">
      <w:pPr>
        <w:pStyle w:val="Prrafodelista"/>
        <w:numPr>
          <w:ilvl w:val="0"/>
          <w:numId w:val="81"/>
        </w:numPr>
        <w:suppressAutoHyphens w:val="0"/>
        <w:spacing w:after="160" w:line="259" w:lineRule="auto"/>
        <w:jc w:val="both"/>
        <w:rPr>
          <w:rFonts w:ascii="Arial" w:hAnsi="Arial" w:cs="Arial"/>
          <w:sz w:val="20"/>
          <w:szCs w:val="20"/>
        </w:rPr>
      </w:pPr>
      <w:r w:rsidRPr="00147889">
        <w:rPr>
          <w:rFonts w:ascii="Arial" w:hAnsi="Arial" w:cs="Arial"/>
          <w:sz w:val="20"/>
          <w:szCs w:val="20"/>
        </w:rPr>
        <w:t>Otros.</w:t>
      </w:r>
    </w:p>
    <w:p w14:paraId="111D9226" w14:textId="0C2B9D92" w:rsidR="007D5E3F" w:rsidRPr="00147889" w:rsidRDefault="007D5E3F">
      <w:pPr>
        <w:suppressAutoHyphens w:val="0"/>
        <w:spacing w:after="160" w:line="259" w:lineRule="auto"/>
        <w:rPr>
          <w:rFonts w:ascii="Arial" w:hAnsi="Arial" w:cs="Arial"/>
          <w:b/>
          <w:bCs/>
          <w:noProof/>
          <w:sz w:val="20"/>
          <w:szCs w:val="20"/>
        </w:rPr>
      </w:pPr>
    </w:p>
    <w:sectPr w:rsidR="007D5E3F" w:rsidRPr="00147889" w:rsidSect="00073760">
      <w:footerReference w:type="first" r:id="rId11"/>
      <w:pgSz w:w="11906" w:h="16838"/>
      <w:pgMar w:top="1418" w:right="1701" w:bottom="1418" w:left="1701" w:header="709" w:footer="709"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A7FD2" w14:textId="77777777" w:rsidR="008E334A" w:rsidRDefault="008E334A" w:rsidP="009C752D">
      <w:pPr>
        <w:spacing w:after="0" w:line="240" w:lineRule="auto"/>
      </w:pPr>
      <w:r>
        <w:separator/>
      </w:r>
    </w:p>
  </w:endnote>
  <w:endnote w:type="continuationSeparator" w:id="0">
    <w:p w14:paraId="00239A89" w14:textId="77777777" w:rsidR="008E334A" w:rsidRDefault="008E334A" w:rsidP="009C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750D" w14:textId="1701475D" w:rsidR="007069C7" w:rsidRDefault="007069C7">
    <w:pPr>
      <w:pStyle w:val="Piedepgina"/>
      <w:jc w:val="right"/>
    </w:pPr>
  </w:p>
  <w:p w14:paraId="39C52895" w14:textId="28527D97" w:rsidR="007069C7" w:rsidRPr="00B2209A" w:rsidRDefault="007069C7" w:rsidP="00B220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666FB" w14:textId="77777777" w:rsidR="008E334A" w:rsidRDefault="008E334A" w:rsidP="009C752D">
      <w:pPr>
        <w:spacing w:after="0" w:line="240" w:lineRule="auto"/>
      </w:pPr>
      <w:r>
        <w:separator/>
      </w:r>
    </w:p>
  </w:footnote>
  <w:footnote w:type="continuationSeparator" w:id="0">
    <w:p w14:paraId="0005E065" w14:textId="77777777" w:rsidR="008E334A" w:rsidRDefault="008E334A" w:rsidP="009C752D">
      <w:pPr>
        <w:spacing w:after="0" w:line="240" w:lineRule="auto"/>
      </w:pPr>
      <w:r>
        <w:continuationSeparator/>
      </w:r>
    </w:p>
  </w:footnote>
  <w:footnote w:id="1">
    <w:p w14:paraId="4D753022" w14:textId="1A582DAD" w:rsidR="007069C7" w:rsidRPr="00E554CF" w:rsidRDefault="007069C7" w:rsidP="00AA49B9">
      <w:pPr>
        <w:pStyle w:val="Textonotapie"/>
        <w:jc w:val="both"/>
        <w:rPr>
          <w:rFonts w:ascii="Arial" w:hAnsi="Arial" w:cs="Arial"/>
          <w:lang w:val="es-ES"/>
        </w:rPr>
      </w:pPr>
      <w:r w:rsidRPr="00E554CF">
        <w:rPr>
          <w:rStyle w:val="Refdenotaalpie"/>
          <w:rFonts w:ascii="Arial" w:hAnsi="Arial" w:cs="Arial"/>
          <w:sz w:val="16"/>
          <w:szCs w:val="16"/>
        </w:rPr>
        <w:footnoteRef/>
      </w:r>
      <w:r w:rsidRPr="00E554CF">
        <w:rPr>
          <w:rFonts w:ascii="Arial" w:hAnsi="Arial" w:cs="Arial"/>
          <w:sz w:val="16"/>
          <w:szCs w:val="16"/>
        </w:rPr>
        <w:t xml:space="preserve"> </w:t>
      </w:r>
      <w:r w:rsidRPr="00E554CF">
        <w:rPr>
          <w:rFonts w:ascii="Arial" w:hAnsi="Arial" w:cs="Arial"/>
          <w:sz w:val="16"/>
          <w:szCs w:val="16"/>
          <w:vertAlign w:val="superscript"/>
        </w:rPr>
        <w:t xml:space="preserve"> 2 </w:t>
      </w:r>
      <w:r w:rsidRPr="00E554CF">
        <w:rPr>
          <w:rFonts w:ascii="Arial" w:hAnsi="Arial" w:cs="Arial"/>
          <w:sz w:val="16"/>
          <w:szCs w:val="16"/>
        </w:rPr>
        <w:t>El presente Anexo ha sido elaborado por la Subgerencia de Seguimiento y Evaluación del Sistema Nacional de Control</w:t>
      </w:r>
      <w:r>
        <w:rPr>
          <w:rFonts w:ascii="Arial" w:hAnsi="Arial" w:cs="Arial"/>
          <w:sz w:val="16"/>
          <w:szCs w:val="16"/>
        </w:rPr>
        <w:t>, correspondiéndole la absolución de consultas que devengan del presente Anexo.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2CE48946"/>
    <w:lvl w:ilvl="0">
      <w:start w:val="1"/>
      <w:numFmt w:val="decimal"/>
      <w:pStyle w:val="Listaconnmeros"/>
      <w:lvlText w:val="%1."/>
      <w:lvlJc w:val="left"/>
      <w:pPr>
        <w:tabs>
          <w:tab w:val="num" w:pos="786"/>
        </w:tabs>
        <w:ind w:left="786" w:hanging="360"/>
      </w:pPr>
    </w:lvl>
    <w:lvl w:ilvl="1">
      <w:start w:val="1"/>
      <w:numFmt w:val="decimal"/>
      <w:pStyle w:val="Titulo2"/>
      <w:isLgl/>
      <w:lvlText w:val="%1.%2."/>
      <w:lvlJc w:val="left"/>
      <w:pPr>
        <w:ind w:left="1086" w:hanging="660"/>
      </w:pPr>
      <w:rPr>
        <w:rFonts w:hint="default"/>
        <w:b/>
      </w:rPr>
    </w:lvl>
    <w:lvl w:ilvl="2">
      <w:start w:val="3"/>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00000002"/>
    <w:multiLevelType w:val="multilevel"/>
    <w:tmpl w:val="3A60D278"/>
    <w:name w:val="WWNum2"/>
    <w:lvl w:ilvl="0">
      <w:start w:val="1"/>
      <w:numFmt w:val="decimal"/>
      <w:lvlText w:val="%1."/>
      <w:lvlJc w:val="left"/>
      <w:pPr>
        <w:tabs>
          <w:tab w:val="num" w:pos="0"/>
        </w:tabs>
        <w:ind w:left="720" w:hanging="360"/>
      </w:pPr>
      <w:rPr>
        <w:rFonts w:ascii="Arial" w:hAnsi="Arial" w:cs="Arial"/>
        <w:sz w:val="20"/>
        <w:szCs w:val="20"/>
      </w:rPr>
    </w:lvl>
    <w:lvl w:ilvl="1">
      <w:start w:val="1"/>
      <w:numFmt w:val="decimal"/>
      <w:lvlText w:val="%1.%2"/>
      <w:lvlJc w:val="left"/>
      <w:pPr>
        <w:tabs>
          <w:tab w:val="num" w:pos="0"/>
        </w:tabs>
        <w:ind w:left="780" w:hanging="420"/>
      </w:pPr>
      <w:rPr>
        <w:rFonts w:ascii="Arial" w:hAnsi="Arial"/>
        <w:i w:val="0"/>
        <w:color w:val="00000A"/>
        <w:sz w:val="20"/>
      </w:rPr>
    </w:lvl>
    <w:lvl w:ilvl="2">
      <w:start w:val="1"/>
      <w:numFmt w:val="decimal"/>
      <w:lvlText w:val="%1.%2.%3"/>
      <w:lvlJc w:val="left"/>
      <w:pPr>
        <w:tabs>
          <w:tab w:val="num" w:pos="0"/>
        </w:tabs>
        <w:ind w:left="1713" w:hanging="720"/>
      </w:pPr>
      <w:rPr>
        <w:b/>
        <w:color w:val="00000A"/>
      </w:rPr>
    </w:lvl>
    <w:lvl w:ilvl="3">
      <w:start w:val="1"/>
      <w:numFmt w:val="decimal"/>
      <w:lvlText w:val="%1.%2.%3.%4"/>
      <w:lvlJc w:val="left"/>
      <w:pPr>
        <w:tabs>
          <w:tab w:val="num" w:pos="0"/>
        </w:tabs>
        <w:ind w:left="1080" w:hanging="720"/>
      </w:pPr>
    </w:lvl>
    <w:lvl w:ilvl="4">
      <w:start w:val="1"/>
      <w:numFmt w:val="lowerLetter"/>
      <w:lvlText w:val="%5)"/>
      <w:lvlJc w:val="left"/>
      <w:pPr>
        <w:tabs>
          <w:tab w:val="num" w:pos="0"/>
        </w:tabs>
        <w:ind w:left="1440" w:hanging="1080"/>
      </w:pPr>
      <w:rPr>
        <w:b/>
        <w:sz w:val="20"/>
      </w:r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227" w:hanging="360"/>
      </w:pPr>
      <w:rPr>
        <w:rFonts w:ascii="Symbol" w:hAnsi="Symbol"/>
      </w:rPr>
    </w:lvl>
    <w:lvl w:ilvl="1">
      <w:start w:val="1"/>
      <w:numFmt w:val="bullet"/>
      <w:lvlText w:val="o"/>
      <w:lvlJc w:val="left"/>
      <w:pPr>
        <w:tabs>
          <w:tab w:val="num" w:pos="0"/>
        </w:tabs>
        <w:ind w:left="947" w:hanging="360"/>
      </w:pPr>
      <w:rPr>
        <w:rFonts w:ascii="Courier New" w:hAnsi="Courier New" w:cs="Courier New"/>
      </w:rPr>
    </w:lvl>
    <w:lvl w:ilvl="2">
      <w:start w:val="1"/>
      <w:numFmt w:val="bullet"/>
      <w:lvlText w:val=""/>
      <w:lvlJc w:val="left"/>
      <w:pPr>
        <w:tabs>
          <w:tab w:val="num" w:pos="0"/>
        </w:tabs>
        <w:ind w:left="1667" w:hanging="360"/>
      </w:pPr>
      <w:rPr>
        <w:rFonts w:ascii="Wingdings" w:hAnsi="Wingdings"/>
      </w:rPr>
    </w:lvl>
    <w:lvl w:ilvl="3">
      <w:start w:val="1"/>
      <w:numFmt w:val="bullet"/>
      <w:lvlText w:val=""/>
      <w:lvlJc w:val="left"/>
      <w:pPr>
        <w:tabs>
          <w:tab w:val="num" w:pos="0"/>
        </w:tabs>
        <w:ind w:left="2387" w:hanging="360"/>
      </w:pPr>
      <w:rPr>
        <w:rFonts w:ascii="Symbol" w:hAnsi="Symbol"/>
      </w:rPr>
    </w:lvl>
    <w:lvl w:ilvl="4">
      <w:start w:val="1"/>
      <w:numFmt w:val="bullet"/>
      <w:lvlText w:val="o"/>
      <w:lvlJc w:val="left"/>
      <w:pPr>
        <w:tabs>
          <w:tab w:val="num" w:pos="0"/>
        </w:tabs>
        <w:ind w:left="3107" w:hanging="360"/>
      </w:pPr>
      <w:rPr>
        <w:rFonts w:ascii="Courier New" w:hAnsi="Courier New" w:cs="Courier New"/>
      </w:rPr>
    </w:lvl>
    <w:lvl w:ilvl="5">
      <w:start w:val="1"/>
      <w:numFmt w:val="bullet"/>
      <w:lvlText w:val=""/>
      <w:lvlJc w:val="left"/>
      <w:pPr>
        <w:tabs>
          <w:tab w:val="num" w:pos="0"/>
        </w:tabs>
        <w:ind w:left="3827" w:hanging="360"/>
      </w:pPr>
      <w:rPr>
        <w:rFonts w:ascii="Wingdings" w:hAnsi="Wingdings"/>
      </w:rPr>
    </w:lvl>
    <w:lvl w:ilvl="6">
      <w:start w:val="1"/>
      <w:numFmt w:val="bullet"/>
      <w:lvlText w:val=""/>
      <w:lvlJc w:val="left"/>
      <w:pPr>
        <w:tabs>
          <w:tab w:val="num" w:pos="0"/>
        </w:tabs>
        <w:ind w:left="4547" w:hanging="360"/>
      </w:pPr>
      <w:rPr>
        <w:rFonts w:ascii="Symbol" w:hAnsi="Symbol"/>
      </w:rPr>
    </w:lvl>
    <w:lvl w:ilvl="7">
      <w:start w:val="1"/>
      <w:numFmt w:val="bullet"/>
      <w:lvlText w:val="o"/>
      <w:lvlJc w:val="left"/>
      <w:pPr>
        <w:tabs>
          <w:tab w:val="num" w:pos="0"/>
        </w:tabs>
        <w:ind w:left="5267" w:hanging="360"/>
      </w:pPr>
      <w:rPr>
        <w:rFonts w:ascii="Courier New" w:hAnsi="Courier New" w:cs="Courier New"/>
      </w:rPr>
    </w:lvl>
    <w:lvl w:ilvl="8">
      <w:start w:val="1"/>
      <w:numFmt w:val="bullet"/>
      <w:lvlText w:val=""/>
      <w:lvlJc w:val="left"/>
      <w:pPr>
        <w:tabs>
          <w:tab w:val="num" w:pos="0"/>
        </w:tabs>
        <w:ind w:left="5987" w:hanging="360"/>
      </w:pPr>
      <w:rPr>
        <w:rFonts w:ascii="Wingdings" w:hAnsi="Wingdings"/>
      </w:rPr>
    </w:lvl>
  </w:abstractNum>
  <w:abstractNum w:abstractNumId="3" w15:restartNumberingAfterBreak="0">
    <w:nsid w:val="00000007"/>
    <w:multiLevelType w:val="multilevel"/>
    <w:tmpl w:val="00000007"/>
    <w:name w:val="WWNum7"/>
    <w:lvl w:ilvl="0">
      <w:start w:val="1"/>
      <w:numFmt w:val="lowerRoman"/>
      <w:lvlText w:val="%1)"/>
      <w:lvlJc w:val="left"/>
      <w:pPr>
        <w:tabs>
          <w:tab w:val="num" w:pos="-736"/>
        </w:tabs>
        <w:ind w:left="1200" w:hanging="360"/>
      </w:pPr>
      <w:rPr>
        <w:rFonts w:ascii="Arial" w:hAnsi="Arial"/>
        <w:b/>
        <w:color w:val="00000A"/>
        <w:sz w:val="20"/>
      </w:rPr>
    </w:lvl>
    <w:lvl w:ilvl="1">
      <w:start w:val="1"/>
      <w:numFmt w:val="bullet"/>
      <w:lvlText w:val="o"/>
      <w:lvlJc w:val="left"/>
      <w:pPr>
        <w:tabs>
          <w:tab w:val="num" w:pos="-736"/>
        </w:tabs>
        <w:ind w:left="1920" w:hanging="360"/>
      </w:pPr>
      <w:rPr>
        <w:rFonts w:ascii="Courier New" w:hAnsi="Courier New" w:cs="Courier New"/>
      </w:rPr>
    </w:lvl>
    <w:lvl w:ilvl="2">
      <w:start w:val="1"/>
      <w:numFmt w:val="bullet"/>
      <w:lvlText w:val=""/>
      <w:lvlJc w:val="left"/>
      <w:pPr>
        <w:tabs>
          <w:tab w:val="num" w:pos="-736"/>
        </w:tabs>
        <w:ind w:left="2640" w:hanging="360"/>
      </w:pPr>
      <w:rPr>
        <w:rFonts w:ascii="Wingdings" w:hAnsi="Wingdings"/>
      </w:rPr>
    </w:lvl>
    <w:lvl w:ilvl="3">
      <w:start w:val="1"/>
      <w:numFmt w:val="bullet"/>
      <w:lvlText w:val=""/>
      <w:lvlJc w:val="left"/>
      <w:pPr>
        <w:tabs>
          <w:tab w:val="num" w:pos="-736"/>
        </w:tabs>
        <w:ind w:left="3360" w:hanging="360"/>
      </w:pPr>
      <w:rPr>
        <w:rFonts w:ascii="Symbol" w:hAnsi="Symbol"/>
      </w:rPr>
    </w:lvl>
    <w:lvl w:ilvl="4">
      <w:start w:val="1"/>
      <w:numFmt w:val="bullet"/>
      <w:lvlText w:val="o"/>
      <w:lvlJc w:val="left"/>
      <w:pPr>
        <w:tabs>
          <w:tab w:val="num" w:pos="-736"/>
        </w:tabs>
        <w:ind w:left="4080" w:hanging="360"/>
      </w:pPr>
      <w:rPr>
        <w:rFonts w:ascii="Courier New" w:hAnsi="Courier New" w:cs="Courier New"/>
      </w:rPr>
    </w:lvl>
    <w:lvl w:ilvl="5">
      <w:start w:val="1"/>
      <w:numFmt w:val="bullet"/>
      <w:lvlText w:val=""/>
      <w:lvlJc w:val="left"/>
      <w:pPr>
        <w:tabs>
          <w:tab w:val="num" w:pos="-736"/>
        </w:tabs>
        <w:ind w:left="4800" w:hanging="360"/>
      </w:pPr>
      <w:rPr>
        <w:rFonts w:ascii="Wingdings" w:hAnsi="Wingdings"/>
      </w:rPr>
    </w:lvl>
    <w:lvl w:ilvl="6">
      <w:start w:val="1"/>
      <w:numFmt w:val="bullet"/>
      <w:lvlText w:val=""/>
      <w:lvlJc w:val="left"/>
      <w:pPr>
        <w:tabs>
          <w:tab w:val="num" w:pos="-736"/>
        </w:tabs>
        <w:ind w:left="5520" w:hanging="360"/>
      </w:pPr>
      <w:rPr>
        <w:rFonts w:ascii="Symbol" w:hAnsi="Symbol"/>
      </w:rPr>
    </w:lvl>
    <w:lvl w:ilvl="7">
      <w:start w:val="1"/>
      <w:numFmt w:val="bullet"/>
      <w:lvlText w:val="o"/>
      <w:lvlJc w:val="left"/>
      <w:pPr>
        <w:tabs>
          <w:tab w:val="num" w:pos="-736"/>
        </w:tabs>
        <w:ind w:left="6240" w:hanging="360"/>
      </w:pPr>
      <w:rPr>
        <w:rFonts w:ascii="Courier New" w:hAnsi="Courier New" w:cs="Courier New"/>
      </w:rPr>
    </w:lvl>
    <w:lvl w:ilvl="8">
      <w:start w:val="1"/>
      <w:numFmt w:val="bullet"/>
      <w:lvlText w:val=""/>
      <w:lvlJc w:val="left"/>
      <w:pPr>
        <w:tabs>
          <w:tab w:val="num" w:pos="-736"/>
        </w:tabs>
        <w:ind w:left="6960" w:hanging="360"/>
      </w:pPr>
      <w:rPr>
        <w:rFonts w:ascii="Wingdings" w:hAnsi="Wingdings"/>
      </w:rPr>
    </w:lvl>
  </w:abstractNum>
  <w:abstractNum w:abstractNumId="4" w15:restartNumberingAfterBreak="0">
    <w:nsid w:val="00D06713"/>
    <w:multiLevelType w:val="hybridMultilevel"/>
    <w:tmpl w:val="0B60B2C0"/>
    <w:lvl w:ilvl="0" w:tplc="02BC4F38">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22A3973"/>
    <w:multiLevelType w:val="hybridMultilevel"/>
    <w:tmpl w:val="6D14FF34"/>
    <w:lvl w:ilvl="0" w:tplc="38B8431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251145D"/>
    <w:multiLevelType w:val="hybridMultilevel"/>
    <w:tmpl w:val="90825988"/>
    <w:lvl w:ilvl="0" w:tplc="280A0001">
      <w:start w:val="1"/>
      <w:numFmt w:val="bullet"/>
      <w:lvlText w:val=""/>
      <w:lvlJc w:val="left"/>
      <w:pPr>
        <w:ind w:left="1778" w:hanging="360"/>
      </w:pPr>
      <w:rPr>
        <w:rFonts w:ascii="Symbol" w:hAnsi="Symbol" w:hint="default"/>
      </w:rPr>
    </w:lvl>
    <w:lvl w:ilvl="1" w:tplc="14F09452">
      <w:start w:val="2"/>
      <w:numFmt w:val="bullet"/>
      <w:lvlText w:val="-"/>
      <w:lvlJc w:val="left"/>
      <w:pPr>
        <w:ind w:left="2498" w:hanging="360"/>
      </w:pPr>
      <w:rPr>
        <w:rFonts w:ascii="Arial Narrow" w:eastAsia="Times New Roman" w:hAnsi="Arial Narrow" w:cs="Arial"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7" w15:restartNumberingAfterBreak="0">
    <w:nsid w:val="02D317DA"/>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8" w15:restartNumberingAfterBreak="0">
    <w:nsid w:val="03C2518D"/>
    <w:multiLevelType w:val="hybridMultilevel"/>
    <w:tmpl w:val="965023DA"/>
    <w:lvl w:ilvl="0" w:tplc="280A000F">
      <w:start w:val="1"/>
      <w:numFmt w:val="decimal"/>
      <w:lvlText w:val="%1."/>
      <w:lvlJc w:val="left"/>
      <w:pPr>
        <w:ind w:left="644" w:hanging="360"/>
      </w:pPr>
      <w:rPr>
        <w:rFont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04F31D34"/>
    <w:multiLevelType w:val="multilevel"/>
    <w:tmpl w:val="F6B2B6A4"/>
    <w:lvl w:ilvl="0">
      <w:start w:val="1"/>
      <w:numFmt w:val="upperRoman"/>
      <w:lvlText w:val="%1."/>
      <w:lvlJc w:val="righ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060E685A"/>
    <w:multiLevelType w:val="hybridMultilevel"/>
    <w:tmpl w:val="4C6C454A"/>
    <w:lvl w:ilvl="0" w:tplc="829AC3DC">
      <w:start w:val="1"/>
      <w:numFmt w:val="lowerLetter"/>
      <w:lvlText w:val="%1)"/>
      <w:lvlJc w:val="left"/>
      <w:pPr>
        <w:ind w:left="1636" w:hanging="360"/>
      </w:pPr>
      <w:rPr>
        <w:b/>
      </w:rPr>
    </w:lvl>
    <w:lvl w:ilvl="1" w:tplc="280A0019">
      <w:start w:val="1"/>
      <w:numFmt w:val="lowerLetter"/>
      <w:lvlText w:val="%2."/>
      <w:lvlJc w:val="left"/>
      <w:pPr>
        <w:ind w:left="2356" w:hanging="360"/>
      </w:pPr>
    </w:lvl>
    <w:lvl w:ilvl="2" w:tplc="280A001B">
      <w:start w:val="1"/>
      <w:numFmt w:val="lowerRoman"/>
      <w:lvlText w:val="%3."/>
      <w:lvlJc w:val="right"/>
      <w:pPr>
        <w:ind w:left="3076" w:hanging="180"/>
      </w:pPr>
    </w:lvl>
    <w:lvl w:ilvl="3" w:tplc="280A000F">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1" w15:restartNumberingAfterBreak="0">
    <w:nsid w:val="061204BF"/>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2" w15:restartNumberingAfterBreak="0">
    <w:nsid w:val="06FF2709"/>
    <w:multiLevelType w:val="hybridMultilevel"/>
    <w:tmpl w:val="79AE9176"/>
    <w:lvl w:ilvl="0" w:tplc="280A0001">
      <w:start w:val="1"/>
      <w:numFmt w:val="bullet"/>
      <w:lvlText w:val=""/>
      <w:lvlJc w:val="left"/>
      <w:pPr>
        <w:ind w:left="1041" w:hanging="360"/>
      </w:pPr>
      <w:rPr>
        <w:rFonts w:ascii="Symbol" w:hAnsi="Symbol" w:hint="default"/>
      </w:rPr>
    </w:lvl>
    <w:lvl w:ilvl="1" w:tplc="280A0003" w:tentative="1">
      <w:start w:val="1"/>
      <w:numFmt w:val="bullet"/>
      <w:lvlText w:val="o"/>
      <w:lvlJc w:val="left"/>
      <w:pPr>
        <w:ind w:left="1761" w:hanging="360"/>
      </w:pPr>
      <w:rPr>
        <w:rFonts w:ascii="Courier New" w:hAnsi="Courier New" w:cs="Courier New" w:hint="default"/>
      </w:rPr>
    </w:lvl>
    <w:lvl w:ilvl="2" w:tplc="280A0005" w:tentative="1">
      <w:start w:val="1"/>
      <w:numFmt w:val="bullet"/>
      <w:lvlText w:val=""/>
      <w:lvlJc w:val="left"/>
      <w:pPr>
        <w:ind w:left="2481" w:hanging="360"/>
      </w:pPr>
      <w:rPr>
        <w:rFonts w:ascii="Wingdings" w:hAnsi="Wingdings" w:hint="default"/>
      </w:rPr>
    </w:lvl>
    <w:lvl w:ilvl="3" w:tplc="280A0001" w:tentative="1">
      <w:start w:val="1"/>
      <w:numFmt w:val="bullet"/>
      <w:lvlText w:val=""/>
      <w:lvlJc w:val="left"/>
      <w:pPr>
        <w:ind w:left="3201" w:hanging="360"/>
      </w:pPr>
      <w:rPr>
        <w:rFonts w:ascii="Symbol" w:hAnsi="Symbol" w:hint="default"/>
      </w:rPr>
    </w:lvl>
    <w:lvl w:ilvl="4" w:tplc="280A0003" w:tentative="1">
      <w:start w:val="1"/>
      <w:numFmt w:val="bullet"/>
      <w:lvlText w:val="o"/>
      <w:lvlJc w:val="left"/>
      <w:pPr>
        <w:ind w:left="3921" w:hanging="360"/>
      </w:pPr>
      <w:rPr>
        <w:rFonts w:ascii="Courier New" w:hAnsi="Courier New" w:cs="Courier New" w:hint="default"/>
      </w:rPr>
    </w:lvl>
    <w:lvl w:ilvl="5" w:tplc="280A0005" w:tentative="1">
      <w:start w:val="1"/>
      <w:numFmt w:val="bullet"/>
      <w:lvlText w:val=""/>
      <w:lvlJc w:val="left"/>
      <w:pPr>
        <w:ind w:left="4641" w:hanging="360"/>
      </w:pPr>
      <w:rPr>
        <w:rFonts w:ascii="Wingdings" w:hAnsi="Wingdings" w:hint="default"/>
      </w:rPr>
    </w:lvl>
    <w:lvl w:ilvl="6" w:tplc="280A0001" w:tentative="1">
      <w:start w:val="1"/>
      <w:numFmt w:val="bullet"/>
      <w:lvlText w:val=""/>
      <w:lvlJc w:val="left"/>
      <w:pPr>
        <w:ind w:left="5361" w:hanging="360"/>
      </w:pPr>
      <w:rPr>
        <w:rFonts w:ascii="Symbol" w:hAnsi="Symbol" w:hint="default"/>
      </w:rPr>
    </w:lvl>
    <w:lvl w:ilvl="7" w:tplc="280A0003" w:tentative="1">
      <w:start w:val="1"/>
      <w:numFmt w:val="bullet"/>
      <w:lvlText w:val="o"/>
      <w:lvlJc w:val="left"/>
      <w:pPr>
        <w:ind w:left="6081" w:hanging="360"/>
      </w:pPr>
      <w:rPr>
        <w:rFonts w:ascii="Courier New" w:hAnsi="Courier New" w:cs="Courier New" w:hint="default"/>
      </w:rPr>
    </w:lvl>
    <w:lvl w:ilvl="8" w:tplc="280A0005" w:tentative="1">
      <w:start w:val="1"/>
      <w:numFmt w:val="bullet"/>
      <w:lvlText w:val=""/>
      <w:lvlJc w:val="left"/>
      <w:pPr>
        <w:ind w:left="6801" w:hanging="360"/>
      </w:pPr>
      <w:rPr>
        <w:rFonts w:ascii="Wingdings" w:hAnsi="Wingdings" w:hint="default"/>
      </w:rPr>
    </w:lvl>
  </w:abstractNum>
  <w:abstractNum w:abstractNumId="13" w15:restartNumberingAfterBreak="0">
    <w:nsid w:val="09037178"/>
    <w:multiLevelType w:val="hybridMultilevel"/>
    <w:tmpl w:val="55BEF0C6"/>
    <w:lvl w:ilvl="0" w:tplc="8BA0E608">
      <w:start w:val="6"/>
      <w:numFmt w:val="lowerLetter"/>
      <w:lvlText w:val="%1)"/>
      <w:lvlJc w:val="left"/>
      <w:pPr>
        <w:ind w:left="1636"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092B6536"/>
    <w:multiLevelType w:val="hybridMultilevel"/>
    <w:tmpl w:val="434AC25A"/>
    <w:lvl w:ilvl="0" w:tplc="280A0001">
      <w:start w:val="1"/>
      <w:numFmt w:val="bullet"/>
      <w:lvlText w:val=""/>
      <w:lvlJc w:val="left"/>
      <w:pPr>
        <w:ind w:left="1035" w:hanging="360"/>
      </w:pPr>
      <w:rPr>
        <w:rFonts w:ascii="Symbol" w:hAnsi="Symbol" w:hint="default"/>
      </w:rPr>
    </w:lvl>
    <w:lvl w:ilvl="1" w:tplc="280A0003" w:tentative="1">
      <w:start w:val="1"/>
      <w:numFmt w:val="bullet"/>
      <w:lvlText w:val="o"/>
      <w:lvlJc w:val="left"/>
      <w:pPr>
        <w:ind w:left="1755" w:hanging="360"/>
      </w:pPr>
      <w:rPr>
        <w:rFonts w:ascii="Courier New" w:hAnsi="Courier New" w:cs="Courier New" w:hint="default"/>
      </w:rPr>
    </w:lvl>
    <w:lvl w:ilvl="2" w:tplc="280A0005" w:tentative="1">
      <w:start w:val="1"/>
      <w:numFmt w:val="bullet"/>
      <w:lvlText w:val=""/>
      <w:lvlJc w:val="left"/>
      <w:pPr>
        <w:ind w:left="2475" w:hanging="360"/>
      </w:pPr>
      <w:rPr>
        <w:rFonts w:ascii="Wingdings" w:hAnsi="Wingdings" w:hint="default"/>
      </w:rPr>
    </w:lvl>
    <w:lvl w:ilvl="3" w:tplc="280A0001" w:tentative="1">
      <w:start w:val="1"/>
      <w:numFmt w:val="bullet"/>
      <w:lvlText w:val=""/>
      <w:lvlJc w:val="left"/>
      <w:pPr>
        <w:ind w:left="3195" w:hanging="360"/>
      </w:pPr>
      <w:rPr>
        <w:rFonts w:ascii="Symbol" w:hAnsi="Symbol" w:hint="default"/>
      </w:rPr>
    </w:lvl>
    <w:lvl w:ilvl="4" w:tplc="280A0003" w:tentative="1">
      <w:start w:val="1"/>
      <w:numFmt w:val="bullet"/>
      <w:lvlText w:val="o"/>
      <w:lvlJc w:val="left"/>
      <w:pPr>
        <w:ind w:left="3915" w:hanging="360"/>
      </w:pPr>
      <w:rPr>
        <w:rFonts w:ascii="Courier New" w:hAnsi="Courier New" w:cs="Courier New" w:hint="default"/>
      </w:rPr>
    </w:lvl>
    <w:lvl w:ilvl="5" w:tplc="280A0005" w:tentative="1">
      <w:start w:val="1"/>
      <w:numFmt w:val="bullet"/>
      <w:lvlText w:val=""/>
      <w:lvlJc w:val="left"/>
      <w:pPr>
        <w:ind w:left="4635" w:hanging="360"/>
      </w:pPr>
      <w:rPr>
        <w:rFonts w:ascii="Wingdings" w:hAnsi="Wingdings" w:hint="default"/>
      </w:rPr>
    </w:lvl>
    <w:lvl w:ilvl="6" w:tplc="280A0001" w:tentative="1">
      <w:start w:val="1"/>
      <w:numFmt w:val="bullet"/>
      <w:lvlText w:val=""/>
      <w:lvlJc w:val="left"/>
      <w:pPr>
        <w:ind w:left="5355" w:hanging="360"/>
      </w:pPr>
      <w:rPr>
        <w:rFonts w:ascii="Symbol" w:hAnsi="Symbol" w:hint="default"/>
      </w:rPr>
    </w:lvl>
    <w:lvl w:ilvl="7" w:tplc="280A0003" w:tentative="1">
      <w:start w:val="1"/>
      <w:numFmt w:val="bullet"/>
      <w:lvlText w:val="o"/>
      <w:lvlJc w:val="left"/>
      <w:pPr>
        <w:ind w:left="6075" w:hanging="360"/>
      </w:pPr>
      <w:rPr>
        <w:rFonts w:ascii="Courier New" w:hAnsi="Courier New" w:cs="Courier New" w:hint="default"/>
      </w:rPr>
    </w:lvl>
    <w:lvl w:ilvl="8" w:tplc="280A0005" w:tentative="1">
      <w:start w:val="1"/>
      <w:numFmt w:val="bullet"/>
      <w:lvlText w:val=""/>
      <w:lvlJc w:val="left"/>
      <w:pPr>
        <w:ind w:left="6795" w:hanging="360"/>
      </w:pPr>
      <w:rPr>
        <w:rFonts w:ascii="Wingdings" w:hAnsi="Wingdings" w:hint="default"/>
      </w:rPr>
    </w:lvl>
  </w:abstractNum>
  <w:abstractNum w:abstractNumId="15" w15:restartNumberingAfterBreak="0">
    <w:nsid w:val="09407CB1"/>
    <w:multiLevelType w:val="hybridMultilevel"/>
    <w:tmpl w:val="CFC426BC"/>
    <w:lvl w:ilvl="0" w:tplc="280A0001">
      <w:start w:val="1"/>
      <w:numFmt w:val="bullet"/>
      <w:lvlText w:val=""/>
      <w:lvlJc w:val="left"/>
      <w:pPr>
        <w:ind w:left="3054" w:hanging="360"/>
      </w:pPr>
      <w:rPr>
        <w:rFonts w:ascii="Symbol" w:hAnsi="Symbol" w:hint="default"/>
      </w:rPr>
    </w:lvl>
    <w:lvl w:ilvl="1" w:tplc="280A0003" w:tentative="1">
      <w:start w:val="1"/>
      <w:numFmt w:val="bullet"/>
      <w:lvlText w:val="o"/>
      <w:lvlJc w:val="left"/>
      <w:pPr>
        <w:ind w:left="3774" w:hanging="360"/>
      </w:pPr>
      <w:rPr>
        <w:rFonts w:ascii="Courier New" w:hAnsi="Courier New" w:cs="Courier New" w:hint="default"/>
      </w:rPr>
    </w:lvl>
    <w:lvl w:ilvl="2" w:tplc="280A0005" w:tentative="1">
      <w:start w:val="1"/>
      <w:numFmt w:val="bullet"/>
      <w:lvlText w:val=""/>
      <w:lvlJc w:val="left"/>
      <w:pPr>
        <w:ind w:left="4494" w:hanging="360"/>
      </w:pPr>
      <w:rPr>
        <w:rFonts w:ascii="Wingdings" w:hAnsi="Wingdings" w:hint="default"/>
      </w:rPr>
    </w:lvl>
    <w:lvl w:ilvl="3" w:tplc="280A0001" w:tentative="1">
      <w:start w:val="1"/>
      <w:numFmt w:val="bullet"/>
      <w:lvlText w:val=""/>
      <w:lvlJc w:val="left"/>
      <w:pPr>
        <w:ind w:left="5214" w:hanging="360"/>
      </w:pPr>
      <w:rPr>
        <w:rFonts w:ascii="Symbol" w:hAnsi="Symbol" w:hint="default"/>
      </w:rPr>
    </w:lvl>
    <w:lvl w:ilvl="4" w:tplc="280A0003" w:tentative="1">
      <w:start w:val="1"/>
      <w:numFmt w:val="bullet"/>
      <w:lvlText w:val="o"/>
      <w:lvlJc w:val="left"/>
      <w:pPr>
        <w:ind w:left="5934" w:hanging="360"/>
      </w:pPr>
      <w:rPr>
        <w:rFonts w:ascii="Courier New" w:hAnsi="Courier New" w:cs="Courier New" w:hint="default"/>
      </w:rPr>
    </w:lvl>
    <w:lvl w:ilvl="5" w:tplc="280A0005" w:tentative="1">
      <w:start w:val="1"/>
      <w:numFmt w:val="bullet"/>
      <w:lvlText w:val=""/>
      <w:lvlJc w:val="left"/>
      <w:pPr>
        <w:ind w:left="6654" w:hanging="360"/>
      </w:pPr>
      <w:rPr>
        <w:rFonts w:ascii="Wingdings" w:hAnsi="Wingdings" w:hint="default"/>
      </w:rPr>
    </w:lvl>
    <w:lvl w:ilvl="6" w:tplc="280A0001" w:tentative="1">
      <w:start w:val="1"/>
      <w:numFmt w:val="bullet"/>
      <w:lvlText w:val=""/>
      <w:lvlJc w:val="left"/>
      <w:pPr>
        <w:ind w:left="7374" w:hanging="360"/>
      </w:pPr>
      <w:rPr>
        <w:rFonts w:ascii="Symbol" w:hAnsi="Symbol" w:hint="default"/>
      </w:rPr>
    </w:lvl>
    <w:lvl w:ilvl="7" w:tplc="280A0003" w:tentative="1">
      <w:start w:val="1"/>
      <w:numFmt w:val="bullet"/>
      <w:lvlText w:val="o"/>
      <w:lvlJc w:val="left"/>
      <w:pPr>
        <w:ind w:left="8094" w:hanging="360"/>
      </w:pPr>
      <w:rPr>
        <w:rFonts w:ascii="Courier New" w:hAnsi="Courier New" w:cs="Courier New" w:hint="default"/>
      </w:rPr>
    </w:lvl>
    <w:lvl w:ilvl="8" w:tplc="280A0005" w:tentative="1">
      <w:start w:val="1"/>
      <w:numFmt w:val="bullet"/>
      <w:lvlText w:val=""/>
      <w:lvlJc w:val="left"/>
      <w:pPr>
        <w:ind w:left="8814" w:hanging="360"/>
      </w:pPr>
      <w:rPr>
        <w:rFonts w:ascii="Wingdings" w:hAnsi="Wingdings" w:hint="default"/>
      </w:rPr>
    </w:lvl>
  </w:abstractNum>
  <w:abstractNum w:abstractNumId="16" w15:restartNumberingAfterBreak="0">
    <w:nsid w:val="09AB1E11"/>
    <w:multiLevelType w:val="multilevel"/>
    <w:tmpl w:val="63C298A6"/>
    <w:lvl w:ilvl="0">
      <w:start w:val="1"/>
      <w:numFmt w:val="decimal"/>
      <w:lvlText w:val="%1."/>
      <w:lvlJc w:val="left"/>
      <w:pPr>
        <w:ind w:left="720" w:hanging="360"/>
      </w:pPr>
      <w:rPr>
        <w:rFonts w:ascii="Arial" w:hAnsi="Arial" w:cs="Arial" w:hint="default"/>
        <w:b/>
        <w:sz w:val="20"/>
        <w:szCs w:val="20"/>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0A8B2E9A"/>
    <w:multiLevelType w:val="multilevel"/>
    <w:tmpl w:val="9F1EB17A"/>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0AB60A07"/>
    <w:multiLevelType w:val="hybridMultilevel"/>
    <w:tmpl w:val="D2DE2728"/>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9" w15:restartNumberingAfterBreak="0">
    <w:nsid w:val="0E156A7D"/>
    <w:multiLevelType w:val="hybridMultilevel"/>
    <w:tmpl w:val="B450E56E"/>
    <w:lvl w:ilvl="0" w:tplc="61126950">
      <w:start w:val="1"/>
      <w:numFmt w:val="lowerLetter"/>
      <w:lvlText w:val="%1)"/>
      <w:lvlJc w:val="left"/>
      <w:pPr>
        <w:ind w:left="720" w:hanging="36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113146D5"/>
    <w:multiLevelType w:val="hybridMultilevel"/>
    <w:tmpl w:val="4EDE2F8E"/>
    <w:lvl w:ilvl="0" w:tplc="FC028D5A">
      <w:start w:val="1"/>
      <w:numFmt w:val="decimal"/>
      <w:lvlText w:val="%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144E3828"/>
    <w:multiLevelType w:val="multilevel"/>
    <w:tmpl w:val="78CCBAC8"/>
    <w:name w:val="WWNum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22" w15:restartNumberingAfterBreak="0">
    <w:nsid w:val="15BA4235"/>
    <w:multiLevelType w:val="hybridMultilevel"/>
    <w:tmpl w:val="37D8E5B8"/>
    <w:lvl w:ilvl="0" w:tplc="47BECB9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177D528B"/>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4" w15:restartNumberingAfterBreak="0">
    <w:nsid w:val="17D211C7"/>
    <w:multiLevelType w:val="hybridMultilevel"/>
    <w:tmpl w:val="BFE2BEFC"/>
    <w:lvl w:ilvl="0" w:tplc="D0CCA1DA">
      <w:start w:val="2"/>
      <w:numFmt w:val="bullet"/>
      <w:lvlText w:val=""/>
      <w:lvlJc w:val="left"/>
      <w:pPr>
        <w:ind w:left="1068" w:hanging="360"/>
      </w:pPr>
      <w:rPr>
        <w:rFonts w:ascii="Symbol" w:eastAsiaTheme="minorHAnsi" w:hAnsi="Symbol"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15:restartNumberingAfterBreak="0">
    <w:nsid w:val="185C23FD"/>
    <w:multiLevelType w:val="hybridMultilevel"/>
    <w:tmpl w:val="1324CBE8"/>
    <w:lvl w:ilvl="0" w:tplc="2A684F48">
      <w:start w:val="1"/>
      <w:numFmt w:val="lowerLetter"/>
      <w:lvlText w:val="%1)"/>
      <w:lvlJc w:val="left"/>
      <w:pPr>
        <w:ind w:left="1636" w:hanging="360"/>
      </w:pPr>
      <w:rPr>
        <w:i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26" w15:restartNumberingAfterBreak="0">
    <w:nsid w:val="195450DB"/>
    <w:multiLevelType w:val="hybridMultilevel"/>
    <w:tmpl w:val="03C4D02E"/>
    <w:lvl w:ilvl="0" w:tplc="FC4C7CBA">
      <w:start w:val="18"/>
      <w:numFmt w:val="bullet"/>
      <w:lvlText w:val="-"/>
      <w:lvlJc w:val="left"/>
      <w:pPr>
        <w:ind w:left="682" w:hanging="360"/>
      </w:pPr>
      <w:rPr>
        <w:rFonts w:ascii="Arial Narrow" w:eastAsia="Times New Roman" w:hAnsi="Arial Narrow" w:cs="Arial" w:hint="default"/>
        <w:b/>
        <w:u w:val="none"/>
      </w:rPr>
    </w:lvl>
    <w:lvl w:ilvl="1" w:tplc="280A0003" w:tentative="1">
      <w:start w:val="1"/>
      <w:numFmt w:val="bullet"/>
      <w:lvlText w:val="o"/>
      <w:lvlJc w:val="left"/>
      <w:pPr>
        <w:ind w:left="1402" w:hanging="360"/>
      </w:pPr>
      <w:rPr>
        <w:rFonts w:ascii="Courier New" w:hAnsi="Courier New" w:cs="Courier New" w:hint="default"/>
      </w:rPr>
    </w:lvl>
    <w:lvl w:ilvl="2" w:tplc="280A0005" w:tentative="1">
      <w:start w:val="1"/>
      <w:numFmt w:val="bullet"/>
      <w:lvlText w:val=""/>
      <w:lvlJc w:val="left"/>
      <w:pPr>
        <w:ind w:left="2122" w:hanging="360"/>
      </w:pPr>
      <w:rPr>
        <w:rFonts w:ascii="Wingdings" w:hAnsi="Wingdings" w:hint="default"/>
      </w:rPr>
    </w:lvl>
    <w:lvl w:ilvl="3" w:tplc="280A0001" w:tentative="1">
      <w:start w:val="1"/>
      <w:numFmt w:val="bullet"/>
      <w:lvlText w:val=""/>
      <w:lvlJc w:val="left"/>
      <w:pPr>
        <w:ind w:left="2842" w:hanging="360"/>
      </w:pPr>
      <w:rPr>
        <w:rFonts w:ascii="Symbol" w:hAnsi="Symbol" w:hint="default"/>
      </w:rPr>
    </w:lvl>
    <w:lvl w:ilvl="4" w:tplc="280A0003" w:tentative="1">
      <w:start w:val="1"/>
      <w:numFmt w:val="bullet"/>
      <w:lvlText w:val="o"/>
      <w:lvlJc w:val="left"/>
      <w:pPr>
        <w:ind w:left="3562" w:hanging="360"/>
      </w:pPr>
      <w:rPr>
        <w:rFonts w:ascii="Courier New" w:hAnsi="Courier New" w:cs="Courier New" w:hint="default"/>
      </w:rPr>
    </w:lvl>
    <w:lvl w:ilvl="5" w:tplc="280A0005" w:tentative="1">
      <w:start w:val="1"/>
      <w:numFmt w:val="bullet"/>
      <w:lvlText w:val=""/>
      <w:lvlJc w:val="left"/>
      <w:pPr>
        <w:ind w:left="4282" w:hanging="360"/>
      </w:pPr>
      <w:rPr>
        <w:rFonts w:ascii="Wingdings" w:hAnsi="Wingdings" w:hint="default"/>
      </w:rPr>
    </w:lvl>
    <w:lvl w:ilvl="6" w:tplc="280A0001" w:tentative="1">
      <w:start w:val="1"/>
      <w:numFmt w:val="bullet"/>
      <w:lvlText w:val=""/>
      <w:lvlJc w:val="left"/>
      <w:pPr>
        <w:ind w:left="5002" w:hanging="360"/>
      </w:pPr>
      <w:rPr>
        <w:rFonts w:ascii="Symbol" w:hAnsi="Symbol" w:hint="default"/>
      </w:rPr>
    </w:lvl>
    <w:lvl w:ilvl="7" w:tplc="280A0003" w:tentative="1">
      <w:start w:val="1"/>
      <w:numFmt w:val="bullet"/>
      <w:lvlText w:val="o"/>
      <w:lvlJc w:val="left"/>
      <w:pPr>
        <w:ind w:left="5722" w:hanging="360"/>
      </w:pPr>
      <w:rPr>
        <w:rFonts w:ascii="Courier New" w:hAnsi="Courier New" w:cs="Courier New" w:hint="default"/>
      </w:rPr>
    </w:lvl>
    <w:lvl w:ilvl="8" w:tplc="280A0005" w:tentative="1">
      <w:start w:val="1"/>
      <w:numFmt w:val="bullet"/>
      <w:lvlText w:val=""/>
      <w:lvlJc w:val="left"/>
      <w:pPr>
        <w:ind w:left="6442" w:hanging="360"/>
      </w:pPr>
      <w:rPr>
        <w:rFonts w:ascii="Wingdings" w:hAnsi="Wingdings" w:hint="default"/>
      </w:rPr>
    </w:lvl>
  </w:abstractNum>
  <w:abstractNum w:abstractNumId="27" w15:restartNumberingAfterBreak="0">
    <w:nsid w:val="199B7649"/>
    <w:multiLevelType w:val="multilevel"/>
    <w:tmpl w:val="5E2EA258"/>
    <w:lvl w:ilvl="0">
      <w:start w:val="1"/>
      <w:numFmt w:val="bullet"/>
      <w:lvlText w:val="-"/>
      <w:lvlJc w:val="left"/>
      <w:pPr>
        <w:tabs>
          <w:tab w:val="num" w:pos="282"/>
        </w:tabs>
        <w:ind w:left="1776" w:hanging="360"/>
      </w:pPr>
      <w:rPr>
        <w:rFonts w:ascii="Courier New" w:hAnsi="Courier New" w:hint="default"/>
      </w:rPr>
    </w:lvl>
    <w:lvl w:ilvl="1">
      <w:start w:val="1"/>
      <w:numFmt w:val="bullet"/>
      <w:lvlText w:val="o"/>
      <w:lvlJc w:val="left"/>
      <w:pPr>
        <w:tabs>
          <w:tab w:val="num" w:pos="282"/>
        </w:tabs>
        <w:ind w:left="2496" w:hanging="360"/>
      </w:pPr>
      <w:rPr>
        <w:rFonts w:ascii="Courier New" w:hAnsi="Courier New" w:cs="Courier New"/>
      </w:rPr>
    </w:lvl>
    <w:lvl w:ilvl="2">
      <w:start w:val="1"/>
      <w:numFmt w:val="bullet"/>
      <w:lvlText w:val=""/>
      <w:lvlJc w:val="left"/>
      <w:pPr>
        <w:tabs>
          <w:tab w:val="num" w:pos="282"/>
        </w:tabs>
        <w:ind w:left="3216" w:hanging="360"/>
      </w:pPr>
      <w:rPr>
        <w:rFonts w:ascii="Wingdings" w:hAnsi="Wingdings"/>
      </w:rPr>
    </w:lvl>
    <w:lvl w:ilvl="3">
      <w:start w:val="1"/>
      <w:numFmt w:val="bullet"/>
      <w:lvlText w:val=""/>
      <w:lvlJc w:val="left"/>
      <w:pPr>
        <w:tabs>
          <w:tab w:val="num" w:pos="282"/>
        </w:tabs>
        <w:ind w:left="3936" w:hanging="360"/>
      </w:pPr>
      <w:rPr>
        <w:rFonts w:ascii="Symbol" w:hAnsi="Symbol"/>
      </w:rPr>
    </w:lvl>
    <w:lvl w:ilvl="4">
      <w:start w:val="1"/>
      <w:numFmt w:val="bullet"/>
      <w:lvlText w:val="o"/>
      <w:lvlJc w:val="left"/>
      <w:pPr>
        <w:tabs>
          <w:tab w:val="num" w:pos="282"/>
        </w:tabs>
        <w:ind w:left="4656" w:hanging="360"/>
      </w:pPr>
      <w:rPr>
        <w:rFonts w:ascii="Courier New" w:hAnsi="Courier New" w:cs="Courier New"/>
      </w:rPr>
    </w:lvl>
    <w:lvl w:ilvl="5">
      <w:start w:val="1"/>
      <w:numFmt w:val="bullet"/>
      <w:lvlText w:val=""/>
      <w:lvlJc w:val="left"/>
      <w:pPr>
        <w:tabs>
          <w:tab w:val="num" w:pos="282"/>
        </w:tabs>
        <w:ind w:left="5376" w:hanging="360"/>
      </w:pPr>
      <w:rPr>
        <w:rFonts w:ascii="Wingdings" w:hAnsi="Wingdings"/>
      </w:rPr>
    </w:lvl>
    <w:lvl w:ilvl="6">
      <w:start w:val="1"/>
      <w:numFmt w:val="bullet"/>
      <w:lvlText w:val=""/>
      <w:lvlJc w:val="left"/>
      <w:pPr>
        <w:tabs>
          <w:tab w:val="num" w:pos="282"/>
        </w:tabs>
        <w:ind w:left="6096" w:hanging="360"/>
      </w:pPr>
      <w:rPr>
        <w:rFonts w:ascii="Symbol" w:hAnsi="Symbol"/>
      </w:rPr>
    </w:lvl>
    <w:lvl w:ilvl="7">
      <w:start w:val="1"/>
      <w:numFmt w:val="bullet"/>
      <w:lvlText w:val="o"/>
      <w:lvlJc w:val="left"/>
      <w:pPr>
        <w:tabs>
          <w:tab w:val="num" w:pos="282"/>
        </w:tabs>
        <w:ind w:left="6816" w:hanging="360"/>
      </w:pPr>
      <w:rPr>
        <w:rFonts w:ascii="Courier New" w:hAnsi="Courier New" w:cs="Courier New"/>
      </w:rPr>
    </w:lvl>
    <w:lvl w:ilvl="8">
      <w:start w:val="1"/>
      <w:numFmt w:val="bullet"/>
      <w:lvlText w:val=""/>
      <w:lvlJc w:val="left"/>
      <w:pPr>
        <w:tabs>
          <w:tab w:val="num" w:pos="282"/>
        </w:tabs>
        <w:ind w:left="7536" w:hanging="360"/>
      </w:pPr>
      <w:rPr>
        <w:rFonts w:ascii="Wingdings" w:hAnsi="Wingdings"/>
      </w:rPr>
    </w:lvl>
  </w:abstractNum>
  <w:abstractNum w:abstractNumId="28" w15:restartNumberingAfterBreak="0">
    <w:nsid w:val="1B5250DA"/>
    <w:multiLevelType w:val="hybridMultilevel"/>
    <w:tmpl w:val="B40601C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9" w15:restartNumberingAfterBreak="0">
    <w:nsid w:val="207726EF"/>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1AC01B9"/>
    <w:multiLevelType w:val="hybridMultilevel"/>
    <w:tmpl w:val="98A0A220"/>
    <w:lvl w:ilvl="0" w:tplc="280A0017">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15:restartNumberingAfterBreak="0">
    <w:nsid w:val="21D75AB8"/>
    <w:multiLevelType w:val="hybridMultilevel"/>
    <w:tmpl w:val="00CE3FD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2" w15:restartNumberingAfterBreak="0">
    <w:nsid w:val="21F87284"/>
    <w:multiLevelType w:val="hybridMultilevel"/>
    <w:tmpl w:val="F5BA673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3" w15:restartNumberingAfterBreak="0">
    <w:nsid w:val="24C609E9"/>
    <w:multiLevelType w:val="hybridMultilevel"/>
    <w:tmpl w:val="C95ED47E"/>
    <w:lvl w:ilvl="0" w:tplc="21F29112">
      <w:start w:val="1"/>
      <w:numFmt w:val="lowerLetter"/>
      <w:lvlText w:val="%1)"/>
      <w:lvlJc w:val="left"/>
      <w:pPr>
        <w:ind w:left="1636" w:hanging="360"/>
      </w:pPr>
      <w:rPr>
        <w:rFonts w:ascii="Arial" w:eastAsiaTheme="minorHAnsi" w:hAnsi="Arial" w:cs="Arial" w:hint="default"/>
        <w:b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4" w15:restartNumberingAfterBreak="0">
    <w:nsid w:val="26D16029"/>
    <w:multiLevelType w:val="multilevel"/>
    <w:tmpl w:val="C6BC9E46"/>
    <w:name w:val="WWNum2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1"/>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35" w15:restartNumberingAfterBreak="0">
    <w:nsid w:val="27ED6277"/>
    <w:multiLevelType w:val="multilevel"/>
    <w:tmpl w:val="00000007"/>
    <w:lvl w:ilvl="0">
      <w:start w:val="1"/>
      <w:numFmt w:val="lowerRoman"/>
      <w:lvlText w:val="%1)"/>
      <w:lvlJc w:val="left"/>
      <w:pPr>
        <w:tabs>
          <w:tab w:val="num" w:pos="-442"/>
        </w:tabs>
        <w:ind w:left="1494" w:hanging="360"/>
      </w:pPr>
      <w:rPr>
        <w:rFonts w:ascii="Arial" w:hAnsi="Arial"/>
        <w:b/>
        <w:color w:val="00000A"/>
        <w:sz w:val="20"/>
      </w:rPr>
    </w:lvl>
    <w:lvl w:ilvl="1">
      <w:start w:val="1"/>
      <w:numFmt w:val="bullet"/>
      <w:lvlText w:val="o"/>
      <w:lvlJc w:val="left"/>
      <w:pPr>
        <w:tabs>
          <w:tab w:val="num" w:pos="-442"/>
        </w:tabs>
        <w:ind w:left="2214" w:hanging="360"/>
      </w:pPr>
      <w:rPr>
        <w:rFonts w:ascii="Courier New" w:hAnsi="Courier New" w:cs="Courier New"/>
      </w:rPr>
    </w:lvl>
    <w:lvl w:ilvl="2">
      <w:start w:val="1"/>
      <w:numFmt w:val="bullet"/>
      <w:lvlText w:val=""/>
      <w:lvlJc w:val="left"/>
      <w:pPr>
        <w:tabs>
          <w:tab w:val="num" w:pos="-442"/>
        </w:tabs>
        <w:ind w:left="2934" w:hanging="360"/>
      </w:pPr>
      <w:rPr>
        <w:rFonts w:ascii="Wingdings" w:hAnsi="Wingdings"/>
      </w:rPr>
    </w:lvl>
    <w:lvl w:ilvl="3">
      <w:start w:val="1"/>
      <w:numFmt w:val="bullet"/>
      <w:lvlText w:val=""/>
      <w:lvlJc w:val="left"/>
      <w:pPr>
        <w:tabs>
          <w:tab w:val="num" w:pos="-442"/>
        </w:tabs>
        <w:ind w:left="3654" w:hanging="360"/>
      </w:pPr>
      <w:rPr>
        <w:rFonts w:ascii="Symbol" w:hAnsi="Symbol"/>
      </w:rPr>
    </w:lvl>
    <w:lvl w:ilvl="4">
      <w:start w:val="1"/>
      <w:numFmt w:val="bullet"/>
      <w:lvlText w:val="o"/>
      <w:lvlJc w:val="left"/>
      <w:pPr>
        <w:tabs>
          <w:tab w:val="num" w:pos="-442"/>
        </w:tabs>
        <w:ind w:left="4374" w:hanging="360"/>
      </w:pPr>
      <w:rPr>
        <w:rFonts w:ascii="Courier New" w:hAnsi="Courier New" w:cs="Courier New"/>
      </w:rPr>
    </w:lvl>
    <w:lvl w:ilvl="5">
      <w:start w:val="1"/>
      <w:numFmt w:val="bullet"/>
      <w:lvlText w:val=""/>
      <w:lvlJc w:val="left"/>
      <w:pPr>
        <w:tabs>
          <w:tab w:val="num" w:pos="-442"/>
        </w:tabs>
        <w:ind w:left="5094" w:hanging="360"/>
      </w:pPr>
      <w:rPr>
        <w:rFonts w:ascii="Wingdings" w:hAnsi="Wingdings"/>
      </w:rPr>
    </w:lvl>
    <w:lvl w:ilvl="6">
      <w:start w:val="1"/>
      <w:numFmt w:val="bullet"/>
      <w:lvlText w:val=""/>
      <w:lvlJc w:val="left"/>
      <w:pPr>
        <w:tabs>
          <w:tab w:val="num" w:pos="-442"/>
        </w:tabs>
        <w:ind w:left="5814" w:hanging="360"/>
      </w:pPr>
      <w:rPr>
        <w:rFonts w:ascii="Symbol" w:hAnsi="Symbol"/>
      </w:rPr>
    </w:lvl>
    <w:lvl w:ilvl="7">
      <w:start w:val="1"/>
      <w:numFmt w:val="bullet"/>
      <w:lvlText w:val="o"/>
      <w:lvlJc w:val="left"/>
      <w:pPr>
        <w:tabs>
          <w:tab w:val="num" w:pos="-442"/>
        </w:tabs>
        <w:ind w:left="6534" w:hanging="360"/>
      </w:pPr>
      <w:rPr>
        <w:rFonts w:ascii="Courier New" w:hAnsi="Courier New" w:cs="Courier New"/>
      </w:rPr>
    </w:lvl>
    <w:lvl w:ilvl="8">
      <w:start w:val="1"/>
      <w:numFmt w:val="bullet"/>
      <w:lvlText w:val=""/>
      <w:lvlJc w:val="left"/>
      <w:pPr>
        <w:tabs>
          <w:tab w:val="num" w:pos="-442"/>
        </w:tabs>
        <w:ind w:left="7254" w:hanging="360"/>
      </w:pPr>
      <w:rPr>
        <w:rFonts w:ascii="Wingdings" w:hAnsi="Wingdings"/>
      </w:rPr>
    </w:lvl>
  </w:abstractNum>
  <w:abstractNum w:abstractNumId="36" w15:restartNumberingAfterBreak="0">
    <w:nsid w:val="29154C66"/>
    <w:multiLevelType w:val="hybridMultilevel"/>
    <w:tmpl w:val="4A2E2D64"/>
    <w:lvl w:ilvl="0" w:tplc="0D6EB200">
      <w:start w:val="1"/>
      <w:numFmt w:val="lowerLetter"/>
      <w:lvlText w:val="%1)"/>
      <w:lvlJc w:val="left"/>
      <w:pPr>
        <w:ind w:left="177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BCD133C"/>
    <w:multiLevelType w:val="hybridMultilevel"/>
    <w:tmpl w:val="7E3EAE32"/>
    <w:lvl w:ilvl="0" w:tplc="28D27E2C">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BEF1819"/>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2C767462"/>
    <w:multiLevelType w:val="hybridMultilevel"/>
    <w:tmpl w:val="62527298"/>
    <w:lvl w:ilvl="0" w:tplc="280A000F">
      <w:start w:val="1"/>
      <w:numFmt w:val="decimal"/>
      <w:lvlText w:val="%1."/>
      <w:lvlJc w:val="left"/>
      <w:pPr>
        <w:ind w:left="50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2FC24FB6"/>
    <w:multiLevelType w:val="hybridMultilevel"/>
    <w:tmpl w:val="991C4A88"/>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1277049"/>
    <w:multiLevelType w:val="hybridMultilevel"/>
    <w:tmpl w:val="1B82C6C6"/>
    <w:lvl w:ilvl="0" w:tplc="1CC414B0">
      <w:start w:val="1"/>
      <w:numFmt w:val="lowerRoman"/>
      <w:lvlText w:val="%1."/>
      <w:lvlJc w:val="right"/>
      <w:pPr>
        <w:ind w:left="2136" w:hanging="360"/>
      </w:pPr>
      <w:rPr>
        <w:color w:val="auto"/>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2" w15:restartNumberingAfterBreak="0">
    <w:nsid w:val="337F4505"/>
    <w:multiLevelType w:val="hybridMultilevel"/>
    <w:tmpl w:val="7A9E6FEA"/>
    <w:lvl w:ilvl="0" w:tplc="C66C952E">
      <w:start w:val="1"/>
      <w:numFmt w:val="lowerLetter"/>
      <w:lvlText w:val="%1)"/>
      <w:lvlJc w:val="left"/>
      <w:pPr>
        <w:ind w:left="1350" w:hanging="360"/>
      </w:pPr>
      <w:rPr>
        <w:rFonts w:hint="default"/>
        <w:b/>
      </w:rPr>
    </w:lvl>
    <w:lvl w:ilvl="1" w:tplc="280A0019" w:tentative="1">
      <w:start w:val="1"/>
      <w:numFmt w:val="lowerLetter"/>
      <w:lvlText w:val="%2."/>
      <w:lvlJc w:val="left"/>
      <w:pPr>
        <w:ind w:left="2070" w:hanging="360"/>
      </w:pPr>
    </w:lvl>
    <w:lvl w:ilvl="2" w:tplc="280A001B" w:tentative="1">
      <w:start w:val="1"/>
      <w:numFmt w:val="lowerRoman"/>
      <w:lvlText w:val="%3."/>
      <w:lvlJc w:val="right"/>
      <w:pPr>
        <w:ind w:left="2790" w:hanging="180"/>
      </w:pPr>
    </w:lvl>
    <w:lvl w:ilvl="3" w:tplc="280A000F" w:tentative="1">
      <w:start w:val="1"/>
      <w:numFmt w:val="decimal"/>
      <w:lvlText w:val="%4."/>
      <w:lvlJc w:val="left"/>
      <w:pPr>
        <w:ind w:left="3510" w:hanging="360"/>
      </w:pPr>
    </w:lvl>
    <w:lvl w:ilvl="4" w:tplc="280A0019" w:tentative="1">
      <w:start w:val="1"/>
      <w:numFmt w:val="lowerLetter"/>
      <w:lvlText w:val="%5."/>
      <w:lvlJc w:val="left"/>
      <w:pPr>
        <w:ind w:left="4230" w:hanging="360"/>
      </w:pPr>
    </w:lvl>
    <w:lvl w:ilvl="5" w:tplc="280A001B" w:tentative="1">
      <w:start w:val="1"/>
      <w:numFmt w:val="lowerRoman"/>
      <w:lvlText w:val="%6."/>
      <w:lvlJc w:val="right"/>
      <w:pPr>
        <w:ind w:left="4950" w:hanging="180"/>
      </w:pPr>
    </w:lvl>
    <w:lvl w:ilvl="6" w:tplc="280A000F" w:tentative="1">
      <w:start w:val="1"/>
      <w:numFmt w:val="decimal"/>
      <w:lvlText w:val="%7."/>
      <w:lvlJc w:val="left"/>
      <w:pPr>
        <w:ind w:left="5670" w:hanging="360"/>
      </w:pPr>
    </w:lvl>
    <w:lvl w:ilvl="7" w:tplc="280A0019" w:tentative="1">
      <w:start w:val="1"/>
      <w:numFmt w:val="lowerLetter"/>
      <w:lvlText w:val="%8."/>
      <w:lvlJc w:val="left"/>
      <w:pPr>
        <w:ind w:left="6390" w:hanging="360"/>
      </w:pPr>
    </w:lvl>
    <w:lvl w:ilvl="8" w:tplc="280A001B" w:tentative="1">
      <w:start w:val="1"/>
      <w:numFmt w:val="lowerRoman"/>
      <w:lvlText w:val="%9."/>
      <w:lvlJc w:val="right"/>
      <w:pPr>
        <w:ind w:left="7110" w:hanging="180"/>
      </w:pPr>
    </w:lvl>
  </w:abstractNum>
  <w:abstractNum w:abstractNumId="43" w15:restartNumberingAfterBreak="0">
    <w:nsid w:val="3462476B"/>
    <w:multiLevelType w:val="hybridMultilevel"/>
    <w:tmpl w:val="BDB8D26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4" w15:restartNumberingAfterBreak="0">
    <w:nsid w:val="349861A3"/>
    <w:multiLevelType w:val="hybridMultilevel"/>
    <w:tmpl w:val="E23A82F6"/>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36367622"/>
    <w:multiLevelType w:val="hybridMultilevel"/>
    <w:tmpl w:val="73E2294A"/>
    <w:lvl w:ilvl="0" w:tplc="379CDABA">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6" w15:restartNumberingAfterBreak="0">
    <w:nsid w:val="38CB1618"/>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3A9C293B"/>
    <w:multiLevelType w:val="multilevel"/>
    <w:tmpl w:val="DC52DF9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8" w15:restartNumberingAfterBreak="0">
    <w:nsid w:val="45A75873"/>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49" w15:restartNumberingAfterBreak="0">
    <w:nsid w:val="45BB6BE4"/>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0" w15:restartNumberingAfterBreak="0">
    <w:nsid w:val="47751A83"/>
    <w:multiLevelType w:val="hybridMultilevel"/>
    <w:tmpl w:val="B2E6BC44"/>
    <w:lvl w:ilvl="0" w:tplc="280A0015">
      <w:start w:val="1"/>
      <w:numFmt w:val="upp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1" w15:restartNumberingAfterBreak="0">
    <w:nsid w:val="49C54F14"/>
    <w:multiLevelType w:val="hybridMultilevel"/>
    <w:tmpl w:val="EAA68972"/>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2" w15:restartNumberingAfterBreak="0">
    <w:nsid w:val="4CB80012"/>
    <w:multiLevelType w:val="hybridMultilevel"/>
    <w:tmpl w:val="CE3A056A"/>
    <w:lvl w:ilvl="0" w:tplc="3362942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4E7D5CED"/>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4F35692F"/>
    <w:multiLevelType w:val="hybridMultilevel"/>
    <w:tmpl w:val="E3302A34"/>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55" w15:restartNumberingAfterBreak="0">
    <w:nsid w:val="4F5404B5"/>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6" w15:restartNumberingAfterBreak="0">
    <w:nsid w:val="50121302"/>
    <w:multiLevelType w:val="hybridMultilevel"/>
    <w:tmpl w:val="BBD6A5BE"/>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50307F38"/>
    <w:multiLevelType w:val="hybridMultilevel"/>
    <w:tmpl w:val="018218F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8" w15:restartNumberingAfterBreak="0">
    <w:nsid w:val="50B9147A"/>
    <w:multiLevelType w:val="hybridMultilevel"/>
    <w:tmpl w:val="5CE647E2"/>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9" w15:restartNumberingAfterBreak="0">
    <w:nsid w:val="531D4EFA"/>
    <w:multiLevelType w:val="multilevel"/>
    <w:tmpl w:val="32AE96D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562A48FA"/>
    <w:multiLevelType w:val="hybridMultilevel"/>
    <w:tmpl w:val="50821990"/>
    <w:lvl w:ilvl="0" w:tplc="2F3A413C">
      <w:start w:val="1"/>
      <w:numFmt w:val="lowerLetter"/>
      <w:lvlText w:val="%1)"/>
      <w:lvlJc w:val="left"/>
      <w:pPr>
        <w:ind w:left="786" w:hanging="360"/>
      </w:pPr>
      <w:rPr>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61" w15:restartNumberingAfterBreak="0">
    <w:nsid w:val="58CF4125"/>
    <w:multiLevelType w:val="hybridMultilevel"/>
    <w:tmpl w:val="8E0495DC"/>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2" w15:restartNumberingAfterBreak="0">
    <w:nsid w:val="596C5BC2"/>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3" w15:restartNumberingAfterBreak="0">
    <w:nsid w:val="59B253C8"/>
    <w:multiLevelType w:val="hybridMultilevel"/>
    <w:tmpl w:val="F386148C"/>
    <w:lvl w:ilvl="0" w:tplc="9796BB82">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59F013FA"/>
    <w:multiLevelType w:val="multilevel"/>
    <w:tmpl w:val="07F0D4AE"/>
    <w:name w:val="WWNum22"/>
    <w:lvl w:ilvl="0">
      <w:start w:val="6"/>
      <w:numFmt w:val="decimal"/>
      <w:lvlText w:val="%1."/>
      <w:lvlJc w:val="left"/>
      <w:pPr>
        <w:tabs>
          <w:tab w:val="num" w:pos="0"/>
        </w:tabs>
        <w:ind w:left="720" w:hanging="360"/>
      </w:pPr>
      <w:rPr>
        <w:rFonts w:ascii="Arial" w:hAnsi="Arial" w:cs="Arial" w:hint="default"/>
        <w:sz w:val="20"/>
        <w:szCs w:val="20"/>
      </w:rPr>
    </w:lvl>
    <w:lvl w:ilvl="1">
      <w:start w:val="3"/>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65" w15:restartNumberingAfterBreak="0">
    <w:nsid w:val="5A0E0D08"/>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C4E5FFA"/>
    <w:multiLevelType w:val="multilevel"/>
    <w:tmpl w:val="8BD03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60F97524"/>
    <w:multiLevelType w:val="hybridMultilevel"/>
    <w:tmpl w:val="C430E9FC"/>
    <w:lvl w:ilvl="0" w:tplc="6944F14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68" w15:restartNumberingAfterBreak="0">
    <w:nsid w:val="61415295"/>
    <w:multiLevelType w:val="hybridMultilevel"/>
    <w:tmpl w:val="E1B20FDE"/>
    <w:lvl w:ilvl="0" w:tplc="0BFE8410">
      <w:start w:val="2"/>
      <w:numFmt w:val="lowerLetter"/>
      <w:lvlText w:val="%1)"/>
      <w:lvlJc w:val="left"/>
      <w:pPr>
        <w:ind w:left="1776"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9" w15:restartNumberingAfterBreak="0">
    <w:nsid w:val="62E12FCC"/>
    <w:multiLevelType w:val="hybridMultilevel"/>
    <w:tmpl w:val="A74225FC"/>
    <w:lvl w:ilvl="0" w:tplc="23606F34">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70" w15:restartNumberingAfterBreak="0">
    <w:nsid w:val="63C706FF"/>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1" w15:restartNumberingAfterBreak="0">
    <w:nsid w:val="63D822B7"/>
    <w:multiLevelType w:val="multilevel"/>
    <w:tmpl w:val="3EA0F810"/>
    <w:lvl w:ilvl="0">
      <w:start w:val="2"/>
      <w:numFmt w:val="decimal"/>
      <w:lvlText w:val="%1"/>
      <w:lvlJc w:val="left"/>
      <w:pPr>
        <w:ind w:left="360" w:hanging="360"/>
      </w:pPr>
      <w:rPr>
        <w:rFonts w:hint="default"/>
      </w:rPr>
    </w:lvl>
    <w:lvl w:ilvl="1">
      <w:start w:val="1"/>
      <w:numFmt w:val="decimal"/>
      <w:lvlText w:val="%1.%2"/>
      <w:lvlJc w:val="left"/>
      <w:pPr>
        <w:ind w:left="5040" w:hanging="360"/>
      </w:pPr>
      <w:rPr>
        <w:rFonts w:hint="default"/>
        <w:i w:val="0"/>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abstractNum w:abstractNumId="72" w15:restartNumberingAfterBreak="0">
    <w:nsid w:val="6444480E"/>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3" w15:restartNumberingAfterBreak="0">
    <w:nsid w:val="67295221"/>
    <w:multiLevelType w:val="multilevel"/>
    <w:tmpl w:val="E6A617F4"/>
    <w:lvl w:ilvl="0">
      <w:start w:val="1"/>
      <w:numFmt w:val="bullet"/>
      <w:lvlText w:val="-"/>
      <w:lvlJc w:val="left"/>
      <w:pPr>
        <w:tabs>
          <w:tab w:val="num" w:pos="132"/>
        </w:tabs>
        <w:ind w:left="1200" w:hanging="360"/>
      </w:pPr>
      <w:rPr>
        <w:rFonts w:ascii="Courier New" w:hAnsi="Courier New" w:hint="default"/>
        <w:color w:val="00000A"/>
        <w:sz w:val="20"/>
      </w:rPr>
    </w:lvl>
    <w:lvl w:ilvl="1">
      <w:start w:val="1"/>
      <w:numFmt w:val="bullet"/>
      <w:lvlText w:val="o"/>
      <w:lvlJc w:val="left"/>
      <w:pPr>
        <w:tabs>
          <w:tab w:val="num" w:pos="132"/>
        </w:tabs>
        <w:ind w:left="1920" w:hanging="360"/>
      </w:pPr>
      <w:rPr>
        <w:rFonts w:ascii="Courier New" w:hAnsi="Courier New" w:cs="Courier New"/>
      </w:rPr>
    </w:lvl>
    <w:lvl w:ilvl="2">
      <w:start w:val="1"/>
      <w:numFmt w:val="bullet"/>
      <w:lvlText w:val=""/>
      <w:lvlJc w:val="left"/>
      <w:pPr>
        <w:tabs>
          <w:tab w:val="num" w:pos="132"/>
        </w:tabs>
        <w:ind w:left="2640" w:hanging="360"/>
      </w:pPr>
      <w:rPr>
        <w:rFonts w:ascii="Wingdings" w:hAnsi="Wingdings"/>
      </w:rPr>
    </w:lvl>
    <w:lvl w:ilvl="3">
      <w:start w:val="1"/>
      <w:numFmt w:val="bullet"/>
      <w:lvlText w:val=""/>
      <w:lvlJc w:val="left"/>
      <w:pPr>
        <w:tabs>
          <w:tab w:val="num" w:pos="132"/>
        </w:tabs>
        <w:ind w:left="3360" w:hanging="360"/>
      </w:pPr>
      <w:rPr>
        <w:rFonts w:ascii="Symbol" w:hAnsi="Symbol"/>
      </w:rPr>
    </w:lvl>
    <w:lvl w:ilvl="4">
      <w:start w:val="1"/>
      <w:numFmt w:val="bullet"/>
      <w:lvlText w:val="o"/>
      <w:lvlJc w:val="left"/>
      <w:pPr>
        <w:tabs>
          <w:tab w:val="num" w:pos="132"/>
        </w:tabs>
        <w:ind w:left="4080" w:hanging="360"/>
      </w:pPr>
      <w:rPr>
        <w:rFonts w:ascii="Courier New" w:hAnsi="Courier New" w:cs="Courier New"/>
      </w:rPr>
    </w:lvl>
    <w:lvl w:ilvl="5">
      <w:start w:val="1"/>
      <w:numFmt w:val="bullet"/>
      <w:lvlText w:val=""/>
      <w:lvlJc w:val="left"/>
      <w:pPr>
        <w:tabs>
          <w:tab w:val="num" w:pos="132"/>
        </w:tabs>
        <w:ind w:left="4800" w:hanging="360"/>
      </w:pPr>
      <w:rPr>
        <w:rFonts w:ascii="Wingdings" w:hAnsi="Wingdings"/>
      </w:rPr>
    </w:lvl>
    <w:lvl w:ilvl="6">
      <w:start w:val="1"/>
      <w:numFmt w:val="bullet"/>
      <w:lvlText w:val=""/>
      <w:lvlJc w:val="left"/>
      <w:pPr>
        <w:tabs>
          <w:tab w:val="num" w:pos="132"/>
        </w:tabs>
        <w:ind w:left="5520" w:hanging="360"/>
      </w:pPr>
      <w:rPr>
        <w:rFonts w:ascii="Symbol" w:hAnsi="Symbol"/>
      </w:rPr>
    </w:lvl>
    <w:lvl w:ilvl="7">
      <w:start w:val="1"/>
      <w:numFmt w:val="bullet"/>
      <w:lvlText w:val="o"/>
      <w:lvlJc w:val="left"/>
      <w:pPr>
        <w:tabs>
          <w:tab w:val="num" w:pos="132"/>
        </w:tabs>
        <w:ind w:left="6240" w:hanging="360"/>
      </w:pPr>
      <w:rPr>
        <w:rFonts w:ascii="Courier New" w:hAnsi="Courier New" w:cs="Courier New"/>
      </w:rPr>
    </w:lvl>
    <w:lvl w:ilvl="8">
      <w:start w:val="1"/>
      <w:numFmt w:val="bullet"/>
      <w:lvlText w:val=""/>
      <w:lvlJc w:val="left"/>
      <w:pPr>
        <w:tabs>
          <w:tab w:val="num" w:pos="132"/>
        </w:tabs>
        <w:ind w:left="6960" w:hanging="360"/>
      </w:pPr>
      <w:rPr>
        <w:rFonts w:ascii="Wingdings" w:hAnsi="Wingdings"/>
      </w:rPr>
    </w:lvl>
  </w:abstractNum>
  <w:abstractNum w:abstractNumId="74" w15:restartNumberingAfterBreak="0">
    <w:nsid w:val="68E56761"/>
    <w:multiLevelType w:val="hybridMultilevel"/>
    <w:tmpl w:val="8EC6E7F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5" w15:restartNumberingAfterBreak="0">
    <w:nsid w:val="6C3460B8"/>
    <w:multiLevelType w:val="hybridMultilevel"/>
    <w:tmpl w:val="A4221654"/>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6F915D8B"/>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7" w15:restartNumberingAfterBreak="0">
    <w:nsid w:val="73D92745"/>
    <w:multiLevelType w:val="hybridMultilevel"/>
    <w:tmpl w:val="BF1E78EA"/>
    <w:lvl w:ilvl="0" w:tplc="7904F97C">
      <w:start w:val="1"/>
      <w:numFmt w:val="decimal"/>
      <w:lvlText w:val="%1."/>
      <w:lvlJc w:val="left"/>
      <w:pPr>
        <w:ind w:left="682" w:hanging="360"/>
      </w:pPr>
      <w:rPr>
        <w:rFonts w:hint="default"/>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78" w15:restartNumberingAfterBreak="0">
    <w:nsid w:val="73F726FB"/>
    <w:multiLevelType w:val="multilevel"/>
    <w:tmpl w:val="B4A0CB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9" w15:restartNumberingAfterBreak="0">
    <w:nsid w:val="743B4F08"/>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0" w15:restartNumberingAfterBreak="0">
    <w:nsid w:val="76526DFE"/>
    <w:multiLevelType w:val="hybridMultilevel"/>
    <w:tmpl w:val="005AFAE0"/>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15:restartNumberingAfterBreak="0">
    <w:nsid w:val="77820A74"/>
    <w:multiLevelType w:val="multilevel"/>
    <w:tmpl w:val="7C181F16"/>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82" w15:restartNumberingAfterBreak="0">
    <w:nsid w:val="78DD1680"/>
    <w:multiLevelType w:val="hybridMultilevel"/>
    <w:tmpl w:val="5CCC55F6"/>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3" w15:restartNumberingAfterBreak="0">
    <w:nsid w:val="7BCC1034"/>
    <w:multiLevelType w:val="hybridMultilevel"/>
    <w:tmpl w:val="9042D258"/>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4" w15:restartNumberingAfterBreak="0">
    <w:nsid w:val="7C20309A"/>
    <w:multiLevelType w:val="hybridMultilevel"/>
    <w:tmpl w:val="46A6C59A"/>
    <w:lvl w:ilvl="0" w:tplc="1D5E05E4">
      <w:start w:val="1"/>
      <w:numFmt w:val="lowerLetter"/>
      <w:lvlText w:val="%1)"/>
      <w:lvlJc w:val="left"/>
      <w:pPr>
        <w:ind w:left="682" w:hanging="360"/>
      </w:pPr>
      <w:rPr>
        <w:rFonts w:hint="default"/>
        <w:b w:val="0"/>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85" w15:restartNumberingAfterBreak="0">
    <w:nsid w:val="7C841C8B"/>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35"/>
  </w:num>
  <w:num w:numId="5">
    <w:abstractNumId w:val="56"/>
  </w:num>
  <w:num w:numId="6">
    <w:abstractNumId w:val="40"/>
  </w:num>
  <w:num w:numId="7">
    <w:abstractNumId w:val="60"/>
  </w:num>
  <w:num w:numId="8">
    <w:abstractNumId w:val="45"/>
  </w:num>
  <w:num w:numId="9">
    <w:abstractNumId w:val="27"/>
  </w:num>
  <w:num w:numId="10">
    <w:abstractNumId w:val="73"/>
  </w:num>
  <w:num w:numId="11">
    <w:abstractNumId w:val="19"/>
  </w:num>
  <w:num w:numId="12">
    <w:abstractNumId w:val="10"/>
  </w:num>
  <w:num w:numId="13">
    <w:abstractNumId w:val="25"/>
  </w:num>
  <w:num w:numId="14">
    <w:abstractNumId w:val="58"/>
  </w:num>
  <w:num w:numId="15">
    <w:abstractNumId w:val="18"/>
  </w:num>
  <w:num w:numId="16">
    <w:abstractNumId w:val="43"/>
  </w:num>
  <w:num w:numId="17">
    <w:abstractNumId w:val="82"/>
  </w:num>
  <w:num w:numId="18">
    <w:abstractNumId w:val="57"/>
  </w:num>
  <w:num w:numId="19">
    <w:abstractNumId w:val="68"/>
  </w:num>
  <w:num w:numId="20">
    <w:abstractNumId w:val="13"/>
  </w:num>
  <w:num w:numId="21">
    <w:abstractNumId w:val="67"/>
  </w:num>
  <w:num w:numId="22">
    <w:abstractNumId w:val="41"/>
  </w:num>
  <w:num w:numId="23">
    <w:abstractNumId w:val="15"/>
  </w:num>
  <w:num w:numId="24">
    <w:abstractNumId w:val="21"/>
  </w:num>
  <w:num w:numId="25">
    <w:abstractNumId w:val="34"/>
  </w:num>
  <w:num w:numId="26">
    <w:abstractNumId w:val="36"/>
  </w:num>
  <w:num w:numId="27">
    <w:abstractNumId w:val="55"/>
  </w:num>
  <w:num w:numId="28">
    <w:abstractNumId w:val="9"/>
  </w:num>
  <w:num w:numId="29">
    <w:abstractNumId w:val="6"/>
  </w:num>
  <w:num w:numId="30">
    <w:abstractNumId w:val="50"/>
  </w:num>
  <w:num w:numId="31">
    <w:abstractNumId w:val="71"/>
  </w:num>
  <w:num w:numId="32">
    <w:abstractNumId w:val="31"/>
  </w:num>
  <w:num w:numId="33">
    <w:abstractNumId w:val="33"/>
  </w:num>
  <w:num w:numId="34">
    <w:abstractNumId w:val="59"/>
  </w:num>
  <w:num w:numId="35">
    <w:abstractNumId w:val="81"/>
  </w:num>
  <w:num w:numId="36">
    <w:abstractNumId w:val="72"/>
  </w:num>
  <w:num w:numId="37">
    <w:abstractNumId w:val="83"/>
  </w:num>
  <w:num w:numId="38">
    <w:abstractNumId w:val="66"/>
  </w:num>
  <w:num w:numId="39">
    <w:abstractNumId w:val="85"/>
  </w:num>
  <w:num w:numId="40">
    <w:abstractNumId w:val="52"/>
  </w:num>
  <w:num w:numId="41">
    <w:abstractNumId w:val="77"/>
  </w:num>
  <w:num w:numId="42">
    <w:abstractNumId w:val="26"/>
  </w:num>
  <w:num w:numId="43">
    <w:abstractNumId w:val="63"/>
  </w:num>
  <w:num w:numId="44">
    <w:abstractNumId w:val="84"/>
  </w:num>
  <w:num w:numId="4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46"/>
  </w:num>
  <w:num w:numId="48">
    <w:abstractNumId w:val="51"/>
  </w:num>
  <w:num w:numId="49">
    <w:abstractNumId w:val="4"/>
  </w:num>
  <w:num w:numId="50">
    <w:abstractNumId w:val="7"/>
  </w:num>
  <w:num w:numId="51">
    <w:abstractNumId w:val="8"/>
  </w:num>
  <w:num w:numId="52">
    <w:abstractNumId w:val="74"/>
  </w:num>
  <w:num w:numId="53">
    <w:abstractNumId w:val="20"/>
  </w:num>
  <w:num w:numId="54">
    <w:abstractNumId w:val="28"/>
  </w:num>
  <w:num w:numId="55">
    <w:abstractNumId w:val="49"/>
  </w:num>
  <w:num w:numId="56">
    <w:abstractNumId w:val="48"/>
  </w:num>
  <w:num w:numId="57">
    <w:abstractNumId w:val="11"/>
  </w:num>
  <w:num w:numId="58">
    <w:abstractNumId w:val="70"/>
  </w:num>
  <w:num w:numId="59">
    <w:abstractNumId w:val="23"/>
  </w:num>
  <w:num w:numId="60">
    <w:abstractNumId w:val="76"/>
  </w:num>
  <w:num w:numId="61">
    <w:abstractNumId w:val="62"/>
  </w:num>
  <w:num w:numId="62">
    <w:abstractNumId w:val="29"/>
  </w:num>
  <w:num w:numId="63">
    <w:abstractNumId w:val="53"/>
  </w:num>
  <w:num w:numId="64">
    <w:abstractNumId w:val="37"/>
  </w:num>
  <w:num w:numId="65">
    <w:abstractNumId w:val="61"/>
  </w:num>
  <w:num w:numId="66">
    <w:abstractNumId w:val="38"/>
  </w:num>
  <w:num w:numId="67">
    <w:abstractNumId w:val="16"/>
  </w:num>
  <w:num w:numId="68">
    <w:abstractNumId w:val="5"/>
  </w:num>
  <w:num w:numId="69">
    <w:abstractNumId w:val="22"/>
  </w:num>
  <w:num w:numId="70">
    <w:abstractNumId w:val="30"/>
  </w:num>
  <w:num w:numId="71">
    <w:abstractNumId w:val="0"/>
  </w:num>
  <w:num w:numId="72">
    <w:abstractNumId w:val="17"/>
  </w:num>
  <w:num w:numId="73">
    <w:abstractNumId w:val="79"/>
  </w:num>
  <w:num w:numId="74">
    <w:abstractNumId w:val="39"/>
  </w:num>
  <w:num w:numId="75">
    <w:abstractNumId w:val="65"/>
  </w:num>
  <w:num w:numId="76">
    <w:abstractNumId w:val="69"/>
  </w:num>
  <w:num w:numId="77">
    <w:abstractNumId w:val="75"/>
  </w:num>
  <w:num w:numId="78">
    <w:abstractNumId w:val="80"/>
  </w:num>
  <w:num w:numId="79">
    <w:abstractNumId w:val="44"/>
  </w:num>
  <w:num w:numId="80">
    <w:abstractNumId w:val="78"/>
  </w:num>
  <w:num w:numId="81">
    <w:abstractNumId w:val="24"/>
  </w:num>
  <w:num w:numId="82">
    <w:abstractNumId w:val="47"/>
  </w:num>
  <w:num w:numId="83">
    <w:abstractNumId w:val="42"/>
  </w:num>
  <w:num w:numId="84">
    <w:abstractNumId w:val="54"/>
  </w:num>
  <w:num w:numId="85">
    <w:abstractNumId w:val="12"/>
  </w:num>
  <w:num w:numId="86">
    <w:abstractNumId w:val="1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71"/>
    <w:rsid w:val="00000A10"/>
    <w:rsid w:val="00001979"/>
    <w:rsid w:val="00010D0B"/>
    <w:rsid w:val="00016E05"/>
    <w:rsid w:val="00017169"/>
    <w:rsid w:val="00023F1C"/>
    <w:rsid w:val="00024DAD"/>
    <w:rsid w:val="000276B9"/>
    <w:rsid w:val="000276BE"/>
    <w:rsid w:val="000309E3"/>
    <w:rsid w:val="000507D7"/>
    <w:rsid w:val="000551B6"/>
    <w:rsid w:val="000562A7"/>
    <w:rsid w:val="000573C4"/>
    <w:rsid w:val="0006071F"/>
    <w:rsid w:val="00062279"/>
    <w:rsid w:val="00065A29"/>
    <w:rsid w:val="00065EE2"/>
    <w:rsid w:val="000729F0"/>
    <w:rsid w:val="00073321"/>
    <w:rsid w:val="00073760"/>
    <w:rsid w:val="00082F7C"/>
    <w:rsid w:val="00085472"/>
    <w:rsid w:val="00091F62"/>
    <w:rsid w:val="00092381"/>
    <w:rsid w:val="00094626"/>
    <w:rsid w:val="000A0546"/>
    <w:rsid w:val="000A0912"/>
    <w:rsid w:val="000A743E"/>
    <w:rsid w:val="000B145B"/>
    <w:rsid w:val="000B5D0D"/>
    <w:rsid w:val="000B682D"/>
    <w:rsid w:val="000C0AF9"/>
    <w:rsid w:val="000C0CBE"/>
    <w:rsid w:val="000C1542"/>
    <w:rsid w:val="000C1FBE"/>
    <w:rsid w:val="000C61F0"/>
    <w:rsid w:val="000C6ADA"/>
    <w:rsid w:val="000C7D14"/>
    <w:rsid w:val="000D03FC"/>
    <w:rsid w:val="000D061F"/>
    <w:rsid w:val="000D223D"/>
    <w:rsid w:val="000D252D"/>
    <w:rsid w:val="000D2B45"/>
    <w:rsid w:val="000D39B5"/>
    <w:rsid w:val="000E21CF"/>
    <w:rsid w:val="000E223F"/>
    <w:rsid w:val="000E542E"/>
    <w:rsid w:val="000F146C"/>
    <w:rsid w:val="000F2735"/>
    <w:rsid w:val="000F5DD3"/>
    <w:rsid w:val="000F77D9"/>
    <w:rsid w:val="001031EA"/>
    <w:rsid w:val="00107DCA"/>
    <w:rsid w:val="00112DBA"/>
    <w:rsid w:val="00120927"/>
    <w:rsid w:val="001233A3"/>
    <w:rsid w:val="0013347A"/>
    <w:rsid w:val="00133C7D"/>
    <w:rsid w:val="0014112F"/>
    <w:rsid w:val="001448EA"/>
    <w:rsid w:val="00147889"/>
    <w:rsid w:val="0015090F"/>
    <w:rsid w:val="00173609"/>
    <w:rsid w:val="00175716"/>
    <w:rsid w:val="001867D0"/>
    <w:rsid w:val="00193991"/>
    <w:rsid w:val="00193FA7"/>
    <w:rsid w:val="001953EF"/>
    <w:rsid w:val="00196116"/>
    <w:rsid w:val="001B3135"/>
    <w:rsid w:val="001D4315"/>
    <w:rsid w:val="001D54CC"/>
    <w:rsid w:val="001D6BAB"/>
    <w:rsid w:val="001D7D65"/>
    <w:rsid w:val="001E5ED1"/>
    <w:rsid w:val="001F0702"/>
    <w:rsid w:val="001F1D8E"/>
    <w:rsid w:val="001F2850"/>
    <w:rsid w:val="00200210"/>
    <w:rsid w:val="002016FF"/>
    <w:rsid w:val="00206528"/>
    <w:rsid w:val="00214BF9"/>
    <w:rsid w:val="002179AC"/>
    <w:rsid w:val="0022083B"/>
    <w:rsid w:val="00227729"/>
    <w:rsid w:val="002278C4"/>
    <w:rsid w:val="002308BF"/>
    <w:rsid w:val="0024331C"/>
    <w:rsid w:val="00253522"/>
    <w:rsid w:val="00256801"/>
    <w:rsid w:val="00260A9D"/>
    <w:rsid w:val="002642AB"/>
    <w:rsid w:val="002651E9"/>
    <w:rsid w:val="00270F77"/>
    <w:rsid w:val="00272E07"/>
    <w:rsid w:val="00291085"/>
    <w:rsid w:val="0029457D"/>
    <w:rsid w:val="002A594C"/>
    <w:rsid w:val="002A5954"/>
    <w:rsid w:val="002A6143"/>
    <w:rsid w:val="002B1B89"/>
    <w:rsid w:val="002B1F64"/>
    <w:rsid w:val="002B2924"/>
    <w:rsid w:val="002B4841"/>
    <w:rsid w:val="002B7C0D"/>
    <w:rsid w:val="002C1088"/>
    <w:rsid w:val="002C13EC"/>
    <w:rsid w:val="002C5AC8"/>
    <w:rsid w:val="002D3498"/>
    <w:rsid w:val="002D645B"/>
    <w:rsid w:val="002D6B93"/>
    <w:rsid w:val="002E1F5F"/>
    <w:rsid w:val="002E5208"/>
    <w:rsid w:val="002E744D"/>
    <w:rsid w:val="002F63F4"/>
    <w:rsid w:val="003008A8"/>
    <w:rsid w:val="003030F9"/>
    <w:rsid w:val="00315C89"/>
    <w:rsid w:val="00316630"/>
    <w:rsid w:val="0031773E"/>
    <w:rsid w:val="0032373C"/>
    <w:rsid w:val="0033107C"/>
    <w:rsid w:val="00331197"/>
    <w:rsid w:val="00331D28"/>
    <w:rsid w:val="00333277"/>
    <w:rsid w:val="00333380"/>
    <w:rsid w:val="003338E0"/>
    <w:rsid w:val="003364BC"/>
    <w:rsid w:val="0034572F"/>
    <w:rsid w:val="00345A81"/>
    <w:rsid w:val="00345DEA"/>
    <w:rsid w:val="00353336"/>
    <w:rsid w:val="0035483A"/>
    <w:rsid w:val="00355F29"/>
    <w:rsid w:val="00363125"/>
    <w:rsid w:val="00363537"/>
    <w:rsid w:val="003665B5"/>
    <w:rsid w:val="0037017B"/>
    <w:rsid w:val="00372E57"/>
    <w:rsid w:val="003754A5"/>
    <w:rsid w:val="00381B27"/>
    <w:rsid w:val="00382E20"/>
    <w:rsid w:val="00383D2B"/>
    <w:rsid w:val="003921B2"/>
    <w:rsid w:val="00393E10"/>
    <w:rsid w:val="003960E7"/>
    <w:rsid w:val="003B06D7"/>
    <w:rsid w:val="003B09D4"/>
    <w:rsid w:val="003B56D6"/>
    <w:rsid w:val="003B6578"/>
    <w:rsid w:val="003B7F19"/>
    <w:rsid w:val="003C2717"/>
    <w:rsid w:val="003C3E1A"/>
    <w:rsid w:val="003F4BBF"/>
    <w:rsid w:val="0040420F"/>
    <w:rsid w:val="00411E83"/>
    <w:rsid w:val="004128EA"/>
    <w:rsid w:val="0041478E"/>
    <w:rsid w:val="00414AC5"/>
    <w:rsid w:val="00424C73"/>
    <w:rsid w:val="00425956"/>
    <w:rsid w:val="00432612"/>
    <w:rsid w:val="00434F22"/>
    <w:rsid w:val="00441104"/>
    <w:rsid w:val="004433F1"/>
    <w:rsid w:val="0044556F"/>
    <w:rsid w:val="004521D6"/>
    <w:rsid w:val="00454332"/>
    <w:rsid w:val="004577CF"/>
    <w:rsid w:val="00457A5C"/>
    <w:rsid w:val="00464A71"/>
    <w:rsid w:val="004658BF"/>
    <w:rsid w:val="004851F5"/>
    <w:rsid w:val="00485996"/>
    <w:rsid w:val="00492FB9"/>
    <w:rsid w:val="004A365A"/>
    <w:rsid w:val="004A6C83"/>
    <w:rsid w:val="004A6D53"/>
    <w:rsid w:val="004B09ED"/>
    <w:rsid w:val="004B0E88"/>
    <w:rsid w:val="004B1C3A"/>
    <w:rsid w:val="004B23EA"/>
    <w:rsid w:val="004B409D"/>
    <w:rsid w:val="004B4E8A"/>
    <w:rsid w:val="004B7807"/>
    <w:rsid w:val="004C1646"/>
    <w:rsid w:val="004C79D1"/>
    <w:rsid w:val="004D6A7B"/>
    <w:rsid w:val="004E6CDC"/>
    <w:rsid w:val="004F5C5F"/>
    <w:rsid w:val="00510DE4"/>
    <w:rsid w:val="00515DBA"/>
    <w:rsid w:val="00516B27"/>
    <w:rsid w:val="00520BC0"/>
    <w:rsid w:val="00530DAF"/>
    <w:rsid w:val="00535D09"/>
    <w:rsid w:val="005375BD"/>
    <w:rsid w:val="00540A80"/>
    <w:rsid w:val="00540A84"/>
    <w:rsid w:val="00540EEF"/>
    <w:rsid w:val="005420A7"/>
    <w:rsid w:val="0054654E"/>
    <w:rsid w:val="005468C6"/>
    <w:rsid w:val="00551FF9"/>
    <w:rsid w:val="00555769"/>
    <w:rsid w:val="005673C7"/>
    <w:rsid w:val="00570B2A"/>
    <w:rsid w:val="00570B2F"/>
    <w:rsid w:val="005724A1"/>
    <w:rsid w:val="0057286C"/>
    <w:rsid w:val="00572AC9"/>
    <w:rsid w:val="00577494"/>
    <w:rsid w:val="0058533F"/>
    <w:rsid w:val="005A3947"/>
    <w:rsid w:val="005A4235"/>
    <w:rsid w:val="005A4631"/>
    <w:rsid w:val="005B3E05"/>
    <w:rsid w:val="005B6CF6"/>
    <w:rsid w:val="005E0F3B"/>
    <w:rsid w:val="005E1D6D"/>
    <w:rsid w:val="005E6264"/>
    <w:rsid w:val="0060002F"/>
    <w:rsid w:val="00600E59"/>
    <w:rsid w:val="00613DF9"/>
    <w:rsid w:val="00616A72"/>
    <w:rsid w:val="0062251B"/>
    <w:rsid w:val="00630A39"/>
    <w:rsid w:val="00633433"/>
    <w:rsid w:val="0063470E"/>
    <w:rsid w:val="0063685E"/>
    <w:rsid w:val="00651868"/>
    <w:rsid w:val="00651A5A"/>
    <w:rsid w:val="00651C87"/>
    <w:rsid w:val="0065694F"/>
    <w:rsid w:val="00656C83"/>
    <w:rsid w:val="00657812"/>
    <w:rsid w:val="006703CE"/>
    <w:rsid w:val="00673605"/>
    <w:rsid w:val="00674167"/>
    <w:rsid w:val="0067418B"/>
    <w:rsid w:val="00677630"/>
    <w:rsid w:val="00682F9C"/>
    <w:rsid w:val="006845FB"/>
    <w:rsid w:val="00694FEC"/>
    <w:rsid w:val="0069663F"/>
    <w:rsid w:val="006A65C9"/>
    <w:rsid w:val="006C1F33"/>
    <w:rsid w:val="006C4B10"/>
    <w:rsid w:val="006C4F0B"/>
    <w:rsid w:val="006C5DC5"/>
    <w:rsid w:val="006C6D85"/>
    <w:rsid w:val="006C6E7E"/>
    <w:rsid w:val="006D6B30"/>
    <w:rsid w:val="006E229D"/>
    <w:rsid w:val="006F309F"/>
    <w:rsid w:val="006F34BD"/>
    <w:rsid w:val="006F79CE"/>
    <w:rsid w:val="00700349"/>
    <w:rsid w:val="007042BC"/>
    <w:rsid w:val="007045E1"/>
    <w:rsid w:val="00705929"/>
    <w:rsid w:val="007069C7"/>
    <w:rsid w:val="00711611"/>
    <w:rsid w:val="00716167"/>
    <w:rsid w:val="007245A1"/>
    <w:rsid w:val="0072727F"/>
    <w:rsid w:val="00731DAB"/>
    <w:rsid w:val="00734A9B"/>
    <w:rsid w:val="007367FB"/>
    <w:rsid w:val="007369DE"/>
    <w:rsid w:val="007419BD"/>
    <w:rsid w:val="007437B1"/>
    <w:rsid w:val="0074461F"/>
    <w:rsid w:val="007448D3"/>
    <w:rsid w:val="00745E02"/>
    <w:rsid w:val="0074756A"/>
    <w:rsid w:val="007508AB"/>
    <w:rsid w:val="00750BC9"/>
    <w:rsid w:val="007512EF"/>
    <w:rsid w:val="00755FF2"/>
    <w:rsid w:val="0076388A"/>
    <w:rsid w:val="0076394F"/>
    <w:rsid w:val="00766054"/>
    <w:rsid w:val="007714B6"/>
    <w:rsid w:val="007758CD"/>
    <w:rsid w:val="00781073"/>
    <w:rsid w:val="00781426"/>
    <w:rsid w:val="00783639"/>
    <w:rsid w:val="00786392"/>
    <w:rsid w:val="00790763"/>
    <w:rsid w:val="00791E7A"/>
    <w:rsid w:val="007934B9"/>
    <w:rsid w:val="007A6358"/>
    <w:rsid w:val="007B0F42"/>
    <w:rsid w:val="007C10F1"/>
    <w:rsid w:val="007C3932"/>
    <w:rsid w:val="007C405A"/>
    <w:rsid w:val="007C4147"/>
    <w:rsid w:val="007D5E3F"/>
    <w:rsid w:val="007D6A9E"/>
    <w:rsid w:val="007E7B9F"/>
    <w:rsid w:val="007F238A"/>
    <w:rsid w:val="007F5FAC"/>
    <w:rsid w:val="00800A45"/>
    <w:rsid w:val="00802388"/>
    <w:rsid w:val="00804FE6"/>
    <w:rsid w:val="008056C2"/>
    <w:rsid w:val="00806EE1"/>
    <w:rsid w:val="00810592"/>
    <w:rsid w:val="00812981"/>
    <w:rsid w:val="008157B2"/>
    <w:rsid w:val="00816233"/>
    <w:rsid w:val="00817915"/>
    <w:rsid w:val="00823277"/>
    <w:rsid w:val="00831B1A"/>
    <w:rsid w:val="008364A9"/>
    <w:rsid w:val="00852029"/>
    <w:rsid w:val="00855237"/>
    <w:rsid w:val="008606E5"/>
    <w:rsid w:val="00864CD2"/>
    <w:rsid w:val="008678D7"/>
    <w:rsid w:val="0089268D"/>
    <w:rsid w:val="00893DBB"/>
    <w:rsid w:val="00897DB4"/>
    <w:rsid w:val="008B2648"/>
    <w:rsid w:val="008B597A"/>
    <w:rsid w:val="008C2469"/>
    <w:rsid w:val="008C7B0A"/>
    <w:rsid w:val="008C7C41"/>
    <w:rsid w:val="008D06D1"/>
    <w:rsid w:val="008D31E7"/>
    <w:rsid w:val="008D3671"/>
    <w:rsid w:val="008E334A"/>
    <w:rsid w:val="008E48AC"/>
    <w:rsid w:val="008F0A96"/>
    <w:rsid w:val="008F1D6E"/>
    <w:rsid w:val="008F5176"/>
    <w:rsid w:val="008F65D7"/>
    <w:rsid w:val="009003F5"/>
    <w:rsid w:val="009065D4"/>
    <w:rsid w:val="00910B27"/>
    <w:rsid w:val="0091181C"/>
    <w:rsid w:val="00912911"/>
    <w:rsid w:val="00913B34"/>
    <w:rsid w:val="0091454C"/>
    <w:rsid w:val="00922118"/>
    <w:rsid w:val="00922C0A"/>
    <w:rsid w:val="0092321A"/>
    <w:rsid w:val="009244E9"/>
    <w:rsid w:val="00926A49"/>
    <w:rsid w:val="009274CA"/>
    <w:rsid w:val="009274D3"/>
    <w:rsid w:val="00937E41"/>
    <w:rsid w:val="009410C2"/>
    <w:rsid w:val="009413BB"/>
    <w:rsid w:val="00944CF1"/>
    <w:rsid w:val="00945A73"/>
    <w:rsid w:val="00950FF2"/>
    <w:rsid w:val="0095398A"/>
    <w:rsid w:val="00953CCF"/>
    <w:rsid w:val="009546AB"/>
    <w:rsid w:val="00965054"/>
    <w:rsid w:val="00967AD7"/>
    <w:rsid w:val="009707AA"/>
    <w:rsid w:val="009717CC"/>
    <w:rsid w:val="00972694"/>
    <w:rsid w:val="00976556"/>
    <w:rsid w:val="0098088B"/>
    <w:rsid w:val="009877D7"/>
    <w:rsid w:val="00995E37"/>
    <w:rsid w:val="00995E77"/>
    <w:rsid w:val="00996039"/>
    <w:rsid w:val="009A15EC"/>
    <w:rsid w:val="009A376A"/>
    <w:rsid w:val="009A38E6"/>
    <w:rsid w:val="009B17FD"/>
    <w:rsid w:val="009B2904"/>
    <w:rsid w:val="009B33A3"/>
    <w:rsid w:val="009B4AE2"/>
    <w:rsid w:val="009C42DF"/>
    <w:rsid w:val="009C6BCC"/>
    <w:rsid w:val="009C752D"/>
    <w:rsid w:val="009D2746"/>
    <w:rsid w:val="009D391E"/>
    <w:rsid w:val="009D39A3"/>
    <w:rsid w:val="009D610D"/>
    <w:rsid w:val="009E2F00"/>
    <w:rsid w:val="009F47AB"/>
    <w:rsid w:val="00A02704"/>
    <w:rsid w:val="00A07037"/>
    <w:rsid w:val="00A153CE"/>
    <w:rsid w:val="00A153FE"/>
    <w:rsid w:val="00A17DD5"/>
    <w:rsid w:val="00A218E1"/>
    <w:rsid w:val="00A26DCF"/>
    <w:rsid w:val="00A30107"/>
    <w:rsid w:val="00A30448"/>
    <w:rsid w:val="00A321C7"/>
    <w:rsid w:val="00A551A4"/>
    <w:rsid w:val="00A5614C"/>
    <w:rsid w:val="00A61A0D"/>
    <w:rsid w:val="00A646AB"/>
    <w:rsid w:val="00A66541"/>
    <w:rsid w:val="00A701BB"/>
    <w:rsid w:val="00A709CF"/>
    <w:rsid w:val="00A75619"/>
    <w:rsid w:val="00A770BB"/>
    <w:rsid w:val="00A80646"/>
    <w:rsid w:val="00A83532"/>
    <w:rsid w:val="00A85152"/>
    <w:rsid w:val="00A85BFA"/>
    <w:rsid w:val="00A94932"/>
    <w:rsid w:val="00AA49B9"/>
    <w:rsid w:val="00AB2311"/>
    <w:rsid w:val="00AB777C"/>
    <w:rsid w:val="00AC1462"/>
    <w:rsid w:val="00AC1D07"/>
    <w:rsid w:val="00AC39E7"/>
    <w:rsid w:val="00AC4E73"/>
    <w:rsid w:val="00AC73CF"/>
    <w:rsid w:val="00AD5D6D"/>
    <w:rsid w:val="00AD6222"/>
    <w:rsid w:val="00AD6984"/>
    <w:rsid w:val="00AE5758"/>
    <w:rsid w:val="00AE7153"/>
    <w:rsid w:val="00AF1AAA"/>
    <w:rsid w:val="00AF24F8"/>
    <w:rsid w:val="00AF53E8"/>
    <w:rsid w:val="00AF5B46"/>
    <w:rsid w:val="00AF6DE8"/>
    <w:rsid w:val="00B02662"/>
    <w:rsid w:val="00B04784"/>
    <w:rsid w:val="00B05FA8"/>
    <w:rsid w:val="00B07444"/>
    <w:rsid w:val="00B07AFC"/>
    <w:rsid w:val="00B1037F"/>
    <w:rsid w:val="00B10A6D"/>
    <w:rsid w:val="00B10D8B"/>
    <w:rsid w:val="00B11A25"/>
    <w:rsid w:val="00B129C4"/>
    <w:rsid w:val="00B2209A"/>
    <w:rsid w:val="00B278AF"/>
    <w:rsid w:val="00B30FE3"/>
    <w:rsid w:val="00B33E0A"/>
    <w:rsid w:val="00B3535A"/>
    <w:rsid w:val="00B444E4"/>
    <w:rsid w:val="00B45050"/>
    <w:rsid w:val="00B5208C"/>
    <w:rsid w:val="00B52255"/>
    <w:rsid w:val="00B550FD"/>
    <w:rsid w:val="00B579CB"/>
    <w:rsid w:val="00B57D9F"/>
    <w:rsid w:val="00B61570"/>
    <w:rsid w:val="00B70053"/>
    <w:rsid w:val="00B74BC8"/>
    <w:rsid w:val="00B76771"/>
    <w:rsid w:val="00B95A6A"/>
    <w:rsid w:val="00BA0942"/>
    <w:rsid w:val="00BA2100"/>
    <w:rsid w:val="00BA3916"/>
    <w:rsid w:val="00BA6A6E"/>
    <w:rsid w:val="00BB222B"/>
    <w:rsid w:val="00BC1ADE"/>
    <w:rsid w:val="00BE3051"/>
    <w:rsid w:val="00BE4605"/>
    <w:rsid w:val="00BE669B"/>
    <w:rsid w:val="00BF1280"/>
    <w:rsid w:val="00BF12ED"/>
    <w:rsid w:val="00BF59D9"/>
    <w:rsid w:val="00BF73FB"/>
    <w:rsid w:val="00C16BEC"/>
    <w:rsid w:val="00C1732A"/>
    <w:rsid w:val="00C21081"/>
    <w:rsid w:val="00C2285C"/>
    <w:rsid w:val="00C26266"/>
    <w:rsid w:val="00C3505E"/>
    <w:rsid w:val="00C3790F"/>
    <w:rsid w:val="00C44178"/>
    <w:rsid w:val="00C44BDC"/>
    <w:rsid w:val="00C45EF2"/>
    <w:rsid w:val="00C469AF"/>
    <w:rsid w:val="00C50133"/>
    <w:rsid w:val="00C53404"/>
    <w:rsid w:val="00C553AB"/>
    <w:rsid w:val="00C57186"/>
    <w:rsid w:val="00C630BE"/>
    <w:rsid w:val="00C71258"/>
    <w:rsid w:val="00C831A5"/>
    <w:rsid w:val="00C8507E"/>
    <w:rsid w:val="00C87C49"/>
    <w:rsid w:val="00C93811"/>
    <w:rsid w:val="00C967E8"/>
    <w:rsid w:val="00CA051D"/>
    <w:rsid w:val="00CA6ADA"/>
    <w:rsid w:val="00CA7D87"/>
    <w:rsid w:val="00CB078C"/>
    <w:rsid w:val="00CB2E18"/>
    <w:rsid w:val="00CB55B9"/>
    <w:rsid w:val="00CC1CA6"/>
    <w:rsid w:val="00CC37FF"/>
    <w:rsid w:val="00CD1EA0"/>
    <w:rsid w:val="00CD2837"/>
    <w:rsid w:val="00CD2FC2"/>
    <w:rsid w:val="00CD49FB"/>
    <w:rsid w:val="00CD59DF"/>
    <w:rsid w:val="00CE17E6"/>
    <w:rsid w:val="00CE43A7"/>
    <w:rsid w:val="00CF55C4"/>
    <w:rsid w:val="00CF57C3"/>
    <w:rsid w:val="00D01143"/>
    <w:rsid w:val="00D051A0"/>
    <w:rsid w:val="00D115D4"/>
    <w:rsid w:val="00D16D6E"/>
    <w:rsid w:val="00D22024"/>
    <w:rsid w:val="00D2292A"/>
    <w:rsid w:val="00D242B7"/>
    <w:rsid w:val="00D32987"/>
    <w:rsid w:val="00D338A0"/>
    <w:rsid w:val="00D353D4"/>
    <w:rsid w:val="00D4056E"/>
    <w:rsid w:val="00D5462F"/>
    <w:rsid w:val="00D54ED1"/>
    <w:rsid w:val="00D56F11"/>
    <w:rsid w:val="00D571AE"/>
    <w:rsid w:val="00D5731A"/>
    <w:rsid w:val="00D70B5C"/>
    <w:rsid w:val="00D7117A"/>
    <w:rsid w:val="00D80A4A"/>
    <w:rsid w:val="00D823D1"/>
    <w:rsid w:val="00D85598"/>
    <w:rsid w:val="00D9074D"/>
    <w:rsid w:val="00D912A2"/>
    <w:rsid w:val="00D95772"/>
    <w:rsid w:val="00D96560"/>
    <w:rsid w:val="00D9784D"/>
    <w:rsid w:val="00D97CB2"/>
    <w:rsid w:val="00DA1A95"/>
    <w:rsid w:val="00DA2EB2"/>
    <w:rsid w:val="00DB0BA6"/>
    <w:rsid w:val="00DC095B"/>
    <w:rsid w:val="00DC377B"/>
    <w:rsid w:val="00DC5C69"/>
    <w:rsid w:val="00DE00A7"/>
    <w:rsid w:val="00DE4218"/>
    <w:rsid w:val="00DE473D"/>
    <w:rsid w:val="00DE5E10"/>
    <w:rsid w:val="00DE70F7"/>
    <w:rsid w:val="00E0320C"/>
    <w:rsid w:val="00E07A2B"/>
    <w:rsid w:val="00E109AA"/>
    <w:rsid w:val="00E13062"/>
    <w:rsid w:val="00E17B2C"/>
    <w:rsid w:val="00E212BA"/>
    <w:rsid w:val="00E21713"/>
    <w:rsid w:val="00E22628"/>
    <w:rsid w:val="00E25A49"/>
    <w:rsid w:val="00E27E68"/>
    <w:rsid w:val="00E33CD6"/>
    <w:rsid w:val="00E34B6A"/>
    <w:rsid w:val="00E3797E"/>
    <w:rsid w:val="00E4239C"/>
    <w:rsid w:val="00E44628"/>
    <w:rsid w:val="00E46C0C"/>
    <w:rsid w:val="00E47634"/>
    <w:rsid w:val="00E50CDC"/>
    <w:rsid w:val="00E51D56"/>
    <w:rsid w:val="00E52422"/>
    <w:rsid w:val="00E554CF"/>
    <w:rsid w:val="00E55EA6"/>
    <w:rsid w:val="00E56750"/>
    <w:rsid w:val="00E61F5B"/>
    <w:rsid w:val="00E81C8F"/>
    <w:rsid w:val="00EA4025"/>
    <w:rsid w:val="00EA4710"/>
    <w:rsid w:val="00EA6AF9"/>
    <w:rsid w:val="00EA797F"/>
    <w:rsid w:val="00EB4CE1"/>
    <w:rsid w:val="00EB7BA8"/>
    <w:rsid w:val="00EB7D38"/>
    <w:rsid w:val="00EC1324"/>
    <w:rsid w:val="00EC2272"/>
    <w:rsid w:val="00ED2F49"/>
    <w:rsid w:val="00ED724D"/>
    <w:rsid w:val="00ED7910"/>
    <w:rsid w:val="00EF4D4A"/>
    <w:rsid w:val="00EF7491"/>
    <w:rsid w:val="00EF7E02"/>
    <w:rsid w:val="00F07CCF"/>
    <w:rsid w:val="00F156A5"/>
    <w:rsid w:val="00F23BDC"/>
    <w:rsid w:val="00F26A47"/>
    <w:rsid w:val="00F345FE"/>
    <w:rsid w:val="00F34E3E"/>
    <w:rsid w:val="00F43A67"/>
    <w:rsid w:val="00F4565F"/>
    <w:rsid w:val="00F45FE1"/>
    <w:rsid w:val="00F574C9"/>
    <w:rsid w:val="00F619FE"/>
    <w:rsid w:val="00F61F3D"/>
    <w:rsid w:val="00F61FAF"/>
    <w:rsid w:val="00F72B75"/>
    <w:rsid w:val="00F81AB0"/>
    <w:rsid w:val="00F92EC2"/>
    <w:rsid w:val="00FA6872"/>
    <w:rsid w:val="00FA6D0C"/>
    <w:rsid w:val="00FB0E49"/>
    <w:rsid w:val="00FB457B"/>
    <w:rsid w:val="00FB4C96"/>
    <w:rsid w:val="00FC106E"/>
    <w:rsid w:val="00FC10E5"/>
    <w:rsid w:val="00FC3719"/>
    <w:rsid w:val="00FC3BF8"/>
    <w:rsid w:val="00FC6D52"/>
    <w:rsid w:val="00FC7350"/>
    <w:rsid w:val="00FD537B"/>
    <w:rsid w:val="00FD57F9"/>
    <w:rsid w:val="00FD7971"/>
    <w:rsid w:val="00FE19DC"/>
    <w:rsid w:val="00FE1FC7"/>
    <w:rsid w:val="00FE3474"/>
    <w:rsid w:val="00FE7D09"/>
    <w:rsid w:val="00FF03B4"/>
    <w:rsid w:val="00FF0D6E"/>
    <w:rsid w:val="00FF0E6A"/>
    <w:rsid w:val="00FF7E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26DFE"/>
  <w15:chartTrackingRefBased/>
  <w15:docId w15:val="{72DC90EA-A2ED-4557-AA79-16E2528B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619"/>
    <w:pPr>
      <w:suppressAutoHyphens/>
      <w:spacing w:after="200" w:line="276" w:lineRule="auto"/>
    </w:pPr>
    <w:rPr>
      <w:rFonts w:ascii="Calibri" w:eastAsia="Calibri" w:hAnsi="Calibri" w:cs="Times New Roman"/>
    </w:rPr>
  </w:style>
  <w:style w:type="paragraph" w:styleId="Ttulo1">
    <w:name w:val="heading 1"/>
    <w:basedOn w:val="Normal"/>
    <w:next w:val="Normal"/>
    <w:link w:val="Ttulo1Car"/>
    <w:qFormat/>
    <w:rsid w:val="00A75619"/>
    <w:pPr>
      <w:keepNext/>
      <w:keepLines/>
      <w:spacing w:before="480" w:after="0"/>
      <w:outlineLvl w:val="0"/>
    </w:pPr>
    <w:rPr>
      <w:rFonts w:ascii="Cambria" w:hAnsi="Cambria" w:cs="Tahoma"/>
      <w:b/>
      <w:bCs/>
      <w:color w:val="365F91"/>
      <w:sz w:val="28"/>
      <w:szCs w:val="28"/>
    </w:rPr>
  </w:style>
  <w:style w:type="paragraph" w:styleId="Ttulo2">
    <w:name w:val="heading 2"/>
    <w:basedOn w:val="Normal"/>
    <w:next w:val="Normal"/>
    <w:link w:val="Ttulo2Car"/>
    <w:qFormat/>
    <w:rsid w:val="00A75619"/>
    <w:pPr>
      <w:keepNext/>
      <w:keepLines/>
      <w:spacing w:before="200" w:after="0"/>
      <w:outlineLvl w:val="1"/>
    </w:pPr>
    <w:rPr>
      <w:rFonts w:ascii="Cambria" w:hAnsi="Cambria" w:cs="Tahoma"/>
      <w:b/>
      <w:bCs/>
      <w:color w:val="4F81BD"/>
      <w:sz w:val="26"/>
      <w:szCs w:val="26"/>
    </w:rPr>
  </w:style>
  <w:style w:type="paragraph" w:styleId="Ttulo3">
    <w:name w:val="heading 3"/>
    <w:basedOn w:val="Normal"/>
    <w:next w:val="Normal"/>
    <w:link w:val="Ttulo3Car"/>
    <w:qFormat/>
    <w:rsid w:val="00A75619"/>
    <w:pPr>
      <w:keepNext/>
      <w:keepLines/>
      <w:spacing w:before="200" w:after="0"/>
      <w:outlineLvl w:val="2"/>
    </w:pPr>
    <w:rPr>
      <w:rFonts w:ascii="Cambria" w:hAnsi="Cambria" w:cs="Tahoma"/>
      <w:b/>
      <w:bCs/>
      <w:color w:val="4F81BD"/>
    </w:rPr>
  </w:style>
  <w:style w:type="paragraph" w:styleId="Ttulo4">
    <w:name w:val="heading 4"/>
    <w:basedOn w:val="Normal"/>
    <w:next w:val="Normal"/>
    <w:link w:val="Ttulo4Car"/>
    <w:qFormat/>
    <w:rsid w:val="00A75619"/>
    <w:pPr>
      <w:keepNext/>
      <w:keepLines/>
      <w:spacing w:before="200" w:after="0"/>
      <w:outlineLvl w:val="3"/>
    </w:pPr>
    <w:rPr>
      <w:rFonts w:ascii="Cambria" w:hAnsi="Cambria" w:cs="Tahom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75619"/>
    <w:rPr>
      <w:rFonts w:ascii="Cambria" w:eastAsia="Calibri" w:hAnsi="Cambria" w:cs="Tahoma"/>
      <w:b/>
      <w:bCs/>
      <w:color w:val="365F91"/>
      <w:sz w:val="28"/>
      <w:szCs w:val="28"/>
    </w:rPr>
  </w:style>
  <w:style w:type="character" w:customStyle="1" w:styleId="Ttulo2Car">
    <w:name w:val="Título 2 Car"/>
    <w:basedOn w:val="Fuentedeprrafopredeter"/>
    <w:link w:val="Ttulo2"/>
    <w:rsid w:val="00A75619"/>
    <w:rPr>
      <w:rFonts w:ascii="Cambria" w:eastAsia="Calibri" w:hAnsi="Cambria" w:cs="Tahoma"/>
      <w:b/>
      <w:bCs/>
      <w:color w:val="4F81BD"/>
      <w:sz w:val="26"/>
      <w:szCs w:val="26"/>
    </w:rPr>
  </w:style>
  <w:style w:type="character" w:customStyle="1" w:styleId="Ttulo3Car">
    <w:name w:val="Título 3 Car"/>
    <w:basedOn w:val="Fuentedeprrafopredeter"/>
    <w:link w:val="Ttulo3"/>
    <w:rsid w:val="00A75619"/>
    <w:rPr>
      <w:rFonts w:ascii="Cambria" w:eastAsia="Calibri" w:hAnsi="Cambria" w:cs="Tahoma"/>
      <w:b/>
      <w:bCs/>
      <w:color w:val="4F81BD"/>
    </w:rPr>
  </w:style>
  <w:style w:type="character" w:customStyle="1" w:styleId="Ttulo4Car">
    <w:name w:val="Título 4 Car"/>
    <w:basedOn w:val="Fuentedeprrafopredeter"/>
    <w:link w:val="Ttulo4"/>
    <w:rsid w:val="00A75619"/>
    <w:rPr>
      <w:rFonts w:ascii="Cambria" w:eastAsia="Calibri" w:hAnsi="Cambria" w:cs="Tahoma"/>
      <w:b/>
      <w:bCs/>
      <w:i/>
      <w:iCs/>
      <w:color w:val="4F81BD"/>
    </w:rPr>
  </w:style>
  <w:style w:type="character" w:customStyle="1" w:styleId="Fuentedeprrafopredeter1">
    <w:name w:val="Fuente de párrafo predeter.1"/>
    <w:rsid w:val="00A75619"/>
  </w:style>
  <w:style w:type="character" w:customStyle="1" w:styleId="TextonotapieCar">
    <w:name w:val="Texto nota pie Car"/>
    <w:basedOn w:val="Fuentedeprrafopredeter1"/>
    <w:uiPriority w:val="99"/>
    <w:rsid w:val="00A75619"/>
    <w:rPr>
      <w:sz w:val="20"/>
      <w:szCs w:val="20"/>
    </w:rPr>
  </w:style>
  <w:style w:type="character" w:customStyle="1" w:styleId="Refdenotaalpie1">
    <w:name w:val="Ref. de nota al pie1"/>
    <w:basedOn w:val="Fuentedeprrafopredeter1"/>
    <w:rsid w:val="00A75619"/>
    <w:rPr>
      <w:vertAlign w:val="superscript"/>
    </w:rPr>
  </w:style>
  <w:style w:type="character" w:customStyle="1" w:styleId="TextodegloboCar">
    <w:name w:val="Texto de globo Car"/>
    <w:basedOn w:val="Fuentedeprrafopredeter1"/>
    <w:rsid w:val="00A75619"/>
    <w:rPr>
      <w:rFonts w:ascii="Tahoma" w:hAnsi="Tahoma" w:cs="Tahoma"/>
      <w:sz w:val="16"/>
      <w:szCs w:val="16"/>
    </w:rPr>
  </w:style>
  <w:style w:type="character" w:customStyle="1" w:styleId="Refdecomentario1">
    <w:name w:val="Ref. de comentario1"/>
    <w:basedOn w:val="Fuentedeprrafopredeter1"/>
    <w:rsid w:val="00A75619"/>
    <w:rPr>
      <w:sz w:val="16"/>
      <w:szCs w:val="16"/>
    </w:rPr>
  </w:style>
  <w:style w:type="character" w:customStyle="1" w:styleId="TextocomentarioCar">
    <w:name w:val="Texto comentario Car"/>
    <w:basedOn w:val="Fuentedeprrafopredeter1"/>
    <w:link w:val="Textocomentario"/>
    <w:uiPriority w:val="99"/>
    <w:rsid w:val="00A75619"/>
    <w:rPr>
      <w:sz w:val="20"/>
      <w:szCs w:val="20"/>
    </w:rPr>
  </w:style>
  <w:style w:type="character" w:customStyle="1" w:styleId="AsuntodelcomentarioCar">
    <w:name w:val="Asunto del comentario Car"/>
    <w:basedOn w:val="TextocomentarioCar"/>
    <w:rsid w:val="00A75619"/>
    <w:rPr>
      <w:b/>
      <w:bCs/>
      <w:sz w:val="20"/>
      <w:szCs w:val="20"/>
    </w:rPr>
  </w:style>
  <w:style w:type="character" w:customStyle="1" w:styleId="PrrafodelistaCar">
    <w:name w:val="Párrafo de lista Car"/>
    <w:aliases w:val="Paragraph Car,Numbered List Paragraph Car,Ha Car,Number List 1 Car,Fundamentacion Car,Viñeta nivel 1 Car,Lista de nivel 1 Car,List Paragraph-Thesis Car,Titulo de Fígura Car,TITULO A Car,N° Car,Lista 123 Car,Bolita Car,BOLA Car"/>
    <w:basedOn w:val="Fuentedeprrafopredeter1"/>
    <w:uiPriority w:val="1"/>
    <w:qFormat/>
    <w:rsid w:val="00A75619"/>
  </w:style>
  <w:style w:type="character" w:customStyle="1" w:styleId="EncabezadoCar">
    <w:name w:val="Encabezado Car"/>
    <w:basedOn w:val="Fuentedeprrafopredeter1"/>
    <w:rsid w:val="00A75619"/>
    <w:rPr>
      <w:rFonts w:ascii="Arial" w:eastAsia="Times New Roman" w:hAnsi="Arial" w:cs="Times New Roman"/>
      <w:szCs w:val="20"/>
      <w:lang w:val="es-ES" w:eastAsia="es-ES"/>
    </w:rPr>
  </w:style>
  <w:style w:type="character" w:customStyle="1" w:styleId="PiedepginaCar">
    <w:name w:val="Pie de página Car"/>
    <w:basedOn w:val="Fuentedeprrafopredeter1"/>
    <w:uiPriority w:val="99"/>
    <w:rsid w:val="00A75619"/>
  </w:style>
  <w:style w:type="character" w:styleId="Hipervnculo">
    <w:name w:val="Hyperlink"/>
    <w:basedOn w:val="Fuentedeprrafopredeter1"/>
    <w:uiPriority w:val="99"/>
    <w:rsid w:val="00A75619"/>
    <w:rPr>
      <w:color w:val="0000FF"/>
      <w:u w:val="single"/>
    </w:rPr>
  </w:style>
  <w:style w:type="character" w:customStyle="1" w:styleId="Textoennegrita1">
    <w:name w:val="Texto en negrita1"/>
    <w:basedOn w:val="Fuentedeprrafopredeter1"/>
    <w:rsid w:val="00A75619"/>
    <w:rPr>
      <w:b/>
      <w:bCs/>
    </w:rPr>
  </w:style>
  <w:style w:type="character" w:customStyle="1" w:styleId="b1">
    <w:name w:val="b1"/>
    <w:basedOn w:val="Fuentedeprrafopredeter1"/>
    <w:rsid w:val="00A75619"/>
    <w:rPr>
      <w:color w:val="000000"/>
    </w:rPr>
  </w:style>
  <w:style w:type="character" w:customStyle="1" w:styleId="TextonotaalfinalCar">
    <w:name w:val="Texto nota al final Car"/>
    <w:basedOn w:val="Fuentedeprrafopredeter1"/>
    <w:rsid w:val="00A75619"/>
    <w:rPr>
      <w:sz w:val="20"/>
      <w:szCs w:val="20"/>
    </w:rPr>
  </w:style>
  <w:style w:type="character" w:customStyle="1" w:styleId="Refdenotaalfinal1">
    <w:name w:val="Ref. de nota al final1"/>
    <w:basedOn w:val="Fuentedeprrafopredeter1"/>
    <w:rsid w:val="00A75619"/>
    <w:rPr>
      <w:vertAlign w:val="superscript"/>
    </w:rPr>
  </w:style>
  <w:style w:type="character" w:customStyle="1" w:styleId="SubttuloCar">
    <w:name w:val="Subtítulo Car"/>
    <w:basedOn w:val="Fuentedeprrafopredeter1"/>
    <w:rsid w:val="00A75619"/>
    <w:rPr>
      <w:rFonts w:ascii="Arial" w:eastAsia="Times New Roman" w:hAnsi="Arial" w:cs="Times New Roman"/>
      <w:b/>
      <w:sz w:val="18"/>
      <w:szCs w:val="12"/>
      <w:lang w:val="af-ZA" w:eastAsia="zh-CN"/>
    </w:rPr>
  </w:style>
  <w:style w:type="character" w:customStyle="1" w:styleId="TtuloCar">
    <w:name w:val="Título Car"/>
    <w:basedOn w:val="Fuentedeprrafopredeter1"/>
    <w:rsid w:val="00A75619"/>
    <w:rPr>
      <w:rFonts w:ascii="Arial" w:eastAsia="Times New Roman" w:hAnsi="Arial" w:cs="Arial"/>
      <w:b/>
      <w:bCs/>
      <w:sz w:val="21"/>
      <w:szCs w:val="21"/>
      <w:u w:val="single"/>
      <w:lang w:eastAsia="es-ES"/>
    </w:rPr>
  </w:style>
  <w:style w:type="character" w:customStyle="1" w:styleId="NegritaCar">
    <w:name w:val="Negrita Car"/>
    <w:basedOn w:val="Fuentedeprrafopredeter1"/>
    <w:rsid w:val="00A75619"/>
    <w:rPr>
      <w:rFonts w:ascii="Arial" w:eastAsia="Times New Roman" w:hAnsi="Arial" w:cs="Arial"/>
      <w:sz w:val="20"/>
      <w:szCs w:val="16"/>
      <w:lang w:eastAsia="es-ES"/>
    </w:rPr>
  </w:style>
  <w:style w:type="character" w:styleId="nfasis">
    <w:name w:val="Emphasis"/>
    <w:basedOn w:val="Fuentedeprrafopredeter1"/>
    <w:qFormat/>
    <w:rsid w:val="00A75619"/>
    <w:rPr>
      <w:i/>
      <w:iCs/>
    </w:rPr>
  </w:style>
  <w:style w:type="character" w:customStyle="1" w:styleId="SangradetextonormalCar">
    <w:name w:val="Sangría de texto normal Car"/>
    <w:basedOn w:val="Fuentedeprrafopredeter1"/>
    <w:rsid w:val="00A75619"/>
  </w:style>
  <w:style w:type="character" w:customStyle="1" w:styleId="Textoindependienteprimerasangra2Car">
    <w:name w:val="Texto independiente primera sangría 2 Car"/>
    <w:basedOn w:val="SangradetextonormalCar"/>
    <w:rsid w:val="00A75619"/>
    <w:rPr>
      <w:rFonts w:ascii="Times New Roman" w:eastAsia="MS Mincho" w:hAnsi="Times New Roman" w:cs="Times New Roman"/>
      <w:sz w:val="24"/>
      <w:szCs w:val="24"/>
      <w:lang w:val="es-MX" w:eastAsia="es-MX"/>
    </w:rPr>
  </w:style>
  <w:style w:type="character" w:customStyle="1" w:styleId="decretossupremos">
    <w:name w:val="decretossupremos"/>
    <w:basedOn w:val="Fuentedeprrafopredeter1"/>
    <w:rsid w:val="00A75619"/>
  </w:style>
  <w:style w:type="character" w:customStyle="1" w:styleId="ListLabel1">
    <w:name w:val="ListLabel 1"/>
    <w:rsid w:val="00A75619"/>
    <w:rPr>
      <w:rFonts w:ascii="Arial" w:hAnsi="Arial"/>
      <w:b/>
      <w:sz w:val="20"/>
    </w:rPr>
  </w:style>
  <w:style w:type="character" w:customStyle="1" w:styleId="ListLabel2">
    <w:name w:val="ListLabel 2"/>
    <w:rsid w:val="00A75619"/>
    <w:rPr>
      <w:rFonts w:ascii="Arial" w:hAnsi="Arial"/>
      <w:b/>
      <w:sz w:val="20"/>
    </w:rPr>
  </w:style>
  <w:style w:type="character" w:customStyle="1" w:styleId="ListLabel3">
    <w:name w:val="ListLabel 3"/>
    <w:rsid w:val="00A75619"/>
    <w:rPr>
      <w:rFonts w:ascii="Arial" w:hAnsi="Arial" w:cs="Arial"/>
      <w:sz w:val="20"/>
      <w:szCs w:val="20"/>
    </w:rPr>
  </w:style>
  <w:style w:type="character" w:customStyle="1" w:styleId="ListLabel4">
    <w:name w:val="ListLabel 4"/>
    <w:rsid w:val="00A75619"/>
    <w:rPr>
      <w:rFonts w:ascii="Arial" w:hAnsi="Arial"/>
      <w:i w:val="0"/>
      <w:color w:val="00000A"/>
      <w:sz w:val="20"/>
    </w:rPr>
  </w:style>
  <w:style w:type="character" w:customStyle="1" w:styleId="ListLabel5">
    <w:name w:val="ListLabel 5"/>
    <w:rsid w:val="00A75619"/>
    <w:rPr>
      <w:b/>
      <w:color w:val="00000A"/>
    </w:rPr>
  </w:style>
  <w:style w:type="character" w:customStyle="1" w:styleId="ListLabel6">
    <w:name w:val="ListLabel 6"/>
    <w:rsid w:val="00A75619"/>
    <w:rPr>
      <w:rFonts w:ascii="Arial" w:hAnsi="Arial"/>
      <w:b/>
      <w:sz w:val="20"/>
    </w:rPr>
  </w:style>
  <w:style w:type="character" w:customStyle="1" w:styleId="ListLabel7">
    <w:name w:val="ListLabel 7"/>
    <w:rsid w:val="00A75619"/>
    <w:rPr>
      <w:rFonts w:cs="Courier New"/>
    </w:rPr>
  </w:style>
  <w:style w:type="character" w:customStyle="1" w:styleId="ListLabel8">
    <w:name w:val="ListLabel 8"/>
    <w:rsid w:val="00A75619"/>
    <w:rPr>
      <w:rFonts w:cs="Courier New"/>
    </w:rPr>
  </w:style>
  <w:style w:type="character" w:customStyle="1" w:styleId="ListLabel9">
    <w:name w:val="ListLabel 9"/>
    <w:rsid w:val="00A75619"/>
    <w:rPr>
      <w:rFonts w:cs="Courier New"/>
    </w:rPr>
  </w:style>
  <w:style w:type="character" w:customStyle="1" w:styleId="ListLabel10">
    <w:name w:val="ListLabel 10"/>
    <w:rsid w:val="00A75619"/>
    <w:rPr>
      <w:rFonts w:ascii="Arial" w:hAnsi="Arial"/>
      <w:color w:val="00000A"/>
      <w:sz w:val="20"/>
    </w:rPr>
  </w:style>
  <w:style w:type="character" w:customStyle="1" w:styleId="ListLabel11">
    <w:name w:val="ListLabel 11"/>
    <w:rsid w:val="00A75619"/>
    <w:rPr>
      <w:rFonts w:cs="Courier New"/>
    </w:rPr>
  </w:style>
  <w:style w:type="character" w:customStyle="1" w:styleId="ListLabel12">
    <w:name w:val="ListLabel 12"/>
    <w:rsid w:val="00A75619"/>
    <w:rPr>
      <w:rFonts w:cs="Courier New"/>
    </w:rPr>
  </w:style>
  <w:style w:type="character" w:customStyle="1" w:styleId="ListLabel13">
    <w:name w:val="ListLabel 13"/>
    <w:rsid w:val="00A75619"/>
    <w:rPr>
      <w:rFonts w:cs="Courier New"/>
    </w:rPr>
  </w:style>
  <w:style w:type="character" w:customStyle="1" w:styleId="ListLabel14">
    <w:name w:val="ListLabel 14"/>
    <w:rsid w:val="00A75619"/>
    <w:rPr>
      <w:rFonts w:ascii="Arial" w:hAnsi="Arial"/>
      <w:sz w:val="20"/>
      <w:szCs w:val="20"/>
    </w:rPr>
  </w:style>
  <w:style w:type="character" w:customStyle="1" w:styleId="ListLabel15">
    <w:name w:val="ListLabel 15"/>
    <w:rsid w:val="00A75619"/>
    <w:rPr>
      <w:rFonts w:ascii="Arial" w:hAnsi="Arial"/>
      <w:b/>
      <w:bCs/>
      <w:sz w:val="20"/>
    </w:rPr>
  </w:style>
  <w:style w:type="character" w:customStyle="1" w:styleId="ListLabel16">
    <w:name w:val="ListLabel 16"/>
    <w:rsid w:val="00A75619"/>
    <w:rPr>
      <w:rFonts w:ascii="Arial" w:eastAsia="Calibri" w:hAnsi="Arial" w:cs="Arial"/>
      <w:sz w:val="20"/>
    </w:rPr>
  </w:style>
  <w:style w:type="character" w:customStyle="1" w:styleId="ListLabel17">
    <w:name w:val="ListLabel 17"/>
    <w:rsid w:val="00A75619"/>
    <w:rPr>
      <w:b/>
    </w:rPr>
  </w:style>
  <w:style w:type="character" w:customStyle="1" w:styleId="ListLabel18">
    <w:name w:val="ListLabel 18"/>
    <w:rsid w:val="00A75619"/>
    <w:rPr>
      <w:rFonts w:eastAsia="Calibri" w:cs="Arial"/>
    </w:rPr>
  </w:style>
  <w:style w:type="character" w:customStyle="1" w:styleId="ListLabel19">
    <w:name w:val="ListLabel 19"/>
    <w:rsid w:val="00A75619"/>
    <w:rPr>
      <w:b/>
    </w:rPr>
  </w:style>
  <w:style w:type="character" w:customStyle="1" w:styleId="ListLabel20">
    <w:name w:val="ListLabel 20"/>
    <w:rsid w:val="00A75619"/>
    <w:rPr>
      <w:rFonts w:ascii="Arial" w:hAnsi="Arial"/>
      <w:b/>
      <w:color w:val="00000A"/>
      <w:sz w:val="20"/>
    </w:rPr>
  </w:style>
  <w:style w:type="character" w:customStyle="1" w:styleId="ListLabel21">
    <w:name w:val="ListLabel 21"/>
    <w:rsid w:val="00A75619"/>
    <w:rPr>
      <w:rFonts w:cs="Courier New"/>
    </w:rPr>
  </w:style>
  <w:style w:type="character" w:customStyle="1" w:styleId="ListLabel22">
    <w:name w:val="ListLabel 22"/>
    <w:rsid w:val="00A75619"/>
    <w:rPr>
      <w:rFonts w:cs="Courier New"/>
    </w:rPr>
  </w:style>
  <w:style w:type="character" w:customStyle="1" w:styleId="ListLabel23">
    <w:name w:val="ListLabel 23"/>
    <w:rsid w:val="00A75619"/>
    <w:rPr>
      <w:rFonts w:cs="Courier New"/>
    </w:rPr>
  </w:style>
  <w:style w:type="character" w:customStyle="1" w:styleId="ListLabel24">
    <w:name w:val="ListLabel 24"/>
    <w:rsid w:val="00A75619"/>
    <w:rPr>
      <w:rFonts w:cs="Courier New"/>
    </w:rPr>
  </w:style>
  <w:style w:type="character" w:customStyle="1" w:styleId="ListLabel25">
    <w:name w:val="ListLabel 25"/>
    <w:rsid w:val="00A75619"/>
    <w:rPr>
      <w:rFonts w:cs="Courier New"/>
    </w:rPr>
  </w:style>
  <w:style w:type="character" w:customStyle="1" w:styleId="ListLabel26">
    <w:name w:val="ListLabel 26"/>
    <w:rsid w:val="00A75619"/>
    <w:rPr>
      <w:rFonts w:cs="Courier New"/>
    </w:rPr>
  </w:style>
  <w:style w:type="character" w:customStyle="1" w:styleId="ListLabel27">
    <w:name w:val="ListLabel 27"/>
    <w:rsid w:val="00A75619"/>
    <w:rPr>
      <w:rFonts w:eastAsia="Calibri" w:cs="Arial"/>
      <w:b w:val="0"/>
    </w:rPr>
  </w:style>
  <w:style w:type="character" w:customStyle="1" w:styleId="ListLabel28">
    <w:name w:val="ListLabel 28"/>
    <w:rsid w:val="00A75619"/>
    <w:rPr>
      <w:rFonts w:cs="Courier New"/>
    </w:rPr>
  </w:style>
  <w:style w:type="character" w:customStyle="1" w:styleId="ListLabel29">
    <w:name w:val="ListLabel 29"/>
    <w:rsid w:val="00A75619"/>
    <w:rPr>
      <w:rFonts w:cs="Courier New"/>
    </w:rPr>
  </w:style>
  <w:style w:type="character" w:customStyle="1" w:styleId="ListLabel30">
    <w:name w:val="ListLabel 30"/>
    <w:rsid w:val="00A75619"/>
    <w:rPr>
      <w:rFonts w:cs="Courier New"/>
    </w:rPr>
  </w:style>
  <w:style w:type="character" w:customStyle="1" w:styleId="IndexLink">
    <w:name w:val="Index Link"/>
    <w:rsid w:val="00A75619"/>
  </w:style>
  <w:style w:type="character" w:customStyle="1" w:styleId="NumberingSymbols">
    <w:name w:val="Numbering Symbols"/>
    <w:rsid w:val="00A75619"/>
    <w:rPr>
      <w:rFonts w:ascii="Arial" w:hAnsi="Arial"/>
      <w:b/>
      <w:bCs/>
      <w:color w:val="000000"/>
      <w:sz w:val="20"/>
      <w:szCs w:val="20"/>
    </w:rPr>
  </w:style>
  <w:style w:type="paragraph" w:customStyle="1" w:styleId="Heading">
    <w:name w:val="Heading"/>
    <w:basedOn w:val="Normal"/>
    <w:next w:val="Textoindependiente"/>
    <w:rsid w:val="00A75619"/>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link w:val="TextoindependienteCar"/>
    <w:rsid w:val="00A75619"/>
    <w:pPr>
      <w:spacing w:after="140" w:line="288" w:lineRule="auto"/>
    </w:pPr>
  </w:style>
  <w:style w:type="character" w:customStyle="1" w:styleId="TextoindependienteCar">
    <w:name w:val="Texto independiente Car"/>
    <w:basedOn w:val="Fuentedeprrafopredeter"/>
    <w:link w:val="Textoindependiente"/>
    <w:rsid w:val="00A75619"/>
    <w:rPr>
      <w:rFonts w:ascii="Calibri" w:eastAsia="Calibri" w:hAnsi="Calibri" w:cs="Times New Roman"/>
    </w:rPr>
  </w:style>
  <w:style w:type="paragraph" w:styleId="Lista">
    <w:name w:val="List"/>
    <w:basedOn w:val="Textoindependiente"/>
    <w:rsid w:val="00A75619"/>
  </w:style>
  <w:style w:type="paragraph" w:styleId="Descripcin">
    <w:name w:val="caption"/>
    <w:basedOn w:val="Normal"/>
    <w:qFormat/>
    <w:rsid w:val="00A75619"/>
    <w:pPr>
      <w:suppressLineNumbers/>
      <w:spacing w:before="120" w:after="120"/>
    </w:pPr>
    <w:rPr>
      <w:i/>
      <w:iCs/>
      <w:sz w:val="24"/>
      <w:szCs w:val="24"/>
    </w:rPr>
  </w:style>
  <w:style w:type="paragraph" w:customStyle="1" w:styleId="Index">
    <w:name w:val="Index"/>
    <w:basedOn w:val="Normal"/>
    <w:rsid w:val="00A75619"/>
    <w:pPr>
      <w:suppressLineNumbers/>
    </w:pPr>
  </w:style>
  <w:style w:type="paragraph" w:customStyle="1" w:styleId="Prrafodelista1">
    <w:name w:val="Párrafo de lista1"/>
    <w:basedOn w:val="Normal"/>
    <w:rsid w:val="00A75619"/>
    <w:pPr>
      <w:ind w:left="720"/>
      <w:contextualSpacing/>
    </w:pPr>
  </w:style>
  <w:style w:type="paragraph" w:customStyle="1" w:styleId="Textonotapie1">
    <w:name w:val="Texto nota pie1"/>
    <w:basedOn w:val="Normal"/>
    <w:rsid w:val="00A75619"/>
    <w:pPr>
      <w:spacing w:after="0" w:line="240" w:lineRule="auto"/>
    </w:pPr>
    <w:rPr>
      <w:sz w:val="20"/>
      <w:szCs w:val="20"/>
    </w:rPr>
  </w:style>
  <w:style w:type="paragraph" w:customStyle="1" w:styleId="Textodeglobo1">
    <w:name w:val="Texto de globo1"/>
    <w:basedOn w:val="Normal"/>
    <w:rsid w:val="00A75619"/>
    <w:pPr>
      <w:spacing w:after="0" w:line="240" w:lineRule="auto"/>
    </w:pPr>
    <w:rPr>
      <w:rFonts w:ascii="Tahoma" w:hAnsi="Tahoma" w:cs="Tahoma"/>
      <w:sz w:val="16"/>
      <w:szCs w:val="16"/>
    </w:rPr>
  </w:style>
  <w:style w:type="paragraph" w:customStyle="1" w:styleId="Textocomentario1">
    <w:name w:val="Texto comentario1"/>
    <w:basedOn w:val="Normal"/>
    <w:rsid w:val="00A75619"/>
    <w:pPr>
      <w:spacing w:line="240" w:lineRule="auto"/>
    </w:pPr>
    <w:rPr>
      <w:sz w:val="20"/>
      <w:szCs w:val="20"/>
    </w:rPr>
  </w:style>
  <w:style w:type="paragraph" w:customStyle="1" w:styleId="Asuntodelcomentario1">
    <w:name w:val="Asunto del comentario1"/>
    <w:basedOn w:val="Textocomentario1"/>
    <w:rsid w:val="00A75619"/>
    <w:rPr>
      <w:b/>
      <w:bCs/>
    </w:rPr>
  </w:style>
  <w:style w:type="paragraph" w:customStyle="1" w:styleId="Sinespaciado1">
    <w:name w:val="Sin espaciado1"/>
    <w:rsid w:val="00A75619"/>
    <w:pPr>
      <w:suppressAutoHyphens/>
      <w:spacing w:after="0" w:line="240" w:lineRule="auto"/>
      <w:ind w:left="301"/>
      <w:jc w:val="both"/>
    </w:pPr>
    <w:rPr>
      <w:rFonts w:ascii="Calibri" w:eastAsia="Calibri" w:hAnsi="Calibri" w:cs="Times New Roman"/>
      <w:lang w:val="es-ES"/>
    </w:rPr>
  </w:style>
  <w:style w:type="paragraph" w:styleId="Encabezado">
    <w:name w:val="header"/>
    <w:basedOn w:val="Normal"/>
    <w:link w:val="EncabezadoCar1"/>
    <w:rsid w:val="00A75619"/>
    <w:pPr>
      <w:tabs>
        <w:tab w:val="center" w:pos="4252"/>
        <w:tab w:val="right" w:pos="8504"/>
      </w:tabs>
      <w:spacing w:after="0" w:line="240" w:lineRule="auto"/>
    </w:pPr>
    <w:rPr>
      <w:rFonts w:ascii="Arial" w:eastAsia="Times New Roman" w:hAnsi="Arial"/>
      <w:szCs w:val="20"/>
      <w:lang w:val="es-ES" w:eastAsia="es-ES"/>
    </w:rPr>
  </w:style>
  <w:style w:type="character" w:customStyle="1" w:styleId="EncabezadoCar1">
    <w:name w:val="Encabezado Car1"/>
    <w:basedOn w:val="Fuentedeprrafopredeter"/>
    <w:link w:val="Encabezado"/>
    <w:rsid w:val="00A75619"/>
    <w:rPr>
      <w:rFonts w:ascii="Arial" w:eastAsia="Times New Roman" w:hAnsi="Arial" w:cs="Times New Roman"/>
      <w:szCs w:val="20"/>
      <w:lang w:val="es-ES" w:eastAsia="es-ES"/>
    </w:rPr>
  </w:style>
  <w:style w:type="paragraph" w:styleId="Piedepgina">
    <w:name w:val="footer"/>
    <w:basedOn w:val="Normal"/>
    <w:link w:val="PiedepginaCar1"/>
    <w:uiPriority w:val="99"/>
    <w:rsid w:val="00A75619"/>
    <w:pPr>
      <w:tabs>
        <w:tab w:val="center" w:pos="4419"/>
        <w:tab w:val="right" w:pos="8838"/>
      </w:tabs>
      <w:spacing w:after="0" w:line="240" w:lineRule="auto"/>
    </w:pPr>
  </w:style>
  <w:style w:type="character" w:customStyle="1" w:styleId="PiedepginaCar1">
    <w:name w:val="Pie de página Car1"/>
    <w:basedOn w:val="Fuentedeprrafopredeter"/>
    <w:link w:val="Piedepgina"/>
    <w:rsid w:val="00A75619"/>
    <w:rPr>
      <w:rFonts w:ascii="Calibri" w:eastAsia="Calibri" w:hAnsi="Calibri" w:cs="Times New Roman"/>
    </w:rPr>
  </w:style>
  <w:style w:type="paragraph" w:customStyle="1" w:styleId="Textonotaalfinal1">
    <w:name w:val="Texto nota al final1"/>
    <w:basedOn w:val="Normal"/>
    <w:rsid w:val="00A75619"/>
    <w:pPr>
      <w:spacing w:after="0" w:line="240" w:lineRule="auto"/>
    </w:pPr>
    <w:rPr>
      <w:sz w:val="20"/>
      <w:szCs w:val="20"/>
    </w:rPr>
  </w:style>
  <w:style w:type="paragraph" w:styleId="Subttulo">
    <w:name w:val="Subtitle"/>
    <w:basedOn w:val="Normal"/>
    <w:link w:val="SubttuloCar1"/>
    <w:autoRedefine/>
    <w:qFormat/>
    <w:rsid w:val="00A75619"/>
    <w:pPr>
      <w:spacing w:before="120" w:after="120" w:line="240" w:lineRule="auto"/>
    </w:pPr>
    <w:rPr>
      <w:rFonts w:ascii="Arial" w:eastAsia="Times New Roman" w:hAnsi="Arial"/>
      <w:b/>
      <w:sz w:val="18"/>
      <w:szCs w:val="12"/>
      <w:lang w:val="af-ZA" w:eastAsia="zh-CN"/>
    </w:rPr>
  </w:style>
  <w:style w:type="character" w:customStyle="1" w:styleId="SubttuloCar1">
    <w:name w:val="Subtítulo Car1"/>
    <w:basedOn w:val="Fuentedeprrafopredeter"/>
    <w:link w:val="Subttulo"/>
    <w:rsid w:val="00A75619"/>
    <w:rPr>
      <w:rFonts w:ascii="Arial" w:eastAsia="Times New Roman" w:hAnsi="Arial" w:cs="Times New Roman"/>
      <w:b/>
      <w:sz w:val="18"/>
      <w:szCs w:val="12"/>
      <w:lang w:val="af-ZA" w:eastAsia="zh-CN"/>
    </w:rPr>
  </w:style>
  <w:style w:type="paragraph" w:styleId="Ttulo">
    <w:name w:val="Title"/>
    <w:basedOn w:val="Normal"/>
    <w:link w:val="TtuloCar1"/>
    <w:qFormat/>
    <w:rsid w:val="00A75619"/>
    <w:pPr>
      <w:widowControl w:val="0"/>
      <w:spacing w:before="120" w:after="120" w:line="360" w:lineRule="atLeast"/>
      <w:jc w:val="center"/>
      <w:textAlignment w:val="baseline"/>
    </w:pPr>
    <w:rPr>
      <w:rFonts w:ascii="Arial" w:eastAsia="Times New Roman" w:hAnsi="Arial" w:cs="Arial"/>
      <w:b/>
      <w:bCs/>
      <w:sz w:val="21"/>
      <w:szCs w:val="21"/>
      <w:u w:val="single"/>
      <w:lang w:eastAsia="es-ES"/>
    </w:rPr>
  </w:style>
  <w:style w:type="character" w:customStyle="1" w:styleId="TtuloCar1">
    <w:name w:val="Título Car1"/>
    <w:basedOn w:val="Fuentedeprrafopredeter"/>
    <w:link w:val="Ttulo"/>
    <w:rsid w:val="00A75619"/>
    <w:rPr>
      <w:rFonts w:ascii="Arial" w:eastAsia="Times New Roman" w:hAnsi="Arial" w:cs="Arial"/>
      <w:b/>
      <w:bCs/>
      <w:sz w:val="21"/>
      <w:szCs w:val="21"/>
      <w:u w:val="single"/>
      <w:lang w:eastAsia="es-ES"/>
    </w:rPr>
  </w:style>
  <w:style w:type="paragraph" w:customStyle="1" w:styleId="Negrita">
    <w:name w:val="Negrita"/>
    <w:basedOn w:val="Normal"/>
    <w:next w:val="Normal"/>
    <w:autoRedefine/>
    <w:rsid w:val="00A75619"/>
    <w:pPr>
      <w:spacing w:before="60" w:after="60" w:line="240" w:lineRule="auto"/>
      <w:ind w:left="-399" w:hanging="329"/>
      <w:jc w:val="center"/>
    </w:pPr>
    <w:rPr>
      <w:rFonts w:ascii="Arial" w:eastAsia="Times New Roman" w:hAnsi="Arial" w:cs="Arial"/>
      <w:sz w:val="20"/>
      <w:szCs w:val="16"/>
      <w:lang w:eastAsia="es-ES"/>
    </w:rPr>
  </w:style>
  <w:style w:type="paragraph" w:customStyle="1" w:styleId="Contenido">
    <w:name w:val="Contenido"/>
    <w:basedOn w:val="Normal"/>
    <w:autoRedefine/>
    <w:rsid w:val="00A75619"/>
    <w:pPr>
      <w:tabs>
        <w:tab w:val="left" w:pos="9072"/>
      </w:tabs>
      <w:spacing w:after="0" w:line="360" w:lineRule="auto"/>
      <w:jc w:val="both"/>
    </w:pPr>
    <w:rPr>
      <w:rFonts w:ascii="Arial" w:eastAsia="Times New Roman" w:hAnsi="Arial"/>
      <w:sz w:val="16"/>
      <w:szCs w:val="16"/>
      <w:lang w:eastAsia="es-ES"/>
    </w:rPr>
  </w:style>
  <w:style w:type="paragraph" w:styleId="Sangradetextonormal">
    <w:name w:val="Body Text Indent"/>
    <w:basedOn w:val="Normal"/>
    <w:link w:val="SangradetextonormalCar1"/>
    <w:rsid w:val="00A75619"/>
    <w:pPr>
      <w:spacing w:after="120"/>
      <w:ind w:left="283"/>
    </w:pPr>
  </w:style>
  <w:style w:type="character" w:customStyle="1" w:styleId="SangradetextonormalCar1">
    <w:name w:val="Sangría de texto normal Car1"/>
    <w:basedOn w:val="Fuentedeprrafopredeter"/>
    <w:link w:val="Sangradetextonormal"/>
    <w:rsid w:val="00A75619"/>
    <w:rPr>
      <w:rFonts w:ascii="Calibri" w:eastAsia="Calibri" w:hAnsi="Calibri" w:cs="Times New Roman"/>
    </w:rPr>
  </w:style>
  <w:style w:type="paragraph" w:customStyle="1" w:styleId="Textoindependienteprimerasangra21">
    <w:name w:val="Texto independiente primera sangría 21"/>
    <w:basedOn w:val="Sangradetextonormal"/>
    <w:rsid w:val="00A75619"/>
    <w:pPr>
      <w:spacing w:line="240" w:lineRule="auto"/>
      <w:ind w:firstLine="210"/>
    </w:pPr>
    <w:rPr>
      <w:rFonts w:ascii="Times New Roman" w:eastAsia="MS Mincho" w:hAnsi="Times New Roman"/>
      <w:sz w:val="24"/>
      <w:szCs w:val="24"/>
      <w:lang w:val="es-MX" w:eastAsia="es-MX"/>
    </w:rPr>
  </w:style>
  <w:style w:type="paragraph" w:styleId="TDC1">
    <w:name w:val="toc 1"/>
    <w:basedOn w:val="Normal"/>
    <w:next w:val="Normal"/>
    <w:autoRedefine/>
    <w:uiPriority w:val="39"/>
    <w:rsid w:val="00A75619"/>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rsid w:val="007B0F42"/>
    <w:pPr>
      <w:tabs>
        <w:tab w:val="left" w:pos="1320"/>
        <w:tab w:val="right" w:leader="underscore" w:pos="8494"/>
      </w:tabs>
      <w:spacing w:before="120" w:after="0"/>
      <w:ind w:left="220"/>
    </w:pPr>
    <w:rPr>
      <w:rFonts w:ascii="Arial" w:hAnsi="Arial" w:cs="Arial"/>
      <w:b/>
      <w:bCs/>
      <w:noProof/>
      <w:sz w:val="16"/>
      <w:szCs w:val="16"/>
    </w:rPr>
  </w:style>
  <w:style w:type="paragraph" w:styleId="TDC3">
    <w:name w:val="toc 3"/>
    <w:basedOn w:val="Normal"/>
    <w:next w:val="Normal"/>
    <w:autoRedefine/>
    <w:uiPriority w:val="39"/>
    <w:rsid w:val="00A75619"/>
    <w:pPr>
      <w:spacing w:after="0"/>
      <w:ind w:left="440"/>
    </w:pPr>
    <w:rPr>
      <w:rFonts w:asciiTheme="minorHAnsi" w:hAnsiTheme="minorHAnsi" w:cstheme="minorHAnsi"/>
      <w:sz w:val="20"/>
      <w:szCs w:val="20"/>
    </w:rPr>
  </w:style>
  <w:style w:type="paragraph" w:styleId="TDC4">
    <w:name w:val="toc 4"/>
    <w:basedOn w:val="Normal"/>
    <w:next w:val="Normal"/>
    <w:autoRedefine/>
    <w:uiPriority w:val="39"/>
    <w:rsid w:val="007069C7"/>
    <w:pPr>
      <w:tabs>
        <w:tab w:val="left" w:pos="1540"/>
        <w:tab w:val="right" w:leader="underscore" w:pos="8494"/>
      </w:tabs>
      <w:spacing w:after="0" w:line="240" w:lineRule="auto"/>
      <w:ind w:left="284"/>
      <w:jc w:val="both"/>
    </w:pPr>
    <w:rPr>
      <w:rFonts w:asciiTheme="minorHAnsi" w:hAnsiTheme="minorHAnsi" w:cstheme="minorHAnsi"/>
      <w:sz w:val="20"/>
      <w:szCs w:val="20"/>
    </w:rPr>
  </w:style>
  <w:style w:type="paragraph" w:styleId="TDC5">
    <w:name w:val="toc 5"/>
    <w:basedOn w:val="Normal"/>
    <w:next w:val="Normal"/>
    <w:autoRedefine/>
    <w:rsid w:val="00A75619"/>
    <w:pPr>
      <w:spacing w:after="0"/>
      <w:ind w:left="880"/>
    </w:pPr>
    <w:rPr>
      <w:rFonts w:asciiTheme="minorHAnsi" w:hAnsiTheme="minorHAnsi" w:cstheme="minorHAnsi"/>
      <w:sz w:val="20"/>
      <w:szCs w:val="20"/>
    </w:rPr>
  </w:style>
  <w:style w:type="paragraph" w:styleId="TDC6">
    <w:name w:val="toc 6"/>
    <w:basedOn w:val="Normal"/>
    <w:next w:val="Normal"/>
    <w:autoRedefine/>
    <w:rsid w:val="00A75619"/>
    <w:pPr>
      <w:spacing w:after="0"/>
      <w:ind w:left="1100"/>
    </w:pPr>
    <w:rPr>
      <w:rFonts w:asciiTheme="minorHAnsi" w:hAnsiTheme="minorHAnsi" w:cstheme="minorHAnsi"/>
      <w:sz w:val="20"/>
      <w:szCs w:val="20"/>
    </w:rPr>
  </w:style>
  <w:style w:type="paragraph" w:styleId="TDC7">
    <w:name w:val="toc 7"/>
    <w:basedOn w:val="Normal"/>
    <w:next w:val="Normal"/>
    <w:autoRedefine/>
    <w:rsid w:val="00A75619"/>
    <w:pPr>
      <w:spacing w:after="0"/>
      <w:ind w:left="1320"/>
    </w:pPr>
    <w:rPr>
      <w:rFonts w:asciiTheme="minorHAnsi" w:hAnsiTheme="minorHAnsi" w:cstheme="minorHAnsi"/>
      <w:sz w:val="20"/>
      <w:szCs w:val="20"/>
    </w:rPr>
  </w:style>
  <w:style w:type="paragraph" w:styleId="TDC8">
    <w:name w:val="toc 8"/>
    <w:basedOn w:val="Normal"/>
    <w:next w:val="Normal"/>
    <w:autoRedefine/>
    <w:rsid w:val="00A75619"/>
    <w:pPr>
      <w:spacing w:after="0"/>
      <w:ind w:left="1540"/>
    </w:pPr>
    <w:rPr>
      <w:rFonts w:asciiTheme="minorHAnsi" w:hAnsiTheme="minorHAnsi" w:cstheme="minorHAnsi"/>
      <w:sz w:val="20"/>
      <w:szCs w:val="20"/>
    </w:rPr>
  </w:style>
  <w:style w:type="paragraph" w:styleId="TDC9">
    <w:name w:val="toc 9"/>
    <w:basedOn w:val="Normal"/>
    <w:next w:val="Normal"/>
    <w:autoRedefine/>
    <w:rsid w:val="00A75619"/>
    <w:pPr>
      <w:spacing w:after="0"/>
      <w:ind w:left="1760"/>
    </w:pPr>
    <w:rPr>
      <w:rFonts w:asciiTheme="minorHAnsi" w:hAnsiTheme="minorHAnsi" w:cstheme="minorHAnsi"/>
      <w:sz w:val="20"/>
      <w:szCs w:val="20"/>
    </w:rPr>
  </w:style>
  <w:style w:type="paragraph" w:customStyle="1" w:styleId="Continuarlista1">
    <w:name w:val="Continuar lista1"/>
    <w:basedOn w:val="Normal"/>
    <w:rsid w:val="00A75619"/>
    <w:pPr>
      <w:spacing w:after="120" w:line="240" w:lineRule="auto"/>
      <w:ind w:left="283"/>
    </w:pPr>
    <w:rPr>
      <w:rFonts w:ascii="Times New Roman" w:eastAsia="MS Mincho" w:hAnsi="Times New Roman"/>
      <w:sz w:val="24"/>
      <w:szCs w:val="24"/>
      <w:lang w:val="es-MX" w:eastAsia="es-MX"/>
    </w:rPr>
  </w:style>
  <w:style w:type="paragraph" w:styleId="NormalWeb">
    <w:name w:val="Normal (Web)"/>
    <w:basedOn w:val="Normal"/>
    <w:rsid w:val="00A75619"/>
    <w:pPr>
      <w:spacing w:before="280" w:after="280" w:line="240" w:lineRule="auto"/>
    </w:pPr>
    <w:rPr>
      <w:rFonts w:ascii="Times New Roman" w:hAnsi="Times New Roman"/>
      <w:sz w:val="24"/>
      <w:szCs w:val="24"/>
      <w:lang w:eastAsia="es-PE"/>
    </w:rPr>
  </w:style>
  <w:style w:type="paragraph" w:customStyle="1" w:styleId="Default">
    <w:name w:val="Default"/>
    <w:rsid w:val="00A75619"/>
    <w:pPr>
      <w:suppressAutoHyphens/>
      <w:spacing w:after="0" w:line="240" w:lineRule="auto"/>
    </w:pPr>
    <w:rPr>
      <w:rFonts w:ascii="Calibri" w:eastAsia="Calibri" w:hAnsi="Calibri" w:cs="Calibri"/>
      <w:color w:val="000000"/>
      <w:sz w:val="24"/>
      <w:szCs w:val="24"/>
    </w:rPr>
  </w:style>
  <w:style w:type="paragraph" w:customStyle="1" w:styleId="Revisin1">
    <w:name w:val="Revisión1"/>
    <w:rsid w:val="00A75619"/>
    <w:pPr>
      <w:suppressAutoHyphens/>
      <w:spacing w:after="0" w:line="240" w:lineRule="auto"/>
    </w:pPr>
    <w:rPr>
      <w:rFonts w:ascii="Calibri" w:eastAsia="Calibri" w:hAnsi="Calibri" w:cs="Times New Roman"/>
    </w:rPr>
  </w:style>
  <w:style w:type="paragraph" w:customStyle="1" w:styleId="TableContents">
    <w:name w:val="Table Contents"/>
    <w:basedOn w:val="Normal"/>
    <w:rsid w:val="00A75619"/>
  </w:style>
  <w:style w:type="paragraph" w:styleId="Prrafodelista">
    <w:name w:val="List Paragraph"/>
    <w:aliases w:val="Paragraph,Numbered List Paragraph,Ha,Number List 1,Fundamentacion,Viñeta nivel 1,Lista de nivel 1,List Paragraph-Thesis,Titulo de Fígura,TITULO A,N°,Lista 123,Bolita,Párrafo de lista3,BOLA,Párrafo de lista21,Guión,HOJA,BOLADEF,Bullet 1"/>
    <w:basedOn w:val="Normal"/>
    <w:uiPriority w:val="1"/>
    <w:qFormat/>
    <w:rsid w:val="00A75619"/>
    <w:pPr>
      <w:ind w:left="720"/>
      <w:contextualSpacing/>
    </w:pPr>
  </w:style>
  <w:style w:type="paragraph" w:styleId="TtuloTDC">
    <w:name w:val="TOC Heading"/>
    <w:basedOn w:val="Ttulo1"/>
    <w:next w:val="Normal"/>
    <w:uiPriority w:val="39"/>
    <w:unhideWhenUsed/>
    <w:qFormat/>
    <w:rsid w:val="00A75619"/>
    <w:p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extodeglobo">
    <w:name w:val="Balloon Text"/>
    <w:basedOn w:val="Normal"/>
    <w:link w:val="TextodegloboCar1"/>
    <w:uiPriority w:val="99"/>
    <w:semiHidden/>
    <w:unhideWhenUsed/>
    <w:rsid w:val="00A75619"/>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A75619"/>
    <w:rPr>
      <w:rFonts w:ascii="Segoe UI" w:eastAsia="Calibri" w:hAnsi="Segoe UI" w:cs="Segoe UI"/>
      <w:sz w:val="18"/>
      <w:szCs w:val="18"/>
    </w:rPr>
  </w:style>
  <w:style w:type="paragraph" w:customStyle="1" w:styleId="cuerpo">
    <w:name w:val="cuerpo"/>
    <w:basedOn w:val="Normal"/>
    <w:rsid w:val="00A75619"/>
    <w:pPr>
      <w:suppressAutoHyphens w:val="0"/>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no-style-override">
    <w:name w:val="no-style-override"/>
    <w:basedOn w:val="Fuentedeprrafopredeter"/>
    <w:rsid w:val="00A75619"/>
  </w:style>
  <w:style w:type="character" w:customStyle="1" w:styleId="no-style-override-1">
    <w:name w:val="no-style-override-1"/>
    <w:basedOn w:val="Fuentedeprrafopredeter"/>
    <w:rsid w:val="00A75619"/>
  </w:style>
  <w:style w:type="paragraph" w:styleId="Textonotapie">
    <w:name w:val="footnote text"/>
    <w:basedOn w:val="Normal"/>
    <w:link w:val="TextonotapieCar1"/>
    <w:uiPriority w:val="99"/>
    <w:semiHidden/>
    <w:unhideWhenUsed/>
    <w:rsid w:val="0024331C"/>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24331C"/>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24331C"/>
    <w:rPr>
      <w:vertAlign w:val="superscript"/>
    </w:rPr>
  </w:style>
  <w:style w:type="table" w:styleId="Tablaconcuadrcula">
    <w:name w:val="Table Grid"/>
    <w:basedOn w:val="Tablanormal"/>
    <w:uiPriority w:val="59"/>
    <w:rsid w:val="002C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C5AC8"/>
    <w:rPr>
      <w:color w:val="605E5C"/>
      <w:shd w:val="clear" w:color="auto" w:fill="E1DFDD"/>
    </w:rPr>
  </w:style>
  <w:style w:type="paragraph" w:styleId="Textocomentario">
    <w:name w:val="annotation text"/>
    <w:basedOn w:val="Normal"/>
    <w:link w:val="TextocomentarioCar"/>
    <w:uiPriority w:val="99"/>
    <w:rsid w:val="002C5AC8"/>
    <w:pPr>
      <w:suppressAutoHyphens w:val="0"/>
      <w:spacing w:after="0" w:line="240" w:lineRule="auto"/>
    </w:pPr>
    <w:rPr>
      <w:rFonts w:asciiTheme="minorHAnsi" w:eastAsiaTheme="minorHAnsi" w:hAnsiTheme="minorHAnsi" w:cstheme="minorBidi"/>
      <w:sz w:val="20"/>
      <w:szCs w:val="20"/>
    </w:rPr>
  </w:style>
  <w:style w:type="character" w:customStyle="1" w:styleId="TextocomentarioCar1">
    <w:name w:val="Texto comentario Car1"/>
    <w:basedOn w:val="Fuentedeprrafopredeter"/>
    <w:uiPriority w:val="99"/>
    <w:semiHidden/>
    <w:rsid w:val="002C5AC8"/>
    <w:rPr>
      <w:rFonts w:ascii="Calibri" w:eastAsia="Calibri" w:hAnsi="Calibri" w:cs="Times New Roman"/>
      <w:sz w:val="20"/>
      <w:szCs w:val="20"/>
    </w:rPr>
  </w:style>
  <w:style w:type="paragraph" w:customStyle="1" w:styleId="Titulo2">
    <w:name w:val="Titulo 2"/>
    <w:basedOn w:val="Ttulo2"/>
    <w:next w:val="Normal"/>
    <w:link w:val="Titulo2Car"/>
    <w:autoRedefine/>
    <w:qFormat/>
    <w:rsid w:val="002C5AC8"/>
    <w:pPr>
      <w:numPr>
        <w:ilvl w:val="1"/>
        <w:numId w:val="71"/>
      </w:numPr>
      <w:suppressAutoHyphens w:val="0"/>
      <w:spacing w:before="0" w:line="240" w:lineRule="auto"/>
      <w:ind w:left="851" w:right="-142" w:hanging="567"/>
      <w:contextualSpacing/>
      <w:jc w:val="both"/>
    </w:pPr>
    <w:rPr>
      <w:rFonts w:ascii="Arial" w:hAnsi="Arial" w:cs="Arial"/>
      <w:bCs w:val="0"/>
      <w:color w:val="auto"/>
      <w:sz w:val="20"/>
      <w:szCs w:val="20"/>
      <w:lang w:val="es-ES"/>
    </w:rPr>
  </w:style>
  <w:style w:type="character" w:customStyle="1" w:styleId="Titulo2Car">
    <w:name w:val="Titulo 2 Car"/>
    <w:link w:val="Titulo2"/>
    <w:rsid w:val="002C5AC8"/>
    <w:rPr>
      <w:rFonts w:ascii="Arial" w:eastAsia="Calibri" w:hAnsi="Arial" w:cs="Arial"/>
      <w:b/>
      <w:sz w:val="20"/>
      <w:szCs w:val="20"/>
      <w:lang w:val="es-ES"/>
    </w:rPr>
  </w:style>
  <w:style w:type="paragraph" w:styleId="Listaconnmeros">
    <w:name w:val="List Number"/>
    <w:basedOn w:val="Normal"/>
    <w:rsid w:val="002C5AC8"/>
    <w:pPr>
      <w:numPr>
        <w:numId w:val="71"/>
      </w:numPr>
      <w:suppressAutoHyphens w:val="0"/>
      <w:spacing w:after="0" w:line="240" w:lineRule="auto"/>
      <w:contextualSpacing/>
    </w:pPr>
    <w:rPr>
      <w:rFonts w:ascii="Times New Roman" w:eastAsia="Times New Roman" w:hAnsi="Times New Roman"/>
      <w:sz w:val="20"/>
      <w:szCs w:val="24"/>
    </w:rPr>
  </w:style>
  <w:style w:type="character" w:styleId="nfasisintenso">
    <w:name w:val="Intense Emphasis"/>
    <w:basedOn w:val="Fuentedeprrafopredeter"/>
    <w:uiPriority w:val="21"/>
    <w:qFormat/>
    <w:rsid w:val="001D4315"/>
    <w:rPr>
      <w:i/>
      <w:iCs/>
      <w:color w:val="4472C4" w:themeColor="accent1"/>
    </w:rPr>
  </w:style>
  <w:style w:type="character" w:styleId="Refdecomentario">
    <w:name w:val="annotation reference"/>
    <w:basedOn w:val="Fuentedeprrafopredeter"/>
    <w:uiPriority w:val="99"/>
    <w:semiHidden/>
    <w:unhideWhenUsed/>
    <w:rsid w:val="00E22628"/>
    <w:rPr>
      <w:sz w:val="16"/>
      <w:szCs w:val="16"/>
    </w:rPr>
  </w:style>
  <w:style w:type="paragraph" w:styleId="Asuntodelcomentario">
    <w:name w:val="annotation subject"/>
    <w:basedOn w:val="Textocomentario"/>
    <w:next w:val="Textocomentario"/>
    <w:link w:val="AsuntodelcomentarioCar1"/>
    <w:uiPriority w:val="99"/>
    <w:semiHidden/>
    <w:unhideWhenUsed/>
    <w:rsid w:val="00E22628"/>
    <w:pPr>
      <w:suppressAutoHyphens/>
      <w:spacing w:after="200"/>
    </w:pPr>
    <w:rPr>
      <w:rFonts w:ascii="Calibri" w:eastAsia="Calibri" w:hAnsi="Calibri" w:cs="Times New Roman"/>
      <w:b/>
      <w:bCs/>
    </w:rPr>
  </w:style>
  <w:style w:type="character" w:customStyle="1" w:styleId="AsuntodelcomentarioCar1">
    <w:name w:val="Asunto del comentario Car1"/>
    <w:basedOn w:val="TextocomentarioCar"/>
    <w:link w:val="Asuntodelcomentario"/>
    <w:uiPriority w:val="99"/>
    <w:semiHidden/>
    <w:rsid w:val="00E22628"/>
    <w:rPr>
      <w:rFonts w:ascii="Calibri" w:eastAsia="Calibri" w:hAnsi="Calibri" w:cs="Times New Roman"/>
      <w:b/>
      <w:bCs/>
      <w:sz w:val="20"/>
      <w:szCs w:val="20"/>
    </w:rPr>
  </w:style>
  <w:style w:type="paragraph" w:styleId="Revisin">
    <w:name w:val="Revision"/>
    <w:hidden/>
    <w:uiPriority w:val="99"/>
    <w:semiHidden/>
    <w:rsid w:val="00510DE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9261">
      <w:bodyDiv w:val="1"/>
      <w:marLeft w:val="0"/>
      <w:marRight w:val="0"/>
      <w:marTop w:val="0"/>
      <w:marBottom w:val="0"/>
      <w:divBdr>
        <w:top w:val="none" w:sz="0" w:space="0" w:color="auto"/>
        <w:left w:val="none" w:sz="0" w:space="0" w:color="auto"/>
        <w:bottom w:val="none" w:sz="0" w:space="0" w:color="auto"/>
        <w:right w:val="none" w:sz="0" w:space="0" w:color="auto"/>
      </w:divBdr>
    </w:div>
    <w:div w:id="650672090">
      <w:bodyDiv w:val="1"/>
      <w:marLeft w:val="0"/>
      <w:marRight w:val="0"/>
      <w:marTop w:val="0"/>
      <w:marBottom w:val="0"/>
      <w:divBdr>
        <w:top w:val="none" w:sz="0" w:space="0" w:color="auto"/>
        <w:left w:val="none" w:sz="0" w:space="0" w:color="auto"/>
        <w:bottom w:val="none" w:sz="0" w:space="0" w:color="auto"/>
        <w:right w:val="none" w:sz="0" w:space="0" w:color="auto"/>
      </w:divBdr>
    </w:div>
    <w:div w:id="1231187917">
      <w:bodyDiv w:val="1"/>
      <w:marLeft w:val="0"/>
      <w:marRight w:val="0"/>
      <w:marTop w:val="0"/>
      <w:marBottom w:val="0"/>
      <w:divBdr>
        <w:top w:val="none" w:sz="0" w:space="0" w:color="auto"/>
        <w:left w:val="none" w:sz="0" w:space="0" w:color="auto"/>
        <w:bottom w:val="none" w:sz="0" w:space="0" w:color="auto"/>
        <w:right w:val="none" w:sz="0" w:space="0" w:color="auto"/>
      </w:divBdr>
    </w:div>
    <w:div w:id="1577665127">
      <w:bodyDiv w:val="1"/>
      <w:marLeft w:val="0"/>
      <w:marRight w:val="0"/>
      <w:marTop w:val="0"/>
      <w:marBottom w:val="0"/>
      <w:divBdr>
        <w:top w:val="none" w:sz="0" w:space="0" w:color="auto"/>
        <w:left w:val="none" w:sz="0" w:space="0" w:color="auto"/>
        <w:bottom w:val="none" w:sz="0" w:space="0" w:color="auto"/>
        <w:right w:val="none" w:sz="0" w:space="0" w:color="auto"/>
      </w:divBdr>
    </w:div>
    <w:div w:id="15813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4B0793BEF3D34993553519B5B49668" ma:contentTypeVersion="13" ma:contentTypeDescription="Crear nuevo documento." ma:contentTypeScope="" ma:versionID="940a4ea1e7f4befbddbc16b78d849133">
  <xsd:schema xmlns:xsd="http://www.w3.org/2001/XMLSchema" xmlns:xs="http://www.w3.org/2001/XMLSchema" xmlns:p="http://schemas.microsoft.com/office/2006/metadata/properties" xmlns:ns3="7dee4a6e-b39b-4c9a-aeb9-e3fa2ca4598a" xmlns:ns4="9e7e8187-e155-4b4e-9051-3e721b7e1bdc" targetNamespace="http://schemas.microsoft.com/office/2006/metadata/properties" ma:root="true" ma:fieldsID="2691bfd0d2cbc71842200773d075b893" ns3:_="" ns4:_="">
    <xsd:import namespace="7dee4a6e-b39b-4c9a-aeb9-e3fa2ca4598a"/>
    <xsd:import namespace="9e7e8187-e155-4b4e-9051-3e721b7e1b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e4a6e-b39b-4c9a-aeb9-e3fa2ca4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e8187-e155-4b4e-9051-3e721b7e1bd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E143A-EF66-4430-8494-7C2B784D6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e4a6e-b39b-4c9a-aeb9-e3fa2ca4598a"/>
    <ds:schemaRef ds:uri="9e7e8187-e155-4b4e-9051-3e721b7e1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222346-B0DA-4235-B0DD-4451E6A7AA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FF72D-E0AB-48EF-9C58-F71EC0A2F48E}">
  <ds:schemaRefs>
    <ds:schemaRef ds:uri="http://schemas.microsoft.com/sharepoint/v3/contenttype/forms"/>
  </ds:schemaRefs>
</ds:datastoreItem>
</file>

<file path=customXml/itemProps4.xml><?xml version="1.0" encoding="utf-8"?>
<ds:datastoreItem xmlns:ds="http://schemas.openxmlformats.org/officeDocument/2006/customXml" ds:itemID="{F2815AE0-4544-4215-8D3D-094158F6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1920</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Magaly  Leon Vargas</dc:creator>
  <cp:keywords/>
  <dc:description/>
  <cp:lastModifiedBy>Christian Martin Zorrilla Urbina</cp:lastModifiedBy>
  <cp:revision>4</cp:revision>
  <cp:lastPrinted>2022-05-18T21:06:00Z</cp:lastPrinted>
  <dcterms:created xsi:type="dcterms:W3CDTF">2022-06-22T15:34:00Z</dcterms:created>
  <dcterms:modified xsi:type="dcterms:W3CDTF">2022-06-22T17:14:00Z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0x010100554B0793BEF3D34993553519B5B49668</vt:lpwstr>
  </property>
</Properties>
</file>