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DBDE" w14:textId="6C7F08A1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r w:rsidR="009B50F9" w:rsidRPr="00AE5207">
        <w:rPr>
          <w:rFonts w:asciiTheme="minorHAnsi" w:hAnsiTheme="minorHAnsi" w:cstheme="minorHAnsi"/>
          <w:bCs/>
          <w:sz w:val="24"/>
          <w:szCs w:val="24"/>
          <w:u w:val="single"/>
        </w:rPr>
        <w:t>N.º</w:t>
      </w: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</w:t>
      </w:r>
      <w:r w:rsidR="006C6DFD">
        <w:rPr>
          <w:rFonts w:asciiTheme="minorHAnsi" w:hAnsiTheme="minorHAnsi" w:cstheme="minorHAnsi"/>
          <w:bCs/>
          <w:sz w:val="24"/>
          <w:szCs w:val="24"/>
          <w:u w:val="single"/>
        </w:rPr>
        <w:t>2</w:t>
      </w:r>
      <w:r w:rsidR="00F73BFA">
        <w:rPr>
          <w:rFonts w:asciiTheme="minorHAnsi" w:hAnsiTheme="minorHAnsi" w:cstheme="minorHAnsi"/>
          <w:bCs/>
          <w:sz w:val="24"/>
          <w:szCs w:val="24"/>
          <w:u w:val="single"/>
        </w:rPr>
        <w:t>4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7F5BAC">
        <w:rPr>
          <w:rFonts w:asciiTheme="minorHAnsi" w:hAnsiTheme="minorHAnsi" w:cstheme="minorHAnsi"/>
          <w:bCs/>
          <w:sz w:val="24"/>
          <w:szCs w:val="24"/>
          <w:u w:val="single"/>
        </w:rPr>
        <w:t>YMC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7A2DAE07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F5BAC">
        <w:rPr>
          <w:rFonts w:asciiTheme="minorHAnsi" w:hAnsiTheme="minorHAnsi" w:cstheme="minorHAnsi"/>
          <w:bCs/>
          <w:sz w:val="20"/>
          <w:szCs w:val="20"/>
        </w:rPr>
        <w:t>YEBER MEDINA COLLAVINO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FB5C53" w14:textId="311A75A2" w:rsidR="000E2189" w:rsidRDefault="000E2189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</w:t>
      </w:r>
      <w:r w:rsidR="007F5BAC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 </w:t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</w:t>
      </w:r>
      <w:r w:rsidR="00523E85" w:rsidRPr="00523E85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</w:t>
      </w:r>
    </w:p>
    <w:p w14:paraId="6E7850FE" w14:textId="77777777" w:rsidR="00FE5270" w:rsidRPr="00AE5207" w:rsidRDefault="00FE5270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308B7224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0" w:name="_Hlk37088255"/>
      <w:r w:rsidR="00523E85" w:rsidRPr="00523E85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0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7F7D5FC1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viernes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761C68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24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ED15E4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agosto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0C059733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523E85" w:rsidRPr="00523E85">
        <w:rPr>
          <w:rFonts w:asciiTheme="minorHAnsi" w:hAnsiTheme="minorHAnsi" w:cstheme="minorHAnsi"/>
          <w:b w:val="0"/>
          <w:sz w:val="21"/>
          <w:szCs w:val="21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DIRECTIVA 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2F45D517" w:rsidR="00A7734D" w:rsidRPr="00ED15E4" w:rsidRDefault="00ED15E4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D15E4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M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 xml:space="preserve">icro red </w:t>
            </w:r>
            <w:r w:rsidR="00390816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H</w:t>
            </w:r>
            <w:r w:rsidR="00390816" w:rsidRPr="00390816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uaccana</w:t>
            </w:r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21D975A2" w:rsidR="00A7734D" w:rsidRPr="00A7734D" w:rsidRDefault="00390816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</w:t>
            </w:r>
            <w:r w:rsidRPr="00390816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uaccana</w:t>
            </w:r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05C1CBA9" w:rsidR="00A7734D" w:rsidRPr="00A7734D" w:rsidRDefault="00390816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Huaccana</w:t>
            </w:r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1FACAC18" w:rsidR="00A7734D" w:rsidRPr="00A7734D" w:rsidRDefault="00390816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Chincheros</w:t>
            </w:r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045AA6D6" w:rsidR="008C668E" w:rsidRPr="008C668E" w:rsidRDefault="00C730BF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C730BF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0096: ATENCIÓN MÉDICA BÁSICA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6B7DD7CA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55CC55CB" w14:textId="1B043EDD" w:rsidR="00390816" w:rsidRDefault="00390816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CEC7044" w14:textId="77777777" w:rsidR="00390816" w:rsidRDefault="00390816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274BB1FA" w:rsidR="00B73411" w:rsidRDefault="00B73411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523E85" w:rsidRPr="00523E85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5E92B27E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</w:t>
      </w:r>
      <w:r w:rsid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699B2CED" w14:textId="77777777" w:rsidR="003009D4" w:rsidRPr="003009D4" w:rsidRDefault="003009D4" w:rsidP="003009D4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589FE7" w14:textId="2C74610E" w:rsidR="003009D4" w:rsidRPr="003009D4" w:rsidRDefault="003009D4" w:rsidP="00702E93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La presente evaluación ha integrado generalmente las directivas y lineamientos dictados por el gobierno, así como para el desarrollo de proyectos de inversión IOARR y su correspondiente registro en el banco de inversiones de acuerdo a la DIRECTIVA GENERAL DEL SISTEMA NACIONAL DE PROGRAMACIÓN MULTIANUAL Y GESTIÓN DE INVERSIONES DIRECTIVA N° 001-2019-EF/63.01.</w:t>
      </w:r>
    </w:p>
    <w:p w14:paraId="7C66D725" w14:textId="77777777" w:rsidR="003009D4" w:rsidRPr="003009D4" w:rsidRDefault="003009D4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020986" w14:textId="0A58A980" w:rsidR="003009D4" w:rsidRDefault="003009D4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El Decreto de Urgencia N° 039-2020 que dicta medidas complementarias para el Sector Salud en el marco de la Emergencia Sanitaria por los efectos del Coronavirus (COVID-19), Decreto de Urgencia N° 045-2020  que modifica el Artículo 11 del Decreto de Urgencia N° 039-2020 Decreto de Urgencia que dicta medidas complementarias para el Sector Salud en el marco de la Emergencia Sanitaria por los efectos del Coronavirus (COVID-19), Decreto Supremo N° 008-2020-SA en el que se Declara en Emergencia Sanitaria a nivel nacional, Resolución Ministerial N° 324-2020-MINSA sobre Adquisición de Equipamiento para garantizar el adecuado y oportuno suministro de, y otros emitidos a la fecha.</w:t>
      </w:r>
    </w:p>
    <w:p w14:paraId="5C77B786" w14:textId="77777777" w:rsidR="003009D4" w:rsidRPr="003009D4" w:rsidRDefault="003009D4" w:rsidP="003009D4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66B4661" w14:textId="0E1DA859" w:rsidR="003009D4" w:rsidRPr="003009D4" w:rsidRDefault="006E0473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135-2020-PCM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que “</w:t>
      </w: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Prorrogar el Estado de Emergencia Nacional declarado mediante Decreto Supremo Nº 044-2020-PCM, ampliado temporalmente mediante los Decretos Supremos Nº 051-2020-PCM, Nº 064-2020-PCM, Nº 075-2020-PCM, Nº 083-2020-PCM, Nº 094-2020-PCM y Nº 116-2020-PCM; y precisado o modificado por los Decretos Supremos Nº 045-2020-PCM, Nº 046-2020-PCM, Nº 051-2020-PCM, Nº 053-2020-PCM, Nº 057-2020-PCM, Nº 058-2020-PCM, Nº 061-2020-PCM, Nº 063-2020-PCM, Nº 064-2020-PCM, Nº 068-2020-PCM, Nº 072-2020-PCM, Nº 083-2020-PCM, Nº 094-2020-PCM, Nº 110-2020-PCM, Nº 116-2020-PCM, Nº 117-2020-PCM y Nº 129-2020-PCM, a partir del sábado 01 de agosto de 2020 hasta el lunes 31 de agosto de 2020, por las graves circunstancias que afectan la vida de la Nación a consecuencia del COVID-19.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</w:t>
      </w:r>
    </w:p>
    <w:p w14:paraId="6B80A86E" w14:textId="77777777" w:rsidR="000E2189" w:rsidRPr="003009D4" w:rsidRDefault="000E2189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076BA02" w14:textId="28ADCB1C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35CA8923" w14:textId="77777777" w:rsidR="000E2189" w:rsidRPr="00AE5207" w:rsidRDefault="000E2189" w:rsidP="000E2189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444F0A4" w14:textId="4156A2C5" w:rsidR="000D3C29" w:rsidRDefault="00225352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sumamente necesario fortalecer los servicios de salud para la atención y contención del covid-19, para ello es necesario fortalecer los centros del primer nivel de atención.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ese sentido la proyección para la atención de pacientes graves COVID 19 superaría el 25% conforme se puede observar la tendencia de casos de coronavirus confirmados en el país y de las distintas regiones (117 </w:t>
      </w: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13D733EC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Cierre de la brecha posible mediante la adquisición de equipamiento biomédico para </w:t>
      </w:r>
      <w:r w:rsid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</w:t>
      </w:r>
      <w:r w:rsidR="00142A34" w:rsidRP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EESS CENTRO DE SALUD ANTABAMBA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mediante la ejecución del Proyecto denominado “</w:t>
      </w:r>
      <w:r w:rsidR="00FE5270" w:rsidRPr="00FE5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1EFA0970" w14:textId="77777777" w:rsidR="00ED5BF8" w:rsidRPr="00ED5BF8" w:rsidRDefault="00ED5BF8" w:rsidP="00ED5BF8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CEB40D" w14:textId="01D34CA5" w:rsidR="00ED5BF8" w:rsidRPr="00ED5BF8" w:rsidRDefault="00ED5BF8" w:rsidP="00ED5BF8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IOARR está orientado al </w:t>
      </w: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Mejoramiento y adecuación de los ambientes para los pacientes COVID, cuya UPSS es la siguiente:</w:t>
      </w:r>
    </w:p>
    <w:p w14:paraId="64DE2146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Laboratorio Clínico + vestidor</w:t>
      </w:r>
    </w:p>
    <w:p w14:paraId="38AF705E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Triaje diferenciado</w:t>
      </w:r>
    </w:p>
    <w:p w14:paraId="3D769C3E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Sala de Internamiento (varones y mujeres)</w:t>
      </w:r>
    </w:p>
    <w:p w14:paraId="0A54C50D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Servicios Higiénicos</w:t>
      </w:r>
    </w:p>
    <w:p w14:paraId="711844FC" w14:textId="77777777" w:rsidR="00ED5BF8" w:rsidRPr="00ED5BF8" w:rsidRDefault="00ED5BF8" w:rsidP="00ED5BF8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D5BF8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Pasillos</w:t>
      </w:r>
    </w:p>
    <w:p w14:paraId="41EF937D" w14:textId="77777777" w:rsidR="00ED5BF8" w:rsidRDefault="00ED5BF8" w:rsidP="00ED5BF8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AE5207" w:rsidRDefault="000E2189" w:rsidP="000E2189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01613422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523E85" w:rsidRPr="00523E85"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AE5207" w:rsidRPr="00DA5B77">
        <w:t>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91B8C6C" w14:textId="4F9547E1" w:rsidR="00B31989" w:rsidRPr="00AE5207" w:rsidRDefault="00107880" w:rsidP="00107880">
      <w:pPr>
        <w:pStyle w:val="Prrafodelista"/>
        <w:tabs>
          <w:tab w:val="left" w:pos="2520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BA4" w:rsidRPr="00B61F18" w14:paraId="6834619D" w14:textId="77777777" w:rsidTr="00DA5B77">
        <w:tc>
          <w:tcPr>
            <w:tcW w:w="9062" w:type="dxa"/>
            <w:gridSpan w:val="3"/>
            <w:shd w:val="clear" w:color="auto" w:fill="D9D9D9" w:themeFill="background1" w:themeFillShade="D9"/>
          </w:tcPr>
          <w:p w14:paraId="38D1EB15" w14:textId="4D3A0710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1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</w:t>
            </w:r>
            <w:r w:rsidR="00523E85" w:rsidRPr="00523E85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ADQUISICION DE MONITOR MULTI PARAMETRO, CAMA CLINICA RODABLE, ASPIRADOR DE SECRECIONES Y PULSIOXIMETRO; ADEMÁS DE OTROS ACTIVOS EN EL(LA) EESS HUACCANA - HUACCANA DISTRITO DE HUACCANA, PROVINCIA CHINCHEROS, DEPARTAMENTO APURIMAC</w:t>
            </w: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".</w:t>
            </w:r>
            <w:bookmarkEnd w:id="1"/>
          </w:p>
        </w:tc>
      </w:tr>
      <w:tr w:rsidR="00B20BA4" w:rsidRPr="00B61F18" w14:paraId="267B0C2B" w14:textId="77777777" w:rsidTr="00DA5B77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6042" w:type="dxa"/>
            <w:gridSpan w:val="2"/>
            <w:vAlign w:val="bottom"/>
          </w:tcPr>
          <w:p w14:paraId="506DFC76" w14:textId="232FF823" w:rsidR="00B20BA4" w:rsidRPr="00B61F18" w:rsidRDefault="00761C6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Chincheros</w:t>
            </w:r>
            <w:r w:rsidR="00B20BA4"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 - APURIMAC</w:t>
            </w:r>
          </w:p>
        </w:tc>
      </w:tr>
      <w:tr w:rsidR="00B20BA4" w:rsidRPr="00B61F18" w14:paraId="05A52168" w14:textId="77777777" w:rsidTr="00DA5B77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6042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DA5B77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6042" w:type="dxa"/>
            <w:gridSpan w:val="2"/>
            <w:vAlign w:val="bottom"/>
          </w:tcPr>
          <w:p w14:paraId="67F1BA05" w14:textId="74DF91A0" w:rsidR="00B20BA4" w:rsidRPr="00B61F18" w:rsidRDefault="00761C6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761C68">
              <w:rPr>
                <w:rFonts w:ascii="Calibri" w:hAnsi="Calibri" w:cs="Calibri"/>
                <w:b w:val="0"/>
                <w:sz w:val="20"/>
                <w:szCs w:val="20"/>
                <w:lang w:eastAsia="es-PE"/>
              </w:rPr>
              <w:t>S/. 505,531.61</w:t>
            </w:r>
          </w:p>
        </w:tc>
      </w:tr>
      <w:tr w:rsidR="00B61F18" w:rsidRPr="00B61F18" w14:paraId="35750CF9" w14:textId="77777777" w:rsidTr="00DA5B77">
        <w:trPr>
          <w:trHeight w:val="353"/>
        </w:trPr>
        <w:tc>
          <w:tcPr>
            <w:tcW w:w="9062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761C68" w:rsidRPr="00B61F18" w14:paraId="0C19B8A3" w14:textId="77777777" w:rsidTr="0063717E">
        <w:tc>
          <w:tcPr>
            <w:tcW w:w="3020" w:type="dxa"/>
            <w:shd w:val="clear" w:color="auto" w:fill="FFFFFF" w:themeFill="background1"/>
          </w:tcPr>
          <w:p w14:paraId="667F7F7A" w14:textId="233AAA38" w:rsidR="00761C68" w:rsidRPr="0063717E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>COSTO DIRECTO</w:t>
            </w:r>
          </w:p>
        </w:tc>
        <w:tc>
          <w:tcPr>
            <w:tcW w:w="3021" w:type="dxa"/>
            <w:shd w:val="clear" w:color="auto" w:fill="FFFFFF" w:themeFill="background1"/>
          </w:tcPr>
          <w:p w14:paraId="444A4F0D" w14:textId="77777777" w:rsidR="00761C68" w:rsidRPr="0063717E" w:rsidRDefault="00761C68" w:rsidP="00761C68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1C7767E" w14:textId="2C58031C" w:rsidR="00761C68" w:rsidRPr="0063717E" w:rsidRDefault="00761C68" w:rsidP="00761C68">
            <w:pPr>
              <w:pStyle w:val="Sinespaciado"/>
              <w:jc w:val="right"/>
              <w:rPr>
                <w:sz w:val="20"/>
                <w:szCs w:val="20"/>
              </w:rPr>
            </w:pPr>
            <w:r w:rsidRPr="009D011E">
              <w:t>S/. 441,917.83</w:t>
            </w:r>
          </w:p>
        </w:tc>
      </w:tr>
      <w:tr w:rsidR="00761C68" w:rsidRPr="00B61F18" w14:paraId="43917DD7" w14:textId="77777777" w:rsidTr="00DA5B77">
        <w:tc>
          <w:tcPr>
            <w:tcW w:w="3020" w:type="dxa"/>
          </w:tcPr>
          <w:p w14:paraId="51CCF83E" w14:textId="62D99310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 xml:space="preserve">GASTOS GENERALES </w:t>
            </w:r>
          </w:p>
        </w:tc>
        <w:tc>
          <w:tcPr>
            <w:tcW w:w="3021" w:type="dxa"/>
          </w:tcPr>
          <w:p w14:paraId="3F5C30C0" w14:textId="1F005F5C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D31B70">
              <w:t>8.97%</w:t>
            </w:r>
          </w:p>
        </w:tc>
        <w:tc>
          <w:tcPr>
            <w:tcW w:w="3021" w:type="dxa"/>
          </w:tcPr>
          <w:p w14:paraId="4EC70180" w14:textId="7C9AC6D3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39,625.25</w:t>
            </w:r>
          </w:p>
        </w:tc>
      </w:tr>
      <w:tr w:rsidR="00761C68" w:rsidRPr="00B61F18" w14:paraId="3FA12563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F9581FD" w14:textId="61B7DFCF" w:rsidR="00761C68" w:rsidRPr="0063717E" w:rsidRDefault="00761C68" w:rsidP="00761C68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D31B70">
              <w:t>SUB TOTAL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A89B6D" w14:textId="77D6FB34" w:rsidR="00761C68" w:rsidRPr="0063717E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105FA09B" w14:textId="6C28EF23" w:rsidR="00761C68" w:rsidRPr="0063717E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481,543.08</w:t>
            </w:r>
          </w:p>
        </w:tc>
      </w:tr>
      <w:tr w:rsidR="00761C68" w:rsidRPr="00B61F18" w14:paraId="2A7A454F" w14:textId="77777777" w:rsidTr="0063717E">
        <w:tc>
          <w:tcPr>
            <w:tcW w:w="3020" w:type="dxa"/>
            <w:shd w:val="clear" w:color="auto" w:fill="FFFFFF" w:themeFill="background1"/>
          </w:tcPr>
          <w:p w14:paraId="7C6963AA" w14:textId="509D9153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22167D1" w14:textId="77777777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698AEE5" w14:textId="26323F27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761C68" w:rsidRPr="00B61F18" w14:paraId="246F4186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684ACDE" w14:textId="5B01BE4C" w:rsidR="00761C68" w:rsidRPr="0063717E" w:rsidRDefault="00761C68" w:rsidP="00761C68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D31B70">
              <w:t>PRESUPUESTO BASE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AE880CA" w14:textId="0D6FEDCF" w:rsidR="00761C68" w:rsidRPr="0063717E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64A18B70" w14:textId="17038B17" w:rsidR="00761C68" w:rsidRPr="0063717E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481,543.08</w:t>
            </w:r>
          </w:p>
        </w:tc>
      </w:tr>
      <w:tr w:rsidR="00761C68" w:rsidRPr="00B61F18" w14:paraId="5B3E9B2C" w14:textId="77777777" w:rsidTr="00DA5B77">
        <w:tc>
          <w:tcPr>
            <w:tcW w:w="3020" w:type="dxa"/>
          </w:tcPr>
          <w:p w14:paraId="513943BF" w14:textId="37772454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1CE8E702" w14:textId="1A02D1AD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14:paraId="2DF2EB6E" w14:textId="3B98BDE9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 xml:space="preserve"> </w:t>
            </w:r>
          </w:p>
        </w:tc>
      </w:tr>
      <w:tr w:rsidR="00761C68" w:rsidRPr="00B61F18" w14:paraId="20F65B06" w14:textId="77777777" w:rsidTr="0063717E">
        <w:tc>
          <w:tcPr>
            <w:tcW w:w="3020" w:type="dxa"/>
            <w:shd w:val="clear" w:color="auto" w:fill="auto"/>
          </w:tcPr>
          <w:p w14:paraId="00AE8454" w14:textId="0F197C5D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 xml:space="preserve">GASTOS DE SUPERVISION </w:t>
            </w:r>
          </w:p>
        </w:tc>
        <w:tc>
          <w:tcPr>
            <w:tcW w:w="3021" w:type="dxa"/>
            <w:shd w:val="clear" w:color="auto" w:fill="auto"/>
          </w:tcPr>
          <w:p w14:paraId="421748C8" w14:textId="15B883B5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D31B70">
              <w:t>3.59%</w:t>
            </w:r>
          </w:p>
        </w:tc>
        <w:tc>
          <w:tcPr>
            <w:tcW w:w="3021" w:type="dxa"/>
            <w:shd w:val="clear" w:color="auto" w:fill="auto"/>
          </w:tcPr>
          <w:p w14:paraId="124FF854" w14:textId="2490F983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15,861.20</w:t>
            </w:r>
          </w:p>
        </w:tc>
      </w:tr>
      <w:tr w:rsidR="00761C68" w:rsidRPr="00B61F18" w14:paraId="130CC7D5" w14:textId="77777777" w:rsidTr="0063717E">
        <w:tc>
          <w:tcPr>
            <w:tcW w:w="3020" w:type="dxa"/>
            <w:shd w:val="clear" w:color="auto" w:fill="auto"/>
          </w:tcPr>
          <w:p w14:paraId="1115E2AC" w14:textId="59DC2734" w:rsidR="00761C68" w:rsidRPr="00B61F18" w:rsidRDefault="00761C68" w:rsidP="00761C68">
            <w:pPr>
              <w:pStyle w:val="Sinespaciado"/>
              <w:rPr>
                <w:sz w:val="20"/>
                <w:szCs w:val="20"/>
              </w:rPr>
            </w:pPr>
            <w:r w:rsidRPr="00D31B70">
              <w:t>GASTOS DE</w:t>
            </w:r>
            <w:r w:rsidRPr="00D31B70">
              <w:t xml:space="preserve"> LIQUIDACION</w:t>
            </w:r>
          </w:p>
        </w:tc>
        <w:tc>
          <w:tcPr>
            <w:tcW w:w="3021" w:type="dxa"/>
            <w:shd w:val="clear" w:color="auto" w:fill="auto"/>
          </w:tcPr>
          <w:p w14:paraId="0FA5A7F8" w14:textId="59C79900" w:rsidR="00761C68" w:rsidRPr="00C32CAA" w:rsidRDefault="00761C68" w:rsidP="00761C6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D31B70">
              <w:t>1.84%</w:t>
            </w:r>
          </w:p>
        </w:tc>
        <w:tc>
          <w:tcPr>
            <w:tcW w:w="3021" w:type="dxa"/>
            <w:shd w:val="clear" w:color="auto" w:fill="auto"/>
          </w:tcPr>
          <w:p w14:paraId="61299382" w14:textId="4BE3087F" w:rsidR="00761C68" w:rsidRPr="00C32CAA" w:rsidRDefault="00761C68" w:rsidP="00761C68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9D011E">
              <w:t>S/. 8,127.33</w:t>
            </w:r>
          </w:p>
        </w:tc>
      </w:tr>
      <w:tr w:rsidR="00761C68" w:rsidRPr="00B61F18" w14:paraId="766F293B" w14:textId="77777777" w:rsidTr="0063717E">
        <w:tc>
          <w:tcPr>
            <w:tcW w:w="3020" w:type="dxa"/>
            <w:shd w:val="clear" w:color="auto" w:fill="AEAAAA" w:themeFill="background2" w:themeFillShade="BF"/>
          </w:tcPr>
          <w:p w14:paraId="57A3D0E2" w14:textId="3EAD8BE4" w:rsidR="00761C68" w:rsidRPr="0063717E" w:rsidRDefault="00761C68" w:rsidP="00761C68">
            <w:pPr>
              <w:pStyle w:val="Sinespaciado"/>
              <w:rPr>
                <w:b/>
                <w:bCs/>
              </w:rPr>
            </w:pPr>
            <w:r w:rsidRPr="0063717E">
              <w:rPr>
                <w:b/>
                <w:bCs/>
              </w:rPr>
              <w:t>PRESUPUESTO TOTAL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2915BB9" w14:textId="77777777" w:rsidR="00761C68" w:rsidRPr="0063717E" w:rsidRDefault="00761C68" w:rsidP="00761C68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shd w:val="clear" w:color="auto" w:fill="AEAAAA" w:themeFill="background2" w:themeFillShade="BF"/>
          </w:tcPr>
          <w:p w14:paraId="5D789814" w14:textId="6DF72E99" w:rsidR="00761C68" w:rsidRPr="0063717E" w:rsidRDefault="00761C68" w:rsidP="00761C68">
            <w:pPr>
              <w:pStyle w:val="Sinespaciado"/>
              <w:jc w:val="right"/>
              <w:rPr>
                <w:b/>
                <w:bCs/>
              </w:rPr>
            </w:pPr>
            <w:r w:rsidRPr="00761C68">
              <w:rPr>
                <w:b/>
                <w:bCs/>
              </w:rPr>
              <w:t>S/. 505,531.61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77777777" w:rsidR="00B20BA4" w:rsidRPr="00AE5207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6F640967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03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meses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°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4BC091E2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</w:t>
      </w:r>
      <w:r w:rsidR="00EA5795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°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30C2E05C" w14:textId="423ED1BA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4B4DBE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13655004" w14:textId="41B4C661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</w:t>
            </w:r>
            <w:r w:rsidR="00523E85" w:rsidRPr="00523E85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ADQUISICION DE MONITOR MULTI PARAMETRO, CAMA CLINICA RODABLE, ASPIRADOR DE SECRECIONES Y PULSIOXIMETRO; ADEMÁS DE OTROS ACTIVOS EN EL(LA) EESS HUACCANA - HUACCANA DISTRITO DE HUACCANA, PROVINCIA CHINCHEROS, DEPARTAMENTO APURIMAC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".</w:t>
            </w:r>
          </w:p>
        </w:tc>
      </w:tr>
      <w:tr w:rsidR="004B4DBE" w:rsidRPr="00AE5207" w14:paraId="5064B6A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56FE10EC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5C4D42" w14:textId="6F0C9A5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189F2BE" w14:textId="7777777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0A044400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6C32F357" w:rsidR="00B178D0" w:rsidRPr="00B178D0" w:rsidRDefault="008F7BAF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</w:t>
      </w:r>
      <w:r w:rsidR="00523E85" w:rsidRPr="00523E85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HUACCANA - HUACCANA DISTRITO DE HUACCANA, PROVINCIA CHINCHEROS, DEPARTAMENTO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65C7A72A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03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42027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tres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27D12E89" w:rsidR="000E2189" w:rsidRPr="00AE5207" w:rsidRDefault="001251F2" w:rsidP="001251F2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F73BFA" w:rsidRPr="00F73BFA">
        <w:rPr>
          <w:rFonts w:ascii="Calibri" w:hAnsi="Calibri" w:cs="Calibri"/>
          <w:bCs/>
          <w:sz w:val="20"/>
          <w:szCs w:val="20"/>
          <w:lang w:eastAsia="es-PE"/>
        </w:rPr>
        <w:t>S/. 505,531.61</w:t>
      </w:r>
      <w:r w:rsidR="00F73BF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F73BFA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quinientos cinco mil quinientos treinta y uno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F73BFA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61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8ED4D" w14:textId="77777777" w:rsidR="0048617F" w:rsidRDefault="0048617F" w:rsidP="003B55BE">
      <w:r>
        <w:separator/>
      </w:r>
    </w:p>
  </w:endnote>
  <w:endnote w:type="continuationSeparator" w:id="0">
    <w:p w14:paraId="1921F99B" w14:textId="77777777" w:rsidR="0048617F" w:rsidRDefault="0048617F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Swis721 Ex B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F5C02" w14:textId="77777777" w:rsidR="0048617F" w:rsidRDefault="0048617F" w:rsidP="003B55BE">
      <w:r>
        <w:separator/>
      </w:r>
    </w:p>
  </w:footnote>
  <w:footnote w:type="continuationSeparator" w:id="0">
    <w:p w14:paraId="1D2E0B60" w14:textId="77777777" w:rsidR="0048617F" w:rsidRDefault="0048617F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1D72"/>
    <w:rsid w:val="001145ED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2A34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2FC9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5352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5AEE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4343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09D4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816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270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17F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3E85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36CC"/>
    <w:rsid w:val="005648C1"/>
    <w:rsid w:val="00565A7D"/>
    <w:rsid w:val="00571F30"/>
    <w:rsid w:val="00573DBF"/>
    <w:rsid w:val="00576744"/>
    <w:rsid w:val="005776D3"/>
    <w:rsid w:val="00580DEF"/>
    <w:rsid w:val="005815E1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051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2F4"/>
    <w:rsid w:val="006367B2"/>
    <w:rsid w:val="00636C5F"/>
    <w:rsid w:val="0063717E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DFD"/>
    <w:rsid w:val="006C6EC5"/>
    <w:rsid w:val="006D0737"/>
    <w:rsid w:val="006D0E5E"/>
    <w:rsid w:val="006D4D2D"/>
    <w:rsid w:val="006D7315"/>
    <w:rsid w:val="006D7FE2"/>
    <w:rsid w:val="006E0473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1C68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4E2D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5BAC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B687A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C6F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B50F9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0BF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795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15E4"/>
    <w:rsid w:val="00ED25FB"/>
    <w:rsid w:val="00ED38CB"/>
    <w:rsid w:val="00ED4514"/>
    <w:rsid w:val="00ED50A7"/>
    <w:rsid w:val="00ED5279"/>
    <w:rsid w:val="00ED5BF8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3BFA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5270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7927-16C1-4DC6-B96F-342260B5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1472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MEL</cp:lastModifiedBy>
  <cp:revision>62</cp:revision>
  <cp:lastPrinted>2019-12-19T21:56:00Z</cp:lastPrinted>
  <dcterms:created xsi:type="dcterms:W3CDTF">2019-11-15T14:40:00Z</dcterms:created>
  <dcterms:modified xsi:type="dcterms:W3CDTF">2020-08-24T01:13:00Z</dcterms:modified>
</cp:coreProperties>
</file>