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
          <w:tab w:val="left" w:pos="1418"/>
          <w:tab w:val="left" w:pos="2268"/>
        </w:tabs>
        <w:autoSpaceDE w:val="0"/>
        <w:autoSpaceDN w:val="0"/>
        <w:adjustRightInd w:val="0"/>
        <w:spacing w:after="0" w:line="240" w:lineRule="auto"/>
        <w:jc w:val="center"/>
        <w:rPr>
          <w:rFonts w:asciiTheme="majorHAnsi" w:hAnsiTheme="majorHAnsi" w:cstheme="majorHAnsi"/>
          <w:b/>
          <w:lang w:val="es-PE"/>
        </w:rPr>
      </w:pPr>
      <w:bookmarkStart w:id="0" w:name="_Hlk78877550"/>
      <w:bookmarkEnd w:id="0"/>
      <w:bookmarkStart w:id="1" w:name="_Hlk99694983"/>
      <w:r>
        <w:rPr>
          <w:rFonts w:asciiTheme="majorHAnsi" w:hAnsiTheme="majorHAnsi" w:cstheme="majorHAnsi"/>
          <w:b/>
          <w:u w:val="single"/>
          <w:lang w:val="es-PE"/>
        </w:rPr>
        <w:t xml:space="preserve">INFORME Nº </w:t>
      </w:r>
      <w:r>
        <w:rPr>
          <w:rFonts w:asciiTheme="majorHAnsi" w:hAnsiTheme="majorHAnsi" w:cstheme="majorHAnsi"/>
          <w:b/>
          <w:color w:val="FF0000"/>
          <w:u w:val="single"/>
          <w:lang w:val="es-PE"/>
        </w:rPr>
        <w:t>00</w:t>
      </w:r>
      <w:r>
        <w:rPr>
          <w:rFonts w:hint="default" w:asciiTheme="majorHAnsi" w:hAnsiTheme="majorHAnsi" w:cstheme="majorHAnsi"/>
          <w:b/>
          <w:color w:val="FF0000"/>
          <w:u w:val="single"/>
          <w:lang w:val="es-MX"/>
        </w:rPr>
        <w:t>8</w:t>
      </w:r>
      <w:r>
        <w:rPr>
          <w:rFonts w:asciiTheme="majorHAnsi" w:hAnsiTheme="majorHAnsi" w:cstheme="majorHAnsi"/>
          <w:b/>
          <w:u w:val="single"/>
          <w:lang w:val="es-PE"/>
        </w:rPr>
        <w:t>-2023-GR. APURIMAC/GRI/SGO/MRLL</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iCs/>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iCs/>
          <w:lang w:val="es-PE"/>
        </w:rPr>
        <w:t>Al</w:t>
      </w:r>
      <w:r>
        <w:rPr>
          <w:rFonts w:asciiTheme="majorHAnsi" w:hAnsiTheme="majorHAnsi" w:cstheme="majorHAnsi"/>
          <w:iCs/>
          <w:lang w:val="es-PE"/>
        </w:rPr>
        <w:tab/>
      </w:r>
      <w:r>
        <w:rPr>
          <w:rFonts w:asciiTheme="majorHAnsi" w:hAnsiTheme="majorHAnsi" w:cstheme="majorHAnsi"/>
          <w:iCs/>
          <w:lang w:val="es-PE"/>
        </w:rPr>
        <w:t>:</w:t>
      </w:r>
      <w:r>
        <w:rPr>
          <w:rFonts w:asciiTheme="majorHAnsi" w:hAnsiTheme="majorHAnsi" w:cstheme="majorHAnsi"/>
          <w:b/>
          <w:bCs/>
          <w:iCs/>
          <w:lang w:val="es-PE"/>
        </w:rPr>
        <w:tab/>
      </w:r>
      <w:r>
        <w:rPr>
          <w:rFonts w:asciiTheme="majorHAnsi" w:hAnsiTheme="majorHAnsi" w:cstheme="majorHAnsi"/>
          <w:b/>
          <w:bCs/>
          <w:iCs/>
          <w:lang w:val="es-PE"/>
        </w:rPr>
        <w:t>Ing.</w:t>
      </w:r>
      <w:r>
        <w:rPr>
          <w:rFonts w:asciiTheme="majorHAnsi" w:hAnsiTheme="majorHAnsi" w:cstheme="majorHAnsi"/>
          <w:b/>
          <w:bCs/>
          <w:lang w:val="es-PE"/>
        </w:rPr>
        <w:t xml:space="preserve"> GUIDO ELGUERA CURI.</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b/>
          <w:lang w:val="es-PE"/>
        </w:rPr>
        <w:tab/>
      </w:r>
      <w:r>
        <w:rPr>
          <w:rFonts w:asciiTheme="majorHAnsi" w:hAnsiTheme="majorHAnsi" w:cstheme="majorHAnsi"/>
          <w:b/>
          <w:lang w:val="es-PE"/>
        </w:rPr>
        <w:tab/>
      </w:r>
      <w:r>
        <w:rPr>
          <w:rFonts w:asciiTheme="majorHAnsi" w:hAnsiTheme="majorHAnsi" w:cstheme="majorHAnsi"/>
          <w:lang w:val="es-PE"/>
        </w:rPr>
        <w:t>Residente de Obra.</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lang w:val="es-PE"/>
        </w:rPr>
        <w:t>De</w:t>
      </w:r>
      <w:r>
        <w:rPr>
          <w:rFonts w:asciiTheme="majorHAnsi" w:hAnsiTheme="majorHAnsi" w:cstheme="majorHAnsi"/>
          <w:lang w:val="es-PE"/>
        </w:rPr>
        <w:tab/>
      </w:r>
      <w:r>
        <w:rPr>
          <w:rFonts w:asciiTheme="majorHAnsi" w:hAnsiTheme="majorHAnsi" w:cstheme="majorHAnsi"/>
          <w:lang w:val="es-PE"/>
        </w:rPr>
        <w:t>:</w:t>
      </w:r>
      <w:r>
        <w:rPr>
          <w:rFonts w:asciiTheme="majorHAnsi" w:hAnsiTheme="majorHAnsi" w:cstheme="majorHAnsi"/>
          <w:lang w:val="es-PE"/>
        </w:rPr>
        <w:tab/>
      </w:r>
      <w:r>
        <w:rPr>
          <w:rFonts w:asciiTheme="majorHAnsi" w:hAnsiTheme="majorHAnsi" w:cstheme="majorHAnsi"/>
          <w:b/>
          <w:lang w:val="es-PE"/>
        </w:rPr>
        <w:t>Ing. Manuel Raúl Lívano Luna</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lang w:val="es-PE"/>
        </w:rPr>
        <w:tab/>
      </w:r>
      <w:r>
        <w:rPr>
          <w:rFonts w:asciiTheme="majorHAnsi" w:hAnsiTheme="majorHAnsi" w:cstheme="majorHAnsi"/>
          <w:lang w:val="es-PE"/>
        </w:rPr>
        <w:tab/>
      </w:r>
      <w:r>
        <w:rPr>
          <w:rFonts w:asciiTheme="majorHAnsi" w:hAnsiTheme="majorHAnsi" w:cstheme="majorHAnsi"/>
          <w:lang w:val="es-PE"/>
        </w:rPr>
        <w:t>Especialista en Telecomunicaciones.</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lang w:val="es-PE"/>
        </w:rPr>
        <w:t>Asunto</w:t>
      </w:r>
      <w:r>
        <w:rPr>
          <w:rFonts w:asciiTheme="majorHAnsi" w:hAnsiTheme="majorHAnsi" w:cstheme="majorHAnsi"/>
          <w:lang w:val="es-PE"/>
        </w:rPr>
        <w:tab/>
      </w:r>
      <w:r>
        <w:rPr>
          <w:rFonts w:asciiTheme="majorHAnsi" w:hAnsiTheme="majorHAnsi" w:cstheme="majorHAnsi"/>
          <w:lang w:val="es-PE"/>
        </w:rPr>
        <w:t>:</w:t>
      </w:r>
      <w:r>
        <w:rPr>
          <w:rFonts w:asciiTheme="majorHAnsi" w:hAnsiTheme="majorHAnsi" w:cstheme="majorHAnsi"/>
          <w:lang w:val="es-PE"/>
        </w:rPr>
        <w:tab/>
      </w:r>
      <w:r>
        <w:rPr>
          <w:rFonts w:asciiTheme="majorHAnsi" w:hAnsiTheme="majorHAnsi" w:cstheme="majorHAnsi"/>
          <w:b/>
          <w:lang w:val="es-PE"/>
        </w:rPr>
        <w:t>INFORME DE EVALUACIÓN Y VERIFICACIÓN DE CUMPLIMIENTO DE ESPECIFICACIONES TÉCNICAS.</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pPr>
        <w:tabs>
          <w:tab w:val="left" w:pos="1620"/>
          <w:tab w:val="left" w:pos="1800"/>
        </w:tabs>
        <w:autoSpaceDE w:val="0"/>
        <w:autoSpaceDN w:val="0"/>
        <w:adjustRightInd w:val="0"/>
        <w:spacing w:after="0" w:line="240" w:lineRule="auto"/>
        <w:ind w:left="1800" w:hanging="1800"/>
        <w:jc w:val="both"/>
        <w:rPr>
          <w:rFonts w:hint="default" w:asciiTheme="majorHAnsi" w:hAnsiTheme="majorHAnsi" w:cstheme="majorHAnsi"/>
          <w:b/>
          <w:lang w:val="es-MX"/>
        </w:rPr>
      </w:pPr>
      <w:r>
        <w:rPr>
          <w:rFonts w:hint="default" w:asciiTheme="majorHAnsi" w:hAnsiTheme="majorHAnsi" w:cstheme="majorHAnsi"/>
          <w:b/>
          <w:lang w:val="es-MX"/>
        </w:rPr>
        <w:t>Ref</w:t>
      </w:r>
      <w:r>
        <w:rPr>
          <w:rFonts w:hint="default" w:asciiTheme="majorHAnsi" w:hAnsiTheme="majorHAnsi" w:cstheme="majorHAnsi"/>
          <w:b/>
          <w:lang w:val="es-MX"/>
        </w:rPr>
        <w:tab/>
        <w:t>:</w:t>
      </w:r>
      <w:r>
        <w:rPr>
          <w:rFonts w:hint="default" w:asciiTheme="majorHAnsi" w:hAnsiTheme="majorHAnsi" w:cstheme="majorHAnsi"/>
          <w:b/>
          <w:lang w:val="es-MX"/>
        </w:rPr>
        <w:tab/>
        <w:t>INFORME N°1343-2023-ABAST-GRAP/AAS.</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b/>
          <w:lang w:val="es-PE"/>
        </w:rPr>
        <w:t>Fecha</w:t>
      </w:r>
      <w:r>
        <w:rPr>
          <w:rFonts w:asciiTheme="majorHAnsi" w:hAnsiTheme="majorHAnsi" w:cstheme="majorHAnsi"/>
          <w:b/>
          <w:lang w:val="es-PE"/>
        </w:rPr>
        <w:tab/>
      </w:r>
      <w:r>
        <w:rPr>
          <w:rFonts w:asciiTheme="majorHAnsi" w:hAnsiTheme="majorHAnsi" w:cstheme="majorHAnsi"/>
          <w:b/>
          <w:lang w:val="es-PE"/>
        </w:rPr>
        <w:t>:</w:t>
      </w:r>
      <w:r>
        <w:rPr>
          <w:rFonts w:asciiTheme="majorHAnsi" w:hAnsiTheme="majorHAnsi" w:cstheme="majorHAnsi"/>
          <w:b/>
          <w:lang w:val="es-PE"/>
        </w:rPr>
        <w:tab/>
      </w:r>
      <w:r>
        <w:rPr>
          <w:rFonts w:asciiTheme="majorHAnsi" w:hAnsiTheme="majorHAnsi" w:cstheme="majorHAnsi"/>
          <w:b/>
          <w:lang w:val="es-PE"/>
        </w:rPr>
        <w:t xml:space="preserve">Abancay, </w:t>
      </w:r>
      <w:r>
        <w:rPr>
          <w:rFonts w:hint="default" w:asciiTheme="majorHAnsi" w:hAnsiTheme="majorHAnsi" w:cstheme="majorHAnsi"/>
          <w:b/>
          <w:lang w:val="es-MX"/>
        </w:rPr>
        <w:t>10</w:t>
      </w:r>
      <w:r>
        <w:rPr>
          <w:rFonts w:asciiTheme="majorHAnsi" w:hAnsiTheme="majorHAnsi" w:cstheme="majorHAnsi"/>
          <w:b/>
          <w:lang w:val="es-PE"/>
        </w:rPr>
        <w:t xml:space="preserve"> de Julio del 2023.</w:t>
      </w:r>
    </w:p>
    <w:p>
      <w:pPr>
        <w:pBdr>
          <w:bottom w:val="double" w:color="auto" w:sz="6" w:space="0"/>
        </w:pBdr>
        <w:tabs>
          <w:tab w:val="left" w:pos="1620"/>
          <w:tab w:val="left" w:pos="1800"/>
        </w:tabs>
        <w:autoSpaceDE w:val="0"/>
        <w:autoSpaceDN w:val="0"/>
        <w:adjustRightInd w:val="0"/>
        <w:spacing w:after="0" w:line="240" w:lineRule="auto"/>
        <w:ind w:right="-1"/>
        <w:jc w:val="both"/>
        <w:rPr>
          <w:rFonts w:asciiTheme="majorHAnsi" w:hAnsiTheme="majorHAnsi" w:cstheme="majorHAnsi"/>
          <w:i/>
          <w:color w:val="FF0000"/>
          <w:highlight w:val="yellow"/>
          <w:lang w:val="es-PE"/>
        </w:rPr>
      </w:pPr>
    </w:p>
    <w:p>
      <w:pPr>
        <w:spacing w:after="0"/>
        <w:jc w:val="both"/>
        <w:rPr>
          <w:rFonts w:asciiTheme="majorHAnsi" w:hAnsiTheme="majorHAnsi" w:cstheme="majorHAnsi"/>
          <w:bCs/>
          <w:iCs/>
          <w:szCs w:val="20"/>
          <w:lang w:val="es-PE"/>
        </w:rPr>
      </w:pPr>
    </w:p>
    <w:p>
      <w:pPr>
        <w:spacing w:after="0"/>
        <w:jc w:val="both"/>
        <w:rPr>
          <w:rFonts w:asciiTheme="majorHAnsi" w:hAnsiTheme="majorHAnsi" w:cstheme="majorHAnsi"/>
          <w:b/>
          <w:lang w:val="es-PE"/>
        </w:rPr>
      </w:pPr>
      <w:r>
        <w:rPr>
          <w:rFonts w:asciiTheme="majorHAnsi" w:hAnsiTheme="majorHAnsi" w:cstheme="majorHAnsi"/>
          <w:bCs/>
          <w:iCs/>
          <w:szCs w:val="20"/>
          <w:lang w:val="es-PE"/>
        </w:rPr>
        <w:t xml:space="preserve">Tengo el agrado de dirigirme a Usted, con la finalidad de saludarlo muy cordialmente y a la vez remitirle a través del presente el Informe de verificación de especificaciones técnicas para la adquisición de EQUIPAMIENTO en relación a la Adjudicación Simplificada N° 60-2023-GRAP-1 para el proyecto </w:t>
      </w:r>
      <w:r>
        <w:rPr>
          <w:rFonts w:asciiTheme="majorHAnsi" w:hAnsiTheme="majorHAnsi" w:cstheme="majorHAnsi"/>
          <w:b/>
          <w:sz w:val="24"/>
          <w:szCs w:val="24"/>
          <w:lang w:val="es-PE"/>
        </w:rPr>
        <w:t>“</w:t>
      </w:r>
      <w:r>
        <w:rPr>
          <w:rFonts w:asciiTheme="majorHAnsi" w:hAnsiTheme="majorHAnsi" w:cstheme="majorHAnsi"/>
          <w:b/>
          <w:bCs/>
          <w:iCs/>
          <w:sz w:val="24"/>
          <w:szCs w:val="24"/>
          <w:lang w:val="es-PE"/>
        </w:rPr>
        <w:t>MEJORAMIENTO DEL SERVICIO EDUCATIVO EN LA I.E.P. N° 54002 SANTA ROSA E.I.E.S. SANTA ROSA DEL DISTRITO DE ABANCAY-REGION APURIMAC”. CODIGO SNIP 167720</w:t>
      </w:r>
      <w:r>
        <w:rPr>
          <w:rFonts w:asciiTheme="majorHAnsi" w:hAnsiTheme="majorHAnsi" w:cstheme="majorHAnsi"/>
          <w:b/>
          <w:lang w:val="es-PE"/>
        </w:rPr>
        <w:t xml:space="preserve">. </w:t>
      </w:r>
    </w:p>
    <w:bookmarkEnd w:id="1"/>
    <w:p>
      <w:pPr>
        <w:spacing w:after="0"/>
        <w:jc w:val="both"/>
        <w:rPr>
          <w:rFonts w:asciiTheme="majorHAnsi" w:hAnsiTheme="majorHAnsi" w:cstheme="majorHAnsi"/>
          <w:iCs/>
          <w:szCs w:val="16"/>
          <w:lang w:val="es-PE"/>
        </w:rPr>
      </w:pPr>
    </w:p>
    <w:p>
      <w:pPr>
        <w:spacing w:after="0"/>
        <w:jc w:val="both"/>
        <w:rPr>
          <w:rFonts w:hint="default" w:asciiTheme="majorHAnsi" w:hAnsiTheme="majorHAnsi" w:cstheme="majorHAnsi"/>
          <w:b w:val="0"/>
          <w:bCs/>
          <w:lang w:val="es-MX"/>
        </w:rPr>
      </w:pPr>
      <w:r>
        <w:rPr>
          <w:rFonts w:hint="default" w:asciiTheme="majorHAnsi" w:hAnsiTheme="majorHAnsi" w:cstheme="majorHAnsi"/>
          <w:iCs/>
          <w:szCs w:val="16"/>
          <w:lang w:val="es-MX"/>
        </w:rPr>
        <w:t xml:space="preserve">Que, con informe </w:t>
      </w:r>
      <w:r>
        <w:rPr>
          <w:rFonts w:hint="default" w:asciiTheme="majorHAnsi" w:hAnsiTheme="majorHAnsi" w:cstheme="majorHAnsi"/>
          <w:b w:val="0"/>
          <w:bCs/>
          <w:lang w:val="es-MX"/>
        </w:rPr>
        <w:t>INFORME N°1343-2023-ABAST-GRAP/AAS se nos hace de conocimiento de la posibilidad de declarar la nulidad del proceso de selección AS N°060-2023-GRAP-1.</w:t>
      </w:r>
    </w:p>
    <w:p>
      <w:pPr>
        <w:spacing w:after="0"/>
        <w:jc w:val="both"/>
        <w:rPr>
          <w:rFonts w:hint="default" w:asciiTheme="majorHAnsi" w:hAnsiTheme="majorHAnsi" w:cstheme="majorHAnsi"/>
          <w:b w:val="0"/>
          <w:bCs/>
          <w:iCs/>
          <w:szCs w:val="16"/>
          <w:lang w:val="es-MX"/>
        </w:rPr>
      </w:pPr>
      <w:r>
        <w:rPr>
          <w:rFonts w:hint="default" w:asciiTheme="majorHAnsi" w:hAnsiTheme="majorHAnsi" w:cstheme="majorHAnsi"/>
          <w:b w:val="0"/>
          <w:bCs/>
          <w:iCs/>
          <w:szCs w:val="16"/>
          <w:lang w:val="es-MX"/>
        </w:rPr>
        <w:t xml:space="preserve"> </w:t>
      </w:r>
    </w:p>
    <w:p>
      <w:pPr>
        <w:spacing w:after="0"/>
        <w:jc w:val="both"/>
        <w:rPr>
          <w:rFonts w:hint="default" w:asciiTheme="majorHAnsi" w:hAnsiTheme="majorHAnsi" w:cstheme="majorHAnsi"/>
          <w:iCs/>
          <w:szCs w:val="16"/>
          <w:lang w:val="es-MX"/>
        </w:rPr>
      </w:pPr>
      <w:r>
        <w:rPr>
          <w:rFonts w:asciiTheme="majorHAnsi" w:hAnsiTheme="majorHAnsi" w:cstheme="majorHAnsi"/>
          <w:iCs/>
          <w:szCs w:val="16"/>
          <w:lang w:val="es-PE"/>
        </w:rPr>
        <w:t xml:space="preserve">En ese sentido, </w:t>
      </w:r>
      <w:r>
        <w:rPr>
          <w:rFonts w:hint="default" w:asciiTheme="majorHAnsi" w:hAnsiTheme="majorHAnsi" w:cstheme="majorHAnsi"/>
          <w:iCs/>
          <w:szCs w:val="16"/>
          <w:lang w:val="es-MX"/>
        </w:rPr>
        <w:t xml:space="preserve"> de la revisión de los documentos alcanzados en ella se nos indica que los documentos de evaluación tendrían errores; en tal sentido esta especialidad realizó la evaluación de las ofertas presentadas encontrando que ninguno de los postores cumplirían con lo requerido en las especificaciones técnicas. </w:t>
      </w: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r>
        <w:rPr>
          <w:rFonts w:asciiTheme="majorHAnsi" w:hAnsiTheme="majorHAnsi" w:cstheme="majorHAnsi"/>
          <w:iCs/>
          <w:szCs w:val="16"/>
          <w:lang w:val="es-PE"/>
        </w:rPr>
        <w:t>En el siguiente cuadro se evalúa las 04 propuestas técnicas de los postores, en el que se advierte en que puntos estos no estarían cumpliendo con lo requerido en las bases del proceso.</w:t>
      </w:r>
    </w:p>
    <w:p>
      <w:pPr>
        <w:spacing w:after="0"/>
        <w:jc w:val="both"/>
        <w:rPr>
          <w:rFonts w:asciiTheme="majorHAnsi" w:hAnsiTheme="majorHAnsi" w:cstheme="majorHAnsi"/>
          <w:iCs/>
          <w:szCs w:val="16"/>
          <w:lang w:val="es-PE"/>
        </w:rPr>
      </w:pPr>
    </w:p>
    <w:tbl>
      <w:tblPr>
        <w:tblStyle w:val="7"/>
        <w:tblW w:w="8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
        <w:gridCol w:w="1310"/>
        <w:gridCol w:w="2662"/>
        <w:gridCol w:w="3388"/>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N.</w:t>
            </w:r>
          </w:p>
        </w:tc>
        <w:tc>
          <w:tcPr>
            <w:tcW w:w="1310"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PROVEEDOR</w:t>
            </w:r>
          </w:p>
        </w:tc>
        <w:tc>
          <w:tcPr>
            <w:tcW w:w="2662"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 xml:space="preserve">DESCRIPCIÓN </w:t>
            </w:r>
          </w:p>
        </w:tc>
        <w:tc>
          <w:tcPr>
            <w:tcW w:w="3388" w:type="dxa"/>
            <w:vAlign w:val="center"/>
          </w:tcPr>
          <w:p>
            <w:pPr>
              <w:spacing w:after="0" w:line="240" w:lineRule="auto"/>
              <w:contextualSpacing/>
              <w:rPr>
                <w:rFonts w:asciiTheme="majorHAnsi" w:hAnsiTheme="majorHAnsi" w:cstheme="majorHAnsi"/>
                <w:b/>
                <w:bCs/>
                <w:iCs/>
                <w:sz w:val="16"/>
                <w:szCs w:val="16"/>
                <w:lang w:val="es-PE"/>
              </w:rPr>
            </w:pPr>
            <w:r>
              <w:rPr>
                <w:rFonts w:asciiTheme="majorHAnsi" w:hAnsiTheme="majorHAnsi" w:cstheme="majorHAnsi"/>
                <w:b/>
                <w:bCs/>
                <w:iCs/>
                <w:sz w:val="16"/>
                <w:szCs w:val="16"/>
                <w:lang w:val="es-PE"/>
              </w:rPr>
              <w:t>OBSERVACIÓN</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CUMPLE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iCs/>
                <w:sz w:val="16"/>
                <w:szCs w:val="16"/>
                <w:lang w:val="es-PE"/>
              </w:rPr>
            </w:pPr>
            <w:r>
              <w:rPr>
                <w:rFonts w:asciiTheme="majorHAnsi" w:hAnsiTheme="majorHAnsi" w:cstheme="majorHAnsi"/>
                <w:iCs/>
                <w:sz w:val="16"/>
                <w:szCs w:val="16"/>
                <w:lang w:val="es-PE"/>
              </w:rPr>
              <w:t>01</w:t>
            </w:r>
          </w:p>
        </w:tc>
        <w:tc>
          <w:tcPr>
            <w:tcW w:w="1310" w:type="dxa"/>
            <w:vAlign w:val="center"/>
          </w:tcPr>
          <w:p>
            <w:pPr>
              <w:spacing w:after="0" w:line="240" w:lineRule="auto"/>
              <w:contextualSpacing/>
              <w:jc w:val="both"/>
              <w:rPr>
                <w:rFonts w:asciiTheme="majorHAnsi" w:hAnsiTheme="majorHAnsi" w:cstheme="majorHAnsi"/>
                <w:iCs/>
                <w:sz w:val="16"/>
                <w:szCs w:val="16"/>
                <w:lang w:val="es-PE"/>
              </w:rPr>
            </w:pPr>
            <w:r>
              <w:rPr>
                <w:rFonts w:asciiTheme="majorHAnsi" w:hAnsiTheme="majorHAnsi" w:cstheme="majorHAnsi"/>
                <w:iCs/>
                <w:sz w:val="16"/>
                <w:szCs w:val="16"/>
                <w:lang w:val="es-PE"/>
              </w:rPr>
              <w:t>TECNOLOGI SYSTEM</w:t>
            </w:r>
          </w:p>
        </w:tc>
        <w:tc>
          <w:tcPr>
            <w:tcW w:w="2662" w:type="dxa"/>
            <w:vAlign w:val="center"/>
          </w:tcPr>
          <w:p>
            <w:pPr>
              <w:spacing w:after="0" w:line="240" w:lineRule="auto"/>
              <w:contextualSpacing/>
              <w:rPr>
                <w:rFonts w:asciiTheme="majorHAnsi" w:hAnsiTheme="majorHAnsi" w:cstheme="majorHAnsi"/>
                <w:b/>
                <w:bCs/>
                <w:sz w:val="16"/>
                <w:szCs w:val="16"/>
                <w:lang w:val="es-PE"/>
              </w:rPr>
            </w:pPr>
            <w:r>
              <w:rPr>
                <w:rFonts w:asciiTheme="majorHAnsi" w:hAnsiTheme="majorHAnsi" w:cstheme="majorHAnsi"/>
                <w:b/>
                <w:bCs/>
                <w:sz w:val="16"/>
                <w:szCs w:val="16"/>
                <w:lang w:val="es-PE"/>
              </w:rPr>
              <w:t>AIRE ACONDICIONADO DE PRECISIÓN</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MARCA: SIN MARCA</w:t>
            </w:r>
          </w:p>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iCs/>
                <w:sz w:val="16"/>
                <w:szCs w:val="16"/>
                <w:lang w:val="es-PE"/>
              </w:rPr>
              <w:t>MODELO: SIN MODELO</w:t>
            </w:r>
          </w:p>
        </w:tc>
        <w:tc>
          <w:tcPr>
            <w:tcW w:w="3388"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No cumple con el voltaje requerido en las especificaciones técnicas. El postor oferta equipo con voltaje de 380v -415v fuera del rango solicitado.</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iCs/>
                <w:sz w:val="16"/>
                <w:szCs w:val="16"/>
                <w:lang w:val="es-PE"/>
              </w:rPr>
            </w:pPr>
            <w:bookmarkStart w:id="2" w:name="_Hlk94877570"/>
            <w:r>
              <w:rPr>
                <w:rFonts w:asciiTheme="majorHAnsi" w:hAnsiTheme="majorHAnsi" w:cstheme="majorHAnsi"/>
                <w:iCs/>
                <w:sz w:val="16"/>
                <w:szCs w:val="16"/>
                <w:lang w:val="es-PE"/>
              </w:rPr>
              <w:t>02</w:t>
            </w:r>
          </w:p>
        </w:tc>
        <w:tc>
          <w:tcPr>
            <w:tcW w:w="1310"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AIREFRI SAC</w:t>
            </w:r>
          </w:p>
        </w:tc>
        <w:tc>
          <w:tcPr>
            <w:tcW w:w="2662" w:type="dxa"/>
            <w:vAlign w:val="center"/>
          </w:tcPr>
          <w:p>
            <w:pPr>
              <w:spacing w:after="0" w:line="240" w:lineRule="auto"/>
              <w:contextualSpacing/>
              <w:rPr>
                <w:rFonts w:asciiTheme="majorHAnsi" w:hAnsiTheme="majorHAnsi" w:cstheme="majorHAnsi"/>
                <w:b/>
                <w:bCs/>
                <w:sz w:val="16"/>
                <w:szCs w:val="16"/>
                <w:lang w:val="es-PE"/>
              </w:rPr>
            </w:pPr>
            <w:r>
              <w:rPr>
                <w:rFonts w:asciiTheme="majorHAnsi" w:hAnsiTheme="majorHAnsi" w:cstheme="majorHAnsi"/>
                <w:b/>
                <w:bCs/>
                <w:sz w:val="16"/>
                <w:szCs w:val="16"/>
                <w:lang w:val="es-PE"/>
              </w:rPr>
              <w:t>AIRE ACONDICIONADO DE PRECISIÓN</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MARCA: SIN MARCA</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MODELO: SIN MODELO</w:t>
            </w:r>
          </w:p>
        </w:tc>
        <w:tc>
          <w:tcPr>
            <w:tcW w:w="3388"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 xml:space="preserve">Caudal de aire requerido se encuentra fuera del rango solicitado en las especificaciones técnicas.           </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No cumple con la capacidad de bomba de condensado.</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NO</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iCs/>
                <w:sz w:val="16"/>
                <w:szCs w:val="16"/>
                <w:lang w:val="es-PE"/>
              </w:rPr>
            </w:pPr>
            <w:r>
              <w:rPr>
                <w:rFonts w:asciiTheme="majorHAnsi" w:hAnsiTheme="majorHAnsi" w:cstheme="majorHAnsi"/>
                <w:iCs/>
                <w:sz w:val="16"/>
                <w:szCs w:val="16"/>
                <w:lang w:val="es-PE"/>
              </w:rPr>
              <w:t>03</w:t>
            </w:r>
          </w:p>
        </w:tc>
        <w:tc>
          <w:tcPr>
            <w:tcW w:w="1310"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LUNA INVESTMENT</w:t>
            </w:r>
          </w:p>
        </w:tc>
        <w:tc>
          <w:tcPr>
            <w:tcW w:w="2662" w:type="dxa"/>
          </w:tcPr>
          <w:p>
            <w:pPr>
              <w:spacing w:after="0" w:line="240" w:lineRule="auto"/>
              <w:contextualSpacing/>
              <w:rPr>
                <w:rFonts w:asciiTheme="majorHAnsi" w:hAnsiTheme="majorHAnsi" w:cstheme="majorHAnsi"/>
                <w:b/>
                <w:bCs/>
                <w:sz w:val="16"/>
                <w:szCs w:val="16"/>
                <w:lang w:val="es-PE"/>
              </w:rPr>
            </w:pPr>
            <w:r>
              <w:rPr>
                <w:rFonts w:asciiTheme="majorHAnsi" w:hAnsiTheme="majorHAnsi" w:cstheme="majorHAnsi"/>
                <w:b/>
                <w:bCs/>
                <w:sz w:val="16"/>
                <w:szCs w:val="16"/>
                <w:lang w:val="es-PE"/>
              </w:rPr>
              <w:t>AIRE ACONDICIONADO DE PRECISIÓN</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MARCA: SIN MARCA</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MODELO: SIN MODELO</w:t>
            </w:r>
          </w:p>
        </w:tc>
        <w:tc>
          <w:tcPr>
            <w:tcW w:w="3388"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El postor no presenta especificaciones técnicas precisas, mas solo hace referencia a un catalogo sin indicar que modelo es el ofertado.</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iCs/>
                <w:sz w:val="16"/>
                <w:szCs w:val="16"/>
                <w:lang w:val="es-PE"/>
              </w:rPr>
            </w:pPr>
            <w:r>
              <w:rPr>
                <w:rFonts w:asciiTheme="majorHAnsi" w:hAnsiTheme="majorHAnsi" w:cstheme="majorHAnsi"/>
                <w:iCs/>
                <w:sz w:val="16"/>
                <w:szCs w:val="16"/>
                <w:lang w:val="es-PE"/>
              </w:rPr>
              <w:t>04</w:t>
            </w:r>
          </w:p>
        </w:tc>
        <w:tc>
          <w:tcPr>
            <w:tcW w:w="1310"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LLIKLLA PERU SAC</w:t>
            </w:r>
          </w:p>
        </w:tc>
        <w:tc>
          <w:tcPr>
            <w:tcW w:w="2662" w:type="dxa"/>
          </w:tcPr>
          <w:p>
            <w:pPr>
              <w:spacing w:after="0" w:line="240" w:lineRule="auto"/>
              <w:contextualSpacing/>
              <w:rPr>
                <w:rFonts w:asciiTheme="majorHAnsi" w:hAnsiTheme="majorHAnsi" w:cstheme="majorHAnsi"/>
                <w:b/>
                <w:bCs/>
                <w:sz w:val="16"/>
                <w:szCs w:val="16"/>
                <w:lang w:val="es-PE"/>
              </w:rPr>
            </w:pPr>
            <w:r>
              <w:rPr>
                <w:rFonts w:asciiTheme="majorHAnsi" w:hAnsiTheme="majorHAnsi" w:cstheme="majorHAnsi"/>
                <w:b/>
                <w:bCs/>
                <w:sz w:val="16"/>
                <w:szCs w:val="16"/>
                <w:lang w:val="es-PE"/>
              </w:rPr>
              <w:t>AIRE ACONDICIONADO DE PRECISIÓN</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MARCA: SIN MARCA</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MODELO: SIN MODELO</w:t>
            </w:r>
          </w:p>
        </w:tc>
        <w:tc>
          <w:tcPr>
            <w:tcW w:w="3388"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 xml:space="preserve">No especifica marca y modelo, ficha técnica presentada no precisa las características técnicas solicitadas.       </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NO</w:t>
            </w:r>
          </w:p>
        </w:tc>
      </w:tr>
    </w:tbl>
    <w:p>
      <w:pPr>
        <w:spacing w:after="0"/>
        <w:jc w:val="both"/>
        <w:rPr>
          <w:rFonts w:asciiTheme="majorHAnsi" w:hAnsiTheme="majorHAnsi" w:cstheme="majorHAnsi"/>
          <w:iCs/>
          <w:szCs w:val="16"/>
        </w:rPr>
      </w:pPr>
    </w:p>
    <w:p>
      <w:pPr>
        <w:spacing w:after="0"/>
        <w:jc w:val="both"/>
        <w:rPr>
          <w:rFonts w:hint="default" w:asciiTheme="majorHAnsi" w:hAnsiTheme="majorHAnsi" w:cstheme="majorHAnsi"/>
          <w:iCs/>
          <w:szCs w:val="16"/>
          <w:lang w:val="es-MX"/>
        </w:rPr>
      </w:pPr>
      <w:r>
        <w:rPr>
          <w:rFonts w:hint="default" w:asciiTheme="majorHAnsi" w:hAnsiTheme="majorHAnsi" w:cstheme="majorHAnsi"/>
          <w:iCs/>
          <w:szCs w:val="16"/>
          <w:lang w:val="es-MX"/>
        </w:rPr>
        <w:t>Adenas que, las especificaciones técnicas presentadas para el proceso de adquisición no estarían de acorde a las necesidades del proyecto y que distan mucho en cuanto a la tecnología requería para las funciones que fueron requeridas. Debo aclarar que la tecnología requerida es un sistema InRow mas no un sistema con intercambio externo que esta mas relacionado a climatizar locales comerciales y otros.</w:t>
      </w:r>
    </w:p>
    <w:p>
      <w:pPr>
        <w:spacing w:after="0"/>
        <w:jc w:val="both"/>
        <w:rPr>
          <w:rFonts w:hint="default" w:asciiTheme="majorHAnsi" w:hAnsiTheme="majorHAnsi" w:cstheme="majorHAnsi"/>
          <w:iCs/>
          <w:szCs w:val="16"/>
          <w:lang w:val="es-MX"/>
        </w:rPr>
      </w:pPr>
    </w:p>
    <w:p>
      <w:pPr>
        <w:spacing w:after="0"/>
        <w:jc w:val="both"/>
        <w:rPr>
          <w:rFonts w:asciiTheme="majorHAnsi" w:hAnsiTheme="majorHAnsi" w:cstheme="majorHAnsi"/>
          <w:iCs/>
          <w:szCs w:val="16"/>
        </w:rPr>
      </w:pPr>
      <w:r>
        <w:rPr>
          <w:rFonts w:asciiTheme="majorHAnsi" w:hAnsiTheme="majorHAnsi" w:cstheme="majorHAnsi"/>
          <w:iCs/>
          <w:szCs w:val="16"/>
        </w:rPr>
        <w:t>Por lo tanto, habiéndose comunicado de estos dos hechos el primero: que las especificaciones técnicas presentadas para el proceso de adquisición no cumplen la necesidad real del proyecto y la segunda: que las propuestas técnicas presentadas por los postores en los cuatro casos ninguno cumple con las especificaciones técnicas solicitadas en las bases del proceso.</w:t>
      </w:r>
    </w:p>
    <w:p>
      <w:pPr>
        <w:spacing w:after="0"/>
        <w:jc w:val="both"/>
        <w:rPr>
          <w:rFonts w:asciiTheme="majorHAnsi" w:hAnsiTheme="majorHAnsi" w:cstheme="majorHAnsi"/>
          <w:iCs/>
          <w:szCs w:val="16"/>
        </w:rPr>
      </w:pPr>
    </w:p>
    <w:p>
      <w:pPr>
        <w:spacing w:after="0"/>
        <w:jc w:val="both"/>
        <w:rPr>
          <w:rFonts w:asciiTheme="majorHAnsi" w:hAnsiTheme="majorHAnsi" w:cstheme="majorHAnsi"/>
          <w:iCs/>
          <w:szCs w:val="16"/>
        </w:rPr>
      </w:pPr>
      <w:r>
        <w:rPr>
          <w:rFonts w:asciiTheme="majorHAnsi" w:hAnsiTheme="majorHAnsi" w:cstheme="majorHAnsi"/>
          <w:iCs/>
          <w:szCs w:val="16"/>
        </w:rPr>
        <w:t>Por esta razón informo y solicito que se lleve a cabo un nuevo proceso de adquisición en el que se adjuntará las especificaciones acordes a la necesidad real del proyecto.</w:t>
      </w:r>
    </w:p>
    <w:p>
      <w:pPr>
        <w:spacing w:after="0"/>
        <w:jc w:val="both"/>
        <w:rPr>
          <w:rFonts w:asciiTheme="majorHAnsi" w:hAnsiTheme="majorHAnsi" w:cstheme="majorHAnsi"/>
          <w:iCs/>
          <w:szCs w:val="16"/>
        </w:rPr>
      </w:pPr>
    </w:p>
    <w:p>
      <w:pPr>
        <w:spacing w:after="0"/>
        <w:jc w:val="both"/>
        <w:rPr>
          <w:rFonts w:asciiTheme="majorHAnsi" w:hAnsiTheme="majorHAnsi" w:cstheme="majorHAnsi"/>
          <w:iCs/>
          <w:szCs w:val="16"/>
          <w:lang w:val="es-PE"/>
        </w:rPr>
      </w:pPr>
      <w:r>
        <w:rPr>
          <w:rFonts w:asciiTheme="majorHAnsi" w:hAnsiTheme="majorHAnsi" w:cstheme="majorHAnsi"/>
          <w:iCs/>
          <w:szCs w:val="16"/>
          <w:lang w:val="es-PE"/>
        </w:rPr>
        <w:t>Es cuanto informo para conocimiento y determinación.</w:t>
      </w: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r>
        <w:rPr>
          <w:rFonts w:asciiTheme="majorHAnsi" w:hAnsiTheme="majorHAnsi" w:cstheme="majorHAnsi"/>
          <w:iCs/>
          <w:szCs w:val="16"/>
          <w:lang w:val="es-PE"/>
        </w:rPr>
        <w:t>Atentamente,</w:t>
      </w: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p>
    <w:p>
      <w:pPr>
        <w:spacing w:after="0"/>
        <w:jc w:val="center"/>
        <w:rPr>
          <w:rFonts w:hint="default" w:asciiTheme="majorHAnsi" w:hAnsiTheme="majorHAnsi" w:cstheme="majorHAnsi"/>
          <w:i/>
          <w:iCs w:val="0"/>
          <w:sz w:val="18"/>
          <w:szCs w:val="11"/>
          <w:lang w:val="es-MX"/>
        </w:rPr>
      </w:pPr>
      <w:r>
        <w:rPr>
          <w:rFonts w:hint="default" w:asciiTheme="majorHAnsi" w:hAnsiTheme="majorHAnsi" w:cstheme="majorHAnsi"/>
          <w:i/>
          <w:iCs w:val="0"/>
          <w:sz w:val="18"/>
          <w:szCs w:val="11"/>
          <w:lang w:val="es-MX"/>
        </w:rPr>
        <w:t>_____________________________</w:t>
      </w:r>
    </w:p>
    <w:p>
      <w:pPr>
        <w:spacing w:after="0"/>
        <w:jc w:val="center"/>
        <w:rPr>
          <w:rFonts w:hint="default" w:asciiTheme="majorHAnsi" w:hAnsiTheme="majorHAnsi" w:cstheme="majorHAnsi"/>
          <w:i/>
          <w:iCs w:val="0"/>
          <w:sz w:val="18"/>
          <w:szCs w:val="11"/>
          <w:lang w:val="es-MX"/>
        </w:rPr>
      </w:pPr>
      <w:r>
        <w:rPr>
          <w:rFonts w:hint="default" w:asciiTheme="majorHAnsi" w:hAnsiTheme="majorHAnsi" w:cstheme="majorHAnsi"/>
          <w:i/>
          <w:iCs w:val="0"/>
          <w:sz w:val="18"/>
          <w:szCs w:val="11"/>
          <w:lang w:val="es-MX"/>
        </w:rPr>
        <w:t>Ing. Manuel Raúl Lívano Luna</w:t>
      </w:r>
    </w:p>
    <w:p>
      <w:pPr>
        <w:spacing w:after="0"/>
        <w:jc w:val="center"/>
        <w:rPr>
          <w:rFonts w:hint="default" w:asciiTheme="majorHAnsi" w:hAnsiTheme="majorHAnsi" w:cstheme="majorHAnsi"/>
          <w:i/>
          <w:iCs w:val="0"/>
          <w:sz w:val="18"/>
          <w:szCs w:val="11"/>
          <w:lang w:val="es-MX"/>
        </w:rPr>
      </w:pPr>
      <w:r>
        <w:rPr>
          <w:rFonts w:hint="default" w:asciiTheme="majorHAnsi" w:hAnsiTheme="majorHAnsi" w:cstheme="majorHAnsi"/>
          <w:i/>
          <w:iCs w:val="0"/>
          <w:sz w:val="18"/>
          <w:szCs w:val="11"/>
          <w:lang w:val="es-MX"/>
        </w:rPr>
        <w:t>Especialista en Telecomunicaciones</w:t>
      </w:r>
      <w:bookmarkStart w:id="4" w:name="_GoBack"/>
      <w:bookmarkEnd w:id="4"/>
    </w:p>
    <w:sectPr>
      <w:headerReference r:id="rId5" w:type="default"/>
      <w:pgSz w:w="11906" w:h="16838"/>
      <w:pgMar w:top="1418" w:right="1701" w:bottom="1418"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8715"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6"/>
      <w:gridCol w:w="6570"/>
      <w:gridCol w:w="10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6" w:type="dxa"/>
        </w:tcPr>
        <w:p>
          <w:pPr>
            <w:pStyle w:val="5"/>
          </w:pPr>
          <w:bookmarkStart w:id="3" w:name="_Hlk99695014"/>
          <w:r>
            <w:rPr>
              <w:lang w:val="en-US" w:eastAsia="en-US"/>
            </w:rPr>
            <w:drawing>
              <wp:inline distT="0" distB="0" distL="0" distR="0">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pPr>
            <w:pStyle w:val="5"/>
            <w:jc w:val="center"/>
            <w:rPr>
              <w:b/>
              <w:bCs/>
              <w:sz w:val="32"/>
              <w:szCs w:val="32"/>
            </w:rPr>
          </w:pPr>
          <w:r>
            <w:rPr>
              <w:b/>
              <w:bCs/>
              <w:sz w:val="32"/>
              <w:szCs w:val="32"/>
            </w:rPr>
            <w:t>GOBIERNO REGIONAL DE APURÍMAC</w:t>
          </w:r>
        </w:p>
        <w:p>
          <w:pPr>
            <w:pStyle w:val="5"/>
            <w:jc w:val="center"/>
            <w:rPr>
              <w:sz w:val="20"/>
              <w:szCs w:val="20"/>
            </w:rPr>
          </w:pPr>
          <w:r>
            <w:rPr>
              <w:sz w:val="20"/>
              <w:szCs w:val="20"/>
            </w:rPr>
            <w:t>GERENCIA REGIONAL DE INFRAESTRUCTURA</w:t>
          </w:r>
        </w:p>
        <w:p>
          <w:pPr>
            <w:pStyle w:val="5"/>
            <w:jc w:val="center"/>
            <w:rPr>
              <w:sz w:val="20"/>
              <w:szCs w:val="20"/>
            </w:rPr>
          </w:pPr>
          <w:r>
            <w:rPr>
              <w:sz w:val="20"/>
              <w:szCs w:val="20"/>
            </w:rPr>
            <w:t>SUB GERENCIA DE OBRAS</w:t>
          </w:r>
        </w:p>
        <w:p>
          <w:pPr>
            <w:pStyle w:val="5"/>
            <w:jc w:val="center"/>
          </w:pPr>
          <w:r>
            <w:rPr>
              <w:sz w:val="18"/>
              <w:szCs w:val="18"/>
            </w:rPr>
            <w:t>“Año de la unidad, la paz y el desarrollo”</w:t>
          </w:r>
        </w:p>
      </w:tc>
      <w:tc>
        <w:tcPr>
          <w:tcW w:w="918" w:type="dxa"/>
        </w:tcPr>
        <w:p>
          <w:pPr>
            <w:pStyle w:val="5"/>
            <w:jc w:val="right"/>
          </w:pPr>
          <w:r>
            <w:rPr>
              <w:lang w:val="en-US" w:eastAsia="en-US"/>
            </w:rPr>
            <w:drawing>
              <wp:inline distT="0" distB="0" distL="0" distR="0">
                <wp:extent cx="516255" cy="655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30864" cy="673720"/>
                        </a:xfrm>
                        <a:prstGeom prst="rect">
                          <a:avLst/>
                        </a:prstGeom>
                        <a:ln>
                          <a:noFill/>
                        </a:ln>
                      </pic:spPr>
                    </pic:pic>
                  </a:graphicData>
                </a:graphic>
              </wp:inline>
            </w:drawing>
          </w:r>
        </w:p>
      </w:tc>
    </w:tr>
    <w:bookmarkEnd w:id="3"/>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D5CF8"/>
    <w:rsid w:val="000E0109"/>
    <w:rsid w:val="000F319E"/>
    <w:rsid w:val="000F3A2A"/>
    <w:rsid w:val="000F4A88"/>
    <w:rsid w:val="001026C0"/>
    <w:rsid w:val="0011085F"/>
    <w:rsid w:val="00110E44"/>
    <w:rsid w:val="00111B6D"/>
    <w:rsid w:val="001159DE"/>
    <w:rsid w:val="00116740"/>
    <w:rsid w:val="00117B93"/>
    <w:rsid w:val="00122699"/>
    <w:rsid w:val="00126ADB"/>
    <w:rsid w:val="00130BF1"/>
    <w:rsid w:val="0013376C"/>
    <w:rsid w:val="00134558"/>
    <w:rsid w:val="00134973"/>
    <w:rsid w:val="00134CF3"/>
    <w:rsid w:val="00140A92"/>
    <w:rsid w:val="00142CCD"/>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5609"/>
    <w:rsid w:val="001C7BDF"/>
    <w:rsid w:val="001C7CF2"/>
    <w:rsid w:val="001D0976"/>
    <w:rsid w:val="001D4F9F"/>
    <w:rsid w:val="001E3496"/>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4E7E"/>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C7F8F"/>
    <w:rsid w:val="002D1EAE"/>
    <w:rsid w:val="002D606A"/>
    <w:rsid w:val="002D6D56"/>
    <w:rsid w:val="002E0B7D"/>
    <w:rsid w:val="002E123E"/>
    <w:rsid w:val="002E54F3"/>
    <w:rsid w:val="002F3A7B"/>
    <w:rsid w:val="002F452B"/>
    <w:rsid w:val="002F75BA"/>
    <w:rsid w:val="00305AD3"/>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C0AE0"/>
    <w:rsid w:val="004C480C"/>
    <w:rsid w:val="004C6AF2"/>
    <w:rsid w:val="004D28C9"/>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6F5B31"/>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B4BB9"/>
    <w:rsid w:val="007B5E36"/>
    <w:rsid w:val="007B770B"/>
    <w:rsid w:val="007C3FD2"/>
    <w:rsid w:val="007D7E04"/>
    <w:rsid w:val="007E1A77"/>
    <w:rsid w:val="007F4CF8"/>
    <w:rsid w:val="00803FB0"/>
    <w:rsid w:val="00805DB1"/>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05C5"/>
    <w:rsid w:val="008A2BE7"/>
    <w:rsid w:val="008A4357"/>
    <w:rsid w:val="008A6995"/>
    <w:rsid w:val="008B016F"/>
    <w:rsid w:val="008B224C"/>
    <w:rsid w:val="008B249B"/>
    <w:rsid w:val="008B4233"/>
    <w:rsid w:val="008B4497"/>
    <w:rsid w:val="008B6D86"/>
    <w:rsid w:val="008E1210"/>
    <w:rsid w:val="008E1C0A"/>
    <w:rsid w:val="008E3B01"/>
    <w:rsid w:val="008F4A43"/>
    <w:rsid w:val="008F505E"/>
    <w:rsid w:val="00903907"/>
    <w:rsid w:val="0090625D"/>
    <w:rsid w:val="00907406"/>
    <w:rsid w:val="009121E8"/>
    <w:rsid w:val="00912BAB"/>
    <w:rsid w:val="009149EE"/>
    <w:rsid w:val="00920B04"/>
    <w:rsid w:val="009211D0"/>
    <w:rsid w:val="00932C92"/>
    <w:rsid w:val="009350F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C7B1F"/>
    <w:rsid w:val="00BD40AB"/>
    <w:rsid w:val="00BD5A65"/>
    <w:rsid w:val="00BD68CD"/>
    <w:rsid w:val="00BE40F1"/>
    <w:rsid w:val="00BE5325"/>
    <w:rsid w:val="00BE572E"/>
    <w:rsid w:val="00BF0FBB"/>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3396"/>
    <w:rsid w:val="00CF6695"/>
    <w:rsid w:val="00D05852"/>
    <w:rsid w:val="00D067D0"/>
    <w:rsid w:val="00D13A1F"/>
    <w:rsid w:val="00D1602F"/>
    <w:rsid w:val="00D1761D"/>
    <w:rsid w:val="00D17C12"/>
    <w:rsid w:val="00D20354"/>
    <w:rsid w:val="00D2608E"/>
    <w:rsid w:val="00D306F2"/>
    <w:rsid w:val="00D3668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29260DE3"/>
    <w:rsid w:val="41171D3B"/>
    <w:rsid w:val="45C60E90"/>
    <w:rsid w:val="4B990E27"/>
    <w:rsid w:val="571850FC"/>
    <w:rsid w:val="5DD15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s-ES"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styleId="5">
    <w:name w:val="header"/>
    <w:basedOn w:val="1"/>
    <w:link w:val="9"/>
    <w:unhideWhenUsed/>
    <w:uiPriority w:val="99"/>
    <w:pPr>
      <w:tabs>
        <w:tab w:val="center" w:pos="4513"/>
        <w:tab w:val="right" w:pos="9026"/>
      </w:tabs>
      <w:spacing w:after="0" w:line="240" w:lineRule="auto"/>
    </w:pPr>
  </w:style>
  <w:style w:type="paragraph" w:styleId="6">
    <w:name w:val="footer"/>
    <w:basedOn w:val="1"/>
    <w:link w:val="10"/>
    <w:unhideWhenUsed/>
    <w:qFormat/>
    <w:uiPriority w:val="99"/>
    <w:pPr>
      <w:tabs>
        <w:tab w:val="center" w:pos="4513"/>
        <w:tab w:val="right" w:pos="9026"/>
      </w:tabs>
      <w:spacing w:after="0" w:line="240" w:lineRule="auto"/>
    </w:p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Encabezado Car"/>
    <w:basedOn w:val="2"/>
    <w:link w:val="5"/>
    <w:uiPriority w:val="99"/>
    <w:rPr>
      <w:rFonts w:ascii="Calibri" w:hAnsi="Calibri" w:eastAsia="Times New Roman" w:cs="Times New Roman"/>
      <w:lang w:val="es-ES" w:eastAsia="es-ES"/>
    </w:rPr>
  </w:style>
  <w:style w:type="character" w:customStyle="1" w:styleId="10">
    <w:name w:val="Pie de página Car"/>
    <w:basedOn w:val="2"/>
    <w:link w:val="6"/>
    <w:uiPriority w:val="99"/>
    <w:rPr>
      <w:rFonts w:ascii="Calibri" w:hAnsi="Calibri" w:eastAsia="Times New Roman" w:cs="Times New Roman"/>
      <w:lang w:val="es-ES" w:eastAsia="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8FBE-48EE-43D7-B1D7-385AEB63D1EE}">
  <ds:schemaRefs/>
</ds:datastoreItem>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85</TotalTime>
  <ScaleCrop>false</ScaleCrop>
  <LinksUpToDate>false</LinksUpToDate>
  <CharactersWithSpaces>2874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2023-07-06T17:35:00Z</dcterms:created>
  <dc:creator>PC</dc:creator>
  <cp:lastModifiedBy>pc</cp:lastModifiedBy>
  <cp:lastPrinted>2022-10-27T17:18:00Z</cp:lastPrinted>
  <dcterms:modified xsi:type="dcterms:W3CDTF">2023-07-10T15:34:44Z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5E36DF65B9DD498F8EA89758C3389721</vt:lpwstr>
  </property>
</Properties>
</file>