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51"/>
          <w:tab w:val="left" w:pos="1418"/>
          <w:tab w:val="left" w:pos="2268"/>
        </w:tabs>
        <w:autoSpaceDE w:val="0"/>
        <w:autoSpaceDN w:val="0"/>
        <w:adjustRightInd w:val="0"/>
        <w:spacing w:after="0" w:line="240" w:lineRule="auto"/>
        <w:jc w:val="center"/>
        <w:rPr>
          <w:rFonts w:asciiTheme="majorHAnsi" w:hAnsiTheme="majorHAnsi" w:cstheme="majorHAnsi"/>
          <w:b/>
          <w:lang w:val="es-PE"/>
        </w:rPr>
      </w:pPr>
      <w:bookmarkStart w:id="0" w:name="_Hlk78877550"/>
      <w:bookmarkEnd w:id="0"/>
      <w:bookmarkStart w:id="1" w:name="_Hlk99694983"/>
      <w:r>
        <w:rPr>
          <w:rFonts w:asciiTheme="majorHAnsi" w:hAnsiTheme="majorHAnsi" w:cstheme="majorHAnsi"/>
          <w:b/>
          <w:u w:val="single"/>
          <w:lang w:val="es-PE"/>
        </w:rPr>
        <w:t xml:space="preserve">INFORME Nº </w:t>
      </w:r>
      <w:r>
        <w:rPr>
          <w:rFonts w:asciiTheme="majorHAnsi" w:hAnsiTheme="majorHAnsi" w:cstheme="majorHAnsi"/>
          <w:b/>
          <w:color w:val="FF0000"/>
          <w:u w:val="single"/>
          <w:lang w:val="es-PE"/>
        </w:rPr>
        <w:t>00</w:t>
      </w:r>
      <w:r>
        <w:rPr>
          <w:rFonts w:hint="default" w:asciiTheme="majorHAnsi" w:hAnsiTheme="majorHAnsi" w:cstheme="majorHAnsi"/>
          <w:b/>
          <w:color w:val="FF0000"/>
          <w:u w:val="single"/>
          <w:lang w:val="es-MX"/>
        </w:rPr>
        <w:t>9</w:t>
      </w:r>
      <w:r>
        <w:rPr>
          <w:rFonts w:asciiTheme="majorHAnsi" w:hAnsiTheme="majorHAnsi" w:cstheme="majorHAnsi"/>
          <w:b/>
          <w:u w:val="single"/>
          <w:lang w:val="es-PE"/>
        </w:rPr>
        <w:t>-2023-GR. APURIMAC/GRI/SGO/MRLL</w:t>
      </w:r>
    </w:p>
    <w:p>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iCs/>
          <w:lang w:val="es-PE"/>
        </w:rPr>
      </w:pPr>
    </w:p>
    <w:p>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b/>
          <w:lang w:val="es-PE"/>
        </w:rPr>
      </w:pPr>
      <w:r>
        <w:rPr>
          <w:rFonts w:asciiTheme="majorHAnsi" w:hAnsiTheme="majorHAnsi" w:cstheme="majorHAnsi"/>
          <w:iCs/>
          <w:lang w:val="es-PE"/>
        </w:rPr>
        <w:t>Al</w:t>
      </w:r>
      <w:r>
        <w:rPr>
          <w:rFonts w:asciiTheme="majorHAnsi" w:hAnsiTheme="majorHAnsi" w:cstheme="majorHAnsi"/>
          <w:iCs/>
          <w:lang w:val="es-PE"/>
        </w:rPr>
        <w:tab/>
      </w:r>
      <w:r>
        <w:rPr>
          <w:rFonts w:asciiTheme="majorHAnsi" w:hAnsiTheme="majorHAnsi" w:cstheme="majorHAnsi"/>
          <w:iCs/>
          <w:lang w:val="es-PE"/>
        </w:rPr>
        <w:t>:</w:t>
      </w:r>
      <w:r>
        <w:rPr>
          <w:rFonts w:asciiTheme="majorHAnsi" w:hAnsiTheme="majorHAnsi" w:cstheme="majorHAnsi"/>
          <w:b/>
          <w:bCs/>
          <w:iCs/>
          <w:lang w:val="es-PE"/>
        </w:rPr>
        <w:tab/>
      </w:r>
      <w:r>
        <w:rPr>
          <w:rFonts w:asciiTheme="majorHAnsi" w:hAnsiTheme="majorHAnsi" w:cstheme="majorHAnsi"/>
          <w:b/>
          <w:bCs/>
          <w:iCs/>
          <w:lang w:val="es-PE"/>
        </w:rPr>
        <w:t>Ing.</w:t>
      </w:r>
      <w:r>
        <w:rPr>
          <w:rFonts w:asciiTheme="majorHAnsi" w:hAnsiTheme="majorHAnsi" w:cstheme="majorHAnsi"/>
          <w:b/>
          <w:bCs/>
          <w:lang w:val="es-PE"/>
        </w:rPr>
        <w:t xml:space="preserve"> GUIDO ELGUERA CURI.</w:t>
      </w:r>
    </w:p>
    <w:p>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lang w:val="es-PE"/>
        </w:rPr>
      </w:pPr>
      <w:r>
        <w:rPr>
          <w:rFonts w:asciiTheme="majorHAnsi" w:hAnsiTheme="majorHAnsi" w:cstheme="majorHAnsi"/>
          <w:b/>
          <w:lang w:val="es-PE"/>
        </w:rPr>
        <w:tab/>
      </w:r>
      <w:r>
        <w:rPr>
          <w:rFonts w:asciiTheme="majorHAnsi" w:hAnsiTheme="majorHAnsi" w:cstheme="majorHAnsi"/>
          <w:b/>
          <w:lang w:val="es-PE"/>
        </w:rPr>
        <w:tab/>
      </w:r>
      <w:r>
        <w:rPr>
          <w:rFonts w:asciiTheme="majorHAnsi" w:hAnsiTheme="majorHAnsi" w:cstheme="majorHAnsi"/>
          <w:lang w:val="es-PE"/>
        </w:rPr>
        <w:t>Residente de Obra.</w:t>
      </w:r>
    </w:p>
    <w:p>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lang w:val="es-PE"/>
        </w:rPr>
      </w:pPr>
    </w:p>
    <w:p>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lang w:val="es-PE"/>
        </w:rPr>
      </w:pPr>
      <w:r>
        <w:rPr>
          <w:rFonts w:asciiTheme="majorHAnsi" w:hAnsiTheme="majorHAnsi" w:cstheme="majorHAnsi"/>
          <w:lang w:val="es-PE"/>
        </w:rPr>
        <w:t>De</w:t>
      </w:r>
      <w:r>
        <w:rPr>
          <w:rFonts w:asciiTheme="majorHAnsi" w:hAnsiTheme="majorHAnsi" w:cstheme="majorHAnsi"/>
          <w:lang w:val="es-PE"/>
        </w:rPr>
        <w:tab/>
      </w:r>
      <w:r>
        <w:rPr>
          <w:rFonts w:asciiTheme="majorHAnsi" w:hAnsiTheme="majorHAnsi" w:cstheme="majorHAnsi"/>
          <w:lang w:val="es-PE"/>
        </w:rPr>
        <w:t>:</w:t>
      </w:r>
      <w:r>
        <w:rPr>
          <w:rFonts w:asciiTheme="majorHAnsi" w:hAnsiTheme="majorHAnsi" w:cstheme="majorHAnsi"/>
          <w:lang w:val="es-PE"/>
        </w:rPr>
        <w:tab/>
      </w:r>
      <w:r>
        <w:rPr>
          <w:rFonts w:asciiTheme="majorHAnsi" w:hAnsiTheme="majorHAnsi" w:cstheme="majorHAnsi"/>
          <w:b/>
          <w:lang w:val="es-PE"/>
        </w:rPr>
        <w:t>Ing. Manuel Raúl Lívano Luna</w:t>
      </w:r>
    </w:p>
    <w:p>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lang w:val="es-PE"/>
        </w:rPr>
      </w:pPr>
      <w:r>
        <w:rPr>
          <w:rFonts w:asciiTheme="majorHAnsi" w:hAnsiTheme="majorHAnsi" w:cstheme="majorHAnsi"/>
          <w:lang w:val="es-PE"/>
        </w:rPr>
        <w:tab/>
      </w:r>
      <w:r>
        <w:rPr>
          <w:rFonts w:asciiTheme="majorHAnsi" w:hAnsiTheme="majorHAnsi" w:cstheme="majorHAnsi"/>
          <w:lang w:val="es-PE"/>
        </w:rPr>
        <w:tab/>
      </w:r>
      <w:r>
        <w:rPr>
          <w:rFonts w:asciiTheme="majorHAnsi" w:hAnsiTheme="majorHAnsi" w:cstheme="majorHAnsi"/>
          <w:lang w:val="es-PE"/>
        </w:rPr>
        <w:t>Especialista en Telecomunicaciones.</w:t>
      </w:r>
    </w:p>
    <w:p>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lang w:val="es-PE"/>
        </w:rPr>
      </w:pPr>
    </w:p>
    <w:p>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b/>
          <w:lang w:val="es-PE"/>
        </w:rPr>
      </w:pPr>
      <w:r>
        <w:rPr>
          <w:rFonts w:asciiTheme="majorHAnsi" w:hAnsiTheme="majorHAnsi" w:cstheme="majorHAnsi"/>
          <w:lang w:val="es-PE"/>
        </w:rPr>
        <w:t>Asunto</w:t>
      </w:r>
      <w:r>
        <w:rPr>
          <w:rFonts w:asciiTheme="majorHAnsi" w:hAnsiTheme="majorHAnsi" w:cstheme="majorHAnsi"/>
          <w:lang w:val="es-PE"/>
        </w:rPr>
        <w:tab/>
      </w:r>
      <w:r>
        <w:rPr>
          <w:rFonts w:asciiTheme="majorHAnsi" w:hAnsiTheme="majorHAnsi" w:cstheme="majorHAnsi"/>
          <w:lang w:val="es-PE"/>
        </w:rPr>
        <w:t>:</w:t>
      </w:r>
      <w:r>
        <w:rPr>
          <w:rFonts w:asciiTheme="majorHAnsi" w:hAnsiTheme="majorHAnsi" w:cstheme="majorHAnsi"/>
          <w:lang w:val="es-PE"/>
        </w:rPr>
        <w:tab/>
      </w:r>
      <w:r>
        <w:rPr>
          <w:rFonts w:asciiTheme="majorHAnsi" w:hAnsiTheme="majorHAnsi" w:cstheme="majorHAnsi"/>
          <w:b/>
          <w:lang w:val="es-PE"/>
        </w:rPr>
        <w:t>INFORME DE EVALUACIÓN Y VERIFICACIÓN DE CUMPLIMIENTO DE ESPECIFICACIONES TÉCNICAS.</w:t>
      </w:r>
    </w:p>
    <w:p>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b/>
          <w:lang w:val="es-PE"/>
        </w:rPr>
      </w:pPr>
    </w:p>
    <w:p>
      <w:pPr>
        <w:tabs>
          <w:tab w:val="left" w:pos="1620"/>
          <w:tab w:val="left" w:pos="1800"/>
        </w:tabs>
        <w:autoSpaceDE w:val="0"/>
        <w:autoSpaceDN w:val="0"/>
        <w:adjustRightInd w:val="0"/>
        <w:spacing w:after="0" w:line="240" w:lineRule="auto"/>
        <w:ind w:left="1800" w:hanging="1800"/>
        <w:jc w:val="both"/>
        <w:rPr>
          <w:rFonts w:hint="default" w:asciiTheme="majorHAnsi" w:hAnsiTheme="majorHAnsi" w:cstheme="majorHAnsi"/>
          <w:b/>
          <w:lang w:val="es-MX"/>
        </w:rPr>
      </w:pPr>
      <w:r>
        <w:rPr>
          <w:rFonts w:hint="default" w:asciiTheme="majorHAnsi" w:hAnsiTheme="majorHAnsi" w:cstheme="majorHAnsi"/>
          <w:b/>
          <w:lang w:val="es-MX"/>
        </w:rPr>
        <w:t>Ref</w:t>
      </w:r>
      <w:r>
        <w:rPr>
          <w:rFonts w:hint="default" w:asciiTheme="majorHAnsi" w:hAnsiTheme="majorHAnsi" w:cstheme="majorHAnsi"/>
          <w:b/>
          <w:lang w:val="es-MX"/>
        </w:rPr>
        <w:tab/>
      </w:r>
      <w:r>
        <w:rPr>
          <w:rFonts w:hint="default" w:asciiTheme="majorHAnsi" w:hAnsiTheme="majorHAnsi" w:cstheme="majorHAnsi"/>
          <w:b/>
          <w:lang w:val="es-MX"/>
        </w:rPr>
        <w:t>:</w:t>
      </w:r>
      <w:r>
        <w:rPr>
          <w:rFonts w:hint="default" w:asciiTheme="majorHAnsi" w:hAnsiTheme="majorHAnsi" w:cstheme="majorHAnsi"/>
          <w:b/>
          <w:lang w:val="es-MX"/>
        </w:rPr>
        <w:tab/>
      </w:r>
      <w:r>
        <w:rPr>
          <w:rFonts w:hint="default" w:asciiTheme="majorHAnsi" w:hAnsiTheme="majorHAnsi" w:cstheme="majorHAnsi"/>
          <w:b/>
          <w:lang w:val="es-MX"/>
        </w:rPr>
        <w:t>INFORME N°773-2023-GR.APURIMAC/COTIZACIONES/JLGA.</w:t>
      </w:r>
    </w:p>
    <w:p>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b/>
          <w:lang w:val="es-PE"/>
        </w:rPr>
      </w:pPr>
    </w:p>
    <w:p>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b/>
          <w:lang w:val="es-PE"/>
        </w:rPr>
      </w:pPr>
      <w:r>
        <w:rPr>
          <w:rFonts w:asciiTheme="majorHAnsi" w:hAnsiTheme="majorHAnsi" w:cstheme="majorHAnsi"/>
          <w:b/>
          <w:lang w:val="es-PE"/>
        </w:rPr>
        <w:t>Fecha</w:t>
      </w:r>
      <w:r>
        <w:rPr>
          <w:rFonts w:asciiTheme="majorHAnsi" w:hAnsiTheme="majorHAnsi" w:cstheme="majorHAnsi"/>
          <w:b/>
          <w:lang w:val="es-PE"/>
        </w:rPr>
        <w:tab/>
      </w:r>
      <w:r>
        <w:rPr>
          <w:rFonts w:asciiTheme="majorHAnsi" w:hAnsiTheme="majorHAnsi" w:cstheme="majorHAnsi"/>
          <w:b/>
          <w:lang w:val="es-PE"/>
        </w:rPr>
        <w:t>:</w:t>
      </w:r>
      <w:r>
        <w:rPr>
          <w:rFonts w:asciiTheme="majorHAnsi" w:hAnsiTheme="majorHAnsi" w:cstheme="majorHAnsi"/>
          <w:b/>
          <w:lang w:val="es-PE"/>
        </w:rPr>
        <w:tab/>
      </w:r>
      <w:r>
        <w:rPr>
          <w:rFonts w:asciiTheme="majorHAnsi" w:hAnsiTheme="majorHAnsi" w:cstheme="majorHAnsi"/>
          <w:b/>
          <w:lang w:val="es-PE"/>
        </w:rPr>
        <w:t xml:space="preserve">Abancay, </w:t>
      </w:r>
      <w:r>
        <w:rPr>
          <w:rFonts w:hint="default" w:asciiTheme="majorHAnsi" w:hAnsiTheme="majorHAnsi" w:cstheme="majorHAnsi"/>
          <w:b/>
          <w:lang w:val="es-MX"/>
        </w:rPr>
        <w:t>09</w:t>
      </w:r>
      <w:r>
        <w:rPr>
          <w:rFonts w:asciiTheme="majorHAnsi" w:hAnsiTheme="majorHAnsi" w:cstheme="majorHAnsi"/>
          <w:b/>
          <w:lang w:val="es-PE"/>
        </w:rPr>
        <w:t xml:space="preserve"> de </w:t>
      </w:r>
      <w:r>
        <w:rPr>
          <w:rFonts w:hint="default" w:asciiTheme="majorHAnsi" w:hAnsiTheme="majorHAnsi" w:cstheme="majorHAnsi"/>
          <w:b/>
          <w:lang w:val="es-MX"/>
        </w:rPr>
        <w:t xml:space="preserve">agosto </w:t>
      </w:r>
      <w:r>
        <w:rPr>
          <w:rFonts w:asciiTheme="majorHAnsi" w:hAnsiTheme="majorHAnsi" w:cstheme="majorHAnsi"/>
          <w:b/>
          <w:lang w:val="es-PE"/>
        </w:rPr>
        <w:t>del 2023.</w:t>
      </w:r>
    </w:p>
    <w:p>
      <w:pPr>
        <w:pBdr>
          <w:bottom w:val="double" w:color="auto" w:sz="6" w:space="0"/>
        </w:pBdr>
        <w:tabs>
          <w:tab w:val="left" w:pos="1620"/>
          <w:tab w:val="left" w:pos="1800"/>
        </w:tabs>
        <w:autoSpaceDE w:val="0"/>
        <w:autoSpaceDN w:val="0"/>
        <w:adjustRightInd w:val="0"/>
        <w:spacing w:after="0" w:line="240" w:lineRule="auto"/>
        <w:ind w:right="-1"/>
        <w:jc w:val="both"/>
        <w:rPr>
          <w:rFonts w:asciiTheme="majorHAnsi" w:hAnsiTheme="majorHAnsi" w:cstheme="majorHAnsi"/>
          <w:i/>
          <w:color w:val="FF0000"/>
          <w:highlight w:val="yellow"/>
          <w:lang w:val="es-PE"/>
        </w:rPr>
      </w:pPr>
    </w:p>
    <w:p>
      <w:pPr>
        <w:spacing w:after="0"/>
        <w:jc w:val="both"/>
        <w:rPr>
          <w:rFonts w:asciiTheme="majorHAnsi" w:hAnsiTheme="majorHAnsi" w:cstheme="majorHAnsi"/>
          <w:bCs/>
          <w:iCs/>
          <w:szCs w:val="20"/>
          <w:lang w:val="es-PE"/>
        </w:rPr>
      </w:pPr>
    </w:p>
    <w:p>
      <w:pPr>
        <w:spacing w:after="0"/>
        <w:jc w:val="both"/>
        <w:rPr>
          <w:rFonts w:asciiTheme="majorHAnsi" w:hAnsiTheme="majorHAnsi" w:cstheme="majorHAnsi"/>
          <w:b/>
          <w:lang w:val="es-PE"/>
        </w:rPr>
      </w:pPr>
      <w:r>
        <w:rPr>
          <w:rFonts w:asciiTheme="majorHAnsi" w:hAnsiTheme="majorHAnsi" w:cstheme="majorHAnsi"/>
          <w:bCs/>
          <w:iCs/>
          <w:szCs w:val="20"/>
          <w:lang w:val="es-PE"/>
        </w:rPr>
        <w:t xml:space="preserve">Tengo el agrado de dirigirme a Usted, con la finalidad de saludarlo muy cordialmente y a la vez remitirle a través del presente el Informe de verificación de especificaciones técnicas para la adquisición de EQUIPAMIENTO en relación a la </w:t>
      </w:r>
      <w:r>
        <w:rPr>
          <w:rFonts w:asciiTheme="majorHAnsi" w:hAnsiTheme="majorHAnsi" w:cstheme="majorHAnsi"/>
          <w:bCs/>
          <w:iCs/>
          <w:szCs w:val="20"/>
          <w:lang w:val="es-MX"/>
        </w:rPr>
        <w:t>adquisición</w:t>
      </w:r>
      <w:r>
        <w:rPr>
          <w:rFonts w:hint="default" w:asciiTheme="majorHAnsi" w:hAnsiTheme="majorHAnsi" w:cstheme="majorHAnsi"/>
          <w:bCs/>
          <w:iCs/>
          <w:szCs w:val="20"/>
          <w:lang w:val="es-MX"/>
        </w:rPr>
        <w:t xml:space="preserve"> del sistema de aire acondicionado de precision</w:t>
      </w:r>
      <w:r>
        <w:rPr>
          <w:rFonts w:asciiTheme="majorHAnsi" w:hAnsiTheme="majorHAnsi" w:cstheme="majorHAnsi"/>
          <w:bCs/>
          <w:iCs/>
          <w:szCs w:val="20"/>
          <w:lang w:val="es-PE"/>
        </w:rPr>
        <w:t xml:space="preserve"> para el proyecto </w:t>
      </w:r>
      <w:r>
        <w:rPr>
          <w:rFonts w:asciiTheme="majorHAnsi" w:hAnsiTheme="majorHAnsi" w:cstheme="majorHAnsi"/>
          <w:b/>
          <w:sz w:val="24"/>
          <w:szCs w:val="24"/>
          <w:lang w:val="es-PE"/>
        </w:rPr>
        <w:t>“</w:t>
      </w:r>
      <w:r>
        <w:rPr>
          <w:rFonts w:asciiTheme="majorHAnsi" w:hAnsiTheme="majorHAnsi" w:cstheme="majorHAnsi"/>
          <w:b/>
          <w:bCs/>
          <w:iCs/>
          <w:sz w:val="24"/>
          <w:szCs w:val="24"/>
          <w:lang w:val="es-PE"/>
        </w:rPr>
        <w:t>MEJORAMIENTO DEL SERVICIO EDUCATIVO EN LA I.E.P. N° 54002 SANTA ROSA E.I.E.S. SANTA ROSA DEL DISTRITO DE ABANCAY-REGION APURIMAC”. CODIGO SNIP 167720</w:t>
      </w:r>
      <w:r>
        <w:rPr>
          <w:rFonts w:asciiTheme="majorHAnsi" w:hAnsiTheme="majorHAnsi" w:cstheme="majorHAnsi"/>
          <w:b/>
          <w:lang w:val="es-PE"/>
        </w:rPr>
        <w:t xml:space="preserve">. </w:t>
      </w:r>
    </w:p>
    <w:bookmarkEnd w:id="1"/>
    <w:p>
      <w:pPr>
        <w:spacing w:after="0"/>
        <w:jc w:val="both"/>
        <w:rPr>
          <w:rFonts w:asciiTheme="majorHAnsi" w:hAnsiTheme="majorHAnsi" w:cstheme="majorHAnsi"/>
          <w:iCs/>
          <w:szCs w:val="16"/>
          <w:lang w:val="es-PE"/>
        </w:rPr>
      </w:pPr>
    </w:p>
    <w:p>
      <w:pPr>
        <w:spacing w:after="0"/>
        <w:jc w:val="both"/>
        <w:rPr>
          <w:rFonts w:hint="default" w:asciiTheme="majorHAnsi" w:hAnsiTheme="majorHAnsi" w:cstheme="majorHAnsi"/>
          <w:iCs/>
          <w:szCs w:val="16"/>
          <w:lang w:val="es-MX"/>
        </w:rPr>
      </w:pPr>
      <w:r>
        <w:rPr>
          <w:rFonts w:hint="default" w:asciiTheme="majorHAnsi" w:hAnsiTheme="majorHAnsi" w:cstheme="majorHAnsi"/>
          <w:iCs/>
          <w:szCs w:val="16"/>
          <w:lang w:val="es-MX"/>
        </w:rPr>
        <w:t>Que, con informe de referencia se nos pone de conocimiento que el área encargada de las cotizaciones ha realizado el estudio de mercado correspondiente para la adquisición del sistema de aire acondicionado de precision.</w:t>
      </w:r>
    </w:p>
    <w:p>
      <w:pPr>
        <w:spacing w:after="0"/>
        <w:jc w:val="both"/>
        <w:rPr>
          <w:rFonts w:hint="default" w:asciiTheme="majorHAnsi" w:hAnsiTheme="majorHAnsi" w:cstheme="majorHAnsi"/>
          <w:iCs/>
          <w:szCs w:val="16"/>
          <w:lang w:val="es-MX"/>
        </w:rPr>
      </w:pPr>
    </w:p>
    <w:p>
      <w:pPr>
        <w:spacing w:after="0"/>
        <w:jc w:val="both"/>
        <w:rPr>
          <w:rFonts w:hint="default" w:asciiTheme="majorHAnsi" w:hAnsiTheme="majorHAnsi" w:cstheme="majorHAnsi"/>
          <w:iCs/>
          <w:szCs w:val="16"/>
          <w:lang w:val="es-MX"/>
        </w:rPr>
      </w:pPr>
      <w:r>
        <w:rPr>
          <w:rFonts w:hint="default" w:asciiTheme="majorHAnsi" w:hAnsiTheme="majorHAnsi" w:cstheme="majorHAnsi"/>
          <w:iCs/>
          <w:szCs w:val="16"/>
          <w:lang w:val="es-MX"/>
        </w:rPr>
        <w:t>En ese sentido, manifestamos que las especificaciones técnicas están de acuerdo a las necesidades del proyecto, y con respecto al plazo de entrega debo manifestar que el equipo requerido es de importación y que en el mercado peruano no existe por lo que es necesario importar.</w:t>
      </w:r>
    </w:p>
    <w:p>
      <w:pPr>
        <w:spacing w:after="0"/>
        <w:jc w:val="both"/>
        <w:rPr>
          <w:rFonts w:hint="default" w:asciiTheme="majorHAnsi" w:hAnsiTheme="majorHAnsi" w:cstheme="majorHAnsi"/>
          <w:iCs/>
          <w:szCs w:val="16"/>
          <w:lang w:val="es-MX"/>
        </w:rPr>
      </w:pPr>
    </w:p>
    <w:p>
      <w:pPr>
        <w:spacing w:after="0"/>
        <w:jc w:val="both"/>
        <w:rPr>
          <w:rFonts w:hint="default" w:asciiTheme="majorHAnsi" w:hAnsiTheme="majorHAnsi" w:cstheme="majorHAnsi"/>
          <w:iCs/>
          <w:szCs w:val="16"/>
          <w:lang w:val="es-MX"/>
        </w:rPr>
      </w:pPr>
      <w:r>
        <w:rPr>
          <w:rFonts w:hint="default" w:asciiTheme="majorHAnsi" w:hAnsiTheme="majorHAnsi" w:cstheme="majorHAnsi"/>
          <w:iCs/>
          <w:szCs w:val="16"/>
          <w:lang w:val="es-MX"/>
        </w:rPr>
        <w:t>La importación de equipos de estas características demora entre 3 a 4 meses, ya que el proceso de importación y fabricación demora ese tiempo. Debo manifestar también que el fabricante debe de preparar el equipo con las características solicitadas con la finalidad de que este tenga un correcto funcionamiento.</w:t>
      </w:r>
    </w:p>
    <w:p>
      <w:pPr>
        <w:spacing w:after="0"/>
        <w:jc w:val="both"/>
        <w:rPr>
          <w:rFonts w:hint="default" w:asciiTheme="majorHAnsi" w:hAnsiTheme="majorHAnsi" w:cstheme="majorHAnsi"/>
          <w:iCs/>
          <w:szCs w:val="16"/>
          <w:lang w:val="es-MX"/>
        </w:rPr>
      </w:pPr>
    </w:p>
    <w:p>
      <w:pPr>
        <w:spacing w:after="0"/>
        <w:jc w:val="both"/>
        <w:rPr>
          <w:rFonts w:hint="default" w:asciiTheme="majorHAnsi" w:hAnsiTheme="majorHAnsi" w:cstheme="majorHAnsi"/>
          <w:iCs/>
          <w:szCs w:val="16"/>
          <w:lang w:val="es-MX"/>
        </w:rPr>
      </w:pPr>
      <w:r>
        <w:rPr>
          <w:rFonts w:hint="default" w:asciiTheme="majorHAnsi" w:hAnsiTheme="majorHAnsi" w:cstheme="majorHAnsi"/>
          <w:iCs/>
          <w:szCs w:val="16"/>
          <w:lang w:val="es-MX"/>
        </w:rPr>
        <w:t>Por estas razones, el área usuaria solicita otorgar el plazo de entrega presentado por el postor ya que esta dentro de lo normal en caso de que este sea importado y no exista en el mercado local y/o nacional.</w:t>
      </w:r>
    </w:p>
    <w:p>
      <w:pPr>
        <w:spacing w:after="0"/>
        <w:jc w:val="both"/>
        <w:rPr>
          <w:rFonts w:hint="default" w:asciiTheme="majorHAnsi" w:hAnsiTheme="majorHAnsi" w:cstheme="majorHAnsi"/>
          <w:iCs/>
          <w:szCs w:val="16"/>
          <w:lang w:val="es-MX"/>
        </w:rPr>
      </w:pPr>
    </w:p>
    <w:tbl>
      <w:tblPr>
        <w:tblStyle w:val="7"/>
        <w:tblW w:w="86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8"/>
        <w:gridCol w:w="1310"/>
        <w:gridCol w:w="2662"/>
        <w:gridCol w:w="3388"/>
        <w:gridCol w:w="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 w:type="dxa"/>
            <w:vAlign w:val="center"/>
          </w:tcPr>
          <w:p>
            <w:pPr>
              <w:spacing w:after="0" w:line="240" w:lineRule="auto"/>
              <w:contextualSpacing/>
              <w:jc w:val="both"/>
              <w:rPr>
                <w:rFonts w:asciiTheme="majorHAnsi" w:hAnsiTheme="majorHAnsi" w:cstheme="majorHAnsi"/>
                <w:b/>
                <w:bCs/>
                <w:iCs/>
                <w:sz w:val="16"/>
                <w:szCs w:val="16"/>
                <w:lang w:val="es-PE"/>
              </w:rPr>
            </w:pPr>
            <w:r>
              <w:rPr>
                <w:rFonts w:asciiTheme="majorHAnsi" w:hAnsiTheme="majorHAnsi" w:cstheme="majorHAnsi"/>
                <w:b/>
                <w:bCs/>
                <w:iCs/>
                <w:sz w:val="16"/>
                <w:szCs w:val="16"/>
                <w:lang w:val="es-PE"/>
              </w:rPr>
              <w:t>N.</w:t>
            </w:r>
          </w:p>
        </w:tc>
        <w:tc>
          <w:tcPr>
            <w:tcW w:w="1310" w:type="dxa"/>
            <w:vAlign w:val="center"/>
          </w:tcPr>
          <w:p>
            <w:pPr>
              <w:spacing w:after="0" w:line="240" w:lineRule="auto"/>
              <w:contextualSpacing/>
              <w:jc w:val="both"/>
              <w:rPr>
                <w:rFonts w:asciiTheme="majorHAnsi" w:hAnsiTheme="majorHAnsi" w:cstheme="majorHAnsi"/>
                <w:b/>
                <w:bCs/>
                <w:iCs/>
                <w:sz w:val="16"/>
                <w:szCs w:val="16"/>
                <w:lang w:val="es-PE"/>
              </w:rPr>
            </w:pPr>
            <w:r>
              <w:rPr>
                <w:rFonts w:asciiTheme="majorHAnsi" w:hAnsiTheme="majorHAnsi" w:cstheme="majorHAnsi"/>
                <w:b/>
                <w:bCs/>
                <w:iCs/>
                <w:sz w:val="16"/>
                <w:szCs w:val="16"/>
                <w:lang w:val="es-PE"/>
              </w:rPr>
              <w:t>PROVEEDOR</w:t>
            </w:r>
          </w:p>
        </w:tc>
        <w:tc>
          <w:tcPr>
            <w:tcW w:w="2662" w:type="dxa"/>
            <w:vAlign w:val="center"/>
          </w:tcPr>
          <w:p>
            <w:pPr>
              <w:spacing w:after="0" w:line="240" w:lineRule="auto"/>
              <w:contextualSpacing/>
              <w:jc w:val="both"/>
              <w:rPr>
                <w:rFonts w:asciiTheme="majorHAnsi" w:hAnsiTheme="majorHAnsi" w:cstheme="majorHAnsi"/>
                <w:b/>
                <w:bCs/>
                <w:iCs/>
                <w:sz w:val="16"/>
                <w:szCs w:val="16"/>
                <w:lang w:val="es-PE"/>
              </w:rPr>
            </w:pPr>
            <w:r>
              <w:rPr>
                <w:rFonts w:asciiTheme="majorHAnsi" w:hAnsiTheme="majorHAnsi" w:cstheme="majorHAnsi"/>
                <w:b/>
                <w:bCs/>
                <w:iCs/>
                <w:sz w:val="16"/>
                <w:szCs w:val="16"/>
                <w:lang w:val="es-PE"/>
              </w:rPr>
              <w:t xml:space="preserve">DESCRIPCIÓN </w:t>
            </w:r>
          </w:p>
        </w:tc>
        <w:tc>
          <w:tcPr>
            <w:tcW w:w="3388" w:type="dxa"/>
            <w:vAlign w:val="center"/>
          </w:tcPr>
          <w:p>
            <w:pPr>
              <w:spacing w:after="0" w:line="240" w:lineRule="auto"/>
              <w:contextualSpacing/>
              <w:rPr>
                <w:rFonts w:asciiTheme="majorHAnsi" w:hAnsiTheme="majorHAnsi" w:cstheme="majorHAnsi"/>
                <w:b/>
                <w:bCs/>
                <w:iCs/>
                <w:sz w:val="16"/>
                <w:szCs w:val="16"/>
                <w:lang w:val="es-PE"/>
              </w:rPr>
            </w:pPr>
            <w:r>
              <w:rPr>
                <w:rFonts w:asciiTheme="majorHAnsi" w:hAnsiTheme="majorHAnsi" w:cstheme="majorHAnsi"/>
                <w:b/>
                <w:bCs/>
                <w:iCs/>
                <w:sz w:val="16"/>
                <w:szCs w:val="16"/>
                <w:lang w:val="es-PE"/>
              </w:rPr>
              <w:t>OBSERVACIÓN</w:t>
            </w:r>
          </w:p>
        </w:tc>
        <w:tc>
          <w:tcPr>
            <w:tcW w:w="915" w:type="dxa"/>
            <w:vAlign w:val="center"/>
          </w:tcPr>
          <w:p>
            <w:pPr>
              <w:spacing w:after="0" w:line="240" w:lineRule="auto"/>
              <w:contextualSpacing/>
              <w:jc w:val="center"/>
              <w:rPr>
                <w:rFonts w:asciiTheme="majorHAnsi" w:hAnsiTheme="majorHAnsi" w:cstheme="majorHAnsi"/>
                <w:b/>
                <w:bCs/>
                <w:iCs/>
                <w:sz w:val="16"/>
                <w:szCs w:val="16"/>
                <w:lang w:val="es-PE"/>
              </w:rPr>
            </w:pPr>
            <w:r>
              <w:rPr>
                <w:rFonts w:asciiTheme="majorHAnsi" w:hAnsiTheme="majorHAnsi" w:cstheme="majorHAnsi"/>
                <w:b/>
                <w:bCs/>
                <w:iCs/>
                <w:sz w:val="16"/>
                <w:szCs w:val="16"/>
                <w:lang w:val="es-PE"/>
              </w:rPr>
              <w:t>CUMPLE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 w:type="dxa"/>
            <w:vAlign w:val="center"/>
          </w:tcPr>
          <w:p>
            <w:pPr>
              <w:spacing w:after="0" w:line="240" w:lineRule="auto"/>
              <w:contextualSpacing/>
              <w:jc w:val="both"/>
              <w:rPr>
                <w:rFonts w:hint="default" w:asciiTheme="majorHAnsi" w:hAnsiTheme="majorHAnsi" w:cstheme="majorHAnsi"/>
                <w:iCs/>
                <w:sz w:val="16"/>
                <w:szCs w:val="16"/>
                <w:lang w:val="es-MX"/>
              </w:rPr>
            </w:pPr>
            <w:r>
              <w:rPr>
                <w:rFonts w:asciiTheme="majorHAnsi" w:hAnsiTheme="majorHAnsi" w:cstheme="majorHAnsi"/>
                <w:iCs/>
                <w:sz w:val="16"/>
                <w:szCs w:val="16"/>
                <w:lang w:val="es-PE"/>
              </w:rPr>
              <w:t>0</w:t>
            </w:r>
            <w:r>
              <w:rPr>
                <w:rFonts w:hint="default" w:asciiTheme="majorHAnsi" w:hAnsiTheme="majorHAnsi" w:cstheme="majorHAnsi"/>
                <w:iCs/>
                <w:sz w:val="16"/>
                <w:szCs w:val="16"/>
                <w:lang w:val="es-MX"/>
              </w:rPr>
              <w:t>1</w:t>
            </w:r>
          </w:p>
        </w:tc>
        <w:tc>
          <w:tcPr>
            <w:tcW w:w="1310" w:type="dxa"/>
            <w:vAlign w:val="center"/>
          </w:tcPr>
          <w:p>
            <w:pPr>
              <w:spacing w:after="0" w:line="240" w:lineRule="auto"/>
              <w:contextualSpacing/>
              <w:rPr>
                <w:rFonts w:asciiTheme="majorHAnsi" w:hAnsiTheme="majorHAnsi" w:cstheme="majorHAnsi"/>
                <w:iCs/>
                <w:sz w:val="16"/>
                <w:szCs w:val="16"/>
                <w:lang w:val="es-PE"/>
              </w:rPr>
            </w:pPr>
            <w:r>
              <w:rPr>
                <w:rFonts w:asciiTheme="majorHAnsi" w:hAnsiTheme="majorHAnsi" w:cstheme="majorHAnsi"/>
                <w:iCs/>
                <w:sz w:val="16"/>
                <w:szCs w:val="16"/>
                <w:lang w:val="es-PE"/>
              </w:rPr>
              <w:t>LUNA INVESTMENT</w:t>
            </w:r>
          </w:p>
        </w:tc>
        <w:tc>
          <w:tcPr>
            <w:tcW w:w="2662" w:type="dxa"/>
          </w:tcPr>
          <w:p>
            <w:pPr>
              <w:spacing w:after="0" w:line="240" w:lineRule="auto"/>
              <w:contextualSpacing/>
              <w:rPr>
                <w:rFonts w:asciiTheme="majorHAnsi" w:hAnsiTheme="majorHAnsi" w:cstheme="majorHAnsi"/>
                <w:b/>
                <w:bCs/>
                <w:sz w:val="16"/>
                <w:szCs w:val="16"/>
                <w:lang w:val="es-PE"/>
              </w:rPr>
            </w:pPr>
            <w:r>
              <w:rPr>
                <w:rFonts w:asciiTheme="majorHAnsi" w:hAnsiTheme="majorHAnsi" w:cstheme="majorHAnsi"/>
                <w:b/>
                <w:bCs/>
                <w:sz w:val="16"/>
                <w:szCs w:val="16"/>
                <w:lang w:val="es-PE"/>
              </w:rPr>
              <w:t>AIRE ACONDICIONADO DE PRECISIÓN</w:t>
            </w:r>
          </w:p>
          <w:p>
            <w:pPr>
              <w:spacing w:after="0" w:line="240" w:lineRule="auto"/>
              <w:contextualSpacing/>
              <w:rPr>
                <w:rFonts w:asciiTheme="majorHAnsi" w:hAnsiTheme="majorHAnsi" w:cstheme="majorHAnsi"/>
                <w:iCs/>
                <w:sz w:val="16"/>
                <w:szCs w:val="16"/>
                <w:lang w:val="es-PE"/>
              </w:rPr>
            </w:pPr>
            <w:r>
              <w:rPr>
                <w:rFonts w:asciiTheme="majorHAnsi" w:hAnsiTheme="majorHAnsi" w:cstheme="majorHAnsi"/>
                <w:iCs/>
                <w:sz w:val="16"/>
                <w:szCs w:val="16"/>
                <w:lang w:val="es-PE"/>
              </w:rPr>
              <w:t>MARCA: SIN MARCA</w:t>
            </w:r>
          </w:p>
          <w:p>
            <w:pPr>
              <w:spacing w:after="0" w:line="240" w:lineRule="auto"/>
              <w:contextualSpacing/>
              <w:rPr>
                <w:rFonts w:asciiTheme="majorHAnsi" w:hAnsiTheme="majorHAnsi" w:cstheme="majorHAnsi"/>
                <w:iCs/>
                <w:sz w:val="16"/>
                <w:szCs w:val="16"/>
                <w:lang w:val="es-PE"/>
              </w:rPr>
            </w:pPr>
            <w:r>
              <w:rPr>
                <w:rFonts w:asciiTheme="majorHAnsi" w:hAnsiTheme="majorHAnsi" w:cstheme="majorHAnsi"/>
                <w:iCs/>
                <w:sz w:val="16"/>
                <w:szCs w:val="16"/>
                <w:lang w:val="es-PE"/>
              </w:rPr>
              <w:t>MODELO: SIN MODELO</w:t>
            </w:r>
          </w:p>
        </w:tc>
        <w:tc>
          <w:tcPr>
            <w:tcW w:w="3388" w:type="dxa"/>
            <w:vAlign w:val="center"/>
          </w:tcPr>
          <w:p>
            <w:pPr>
              <w:spacing w:after="0" w:line="240" w:lineRule="auto"/>
              <w:contextualSpacing/>
              <w:rPr>
                <w:rFonts w:hint="default" w:asciiTheme="majorHAnsi" w:hAnsiTheme="majorHAnsi" w:cstheme="majorHAnsi"/>
                <w:iCs/>
                <w:sz w:val="16"/>
                <w:szCs w:val="16"/>
                <w:lang w:val="es-MX"/>
              </w:rPr>
            </w:pPr>
            <w:r>
              <w:rPr>
                <w:rFonts w:hint="default" w:asciiTheme="majorHAnsi" w:hAnsiTheme="majorHAnsi" w:cstheme="majorHAnsi"/>
                <w:iCs/>
                <w:sz w:val="16"/>
                <w:szCs w:val="16"/>
                <w:lang w:val="es-MX"/>
              </w:rPr>
              <w:t>Sin observacines</w:t>
            </w:r>
          </w:p>
        </w:tc>
        <w:tc>
          <w:tcPr>
            <w:tcW w:w="915" w:type="dxa"/>
            <w:vAlign w:val="center"/>
          </w:tcPr>
          <w:p>
            <w:pPr>
              <w:spacing w:after="0" w:line="240" w:lineRule="auto"/>
              <w:contextualSpacing/>
              <w:jc w:val="center"/>
              <w:rPr>
                <w:rFonts w:hint="default" w:asciiTheme="majorHAnsi" w:hAnsiTheme="majorHAnsi" w:cstheme="majorHAnsi"/>
                <w:b/>
                <w:bCs/>
                <w:iCs/>
                <w:sz w:val="16"/>
                <w:szCs w:val="16"/>
                <w:lang w:val="es-MX"/>
              </w:rPr>
            </w:pPr>
            <w:r>
              <w:rPr>
                <w:rFonts w:hint="default" w:asciiTheme="majorHAnsi" w:hAnsiTheme="majorHAnsi" w:cstheme="majorHAnsi"/>
                <w:b/>
                <w:bCs/>
                <w:iCs/>
                <w:sz w:val="16"/>
                <w:szCs w:val="16"/>
                <w:lang w:val="es-MX"/>
              </w:rPr>
              <w:t>SI</w:t>
            </w:r>
          </w:p>
        </w:tc>
      </w:tr>
    </w:tbl>
    <w:p>
      <w:pPr>
        <w:spacing w:after="0"/>
        <w:jc w:val="both"/>
        <w:rPr>
          <w:rFonts w:asciiTheme="majorHAnsi" w:hAnsiTheme="majorHAnsi" w:cstheme="majorHAnsi"/>
          <w:iCs/>
          <w:szCs w:val="16"/>
        </w:rPr>
      </w:pPr>
    </w:p>
    <w:p>
      <w:pPr>
        <w:spacing w:after="0"/>
        <w:jc w:val="both"/>
        <w:rPr>
          <w:rFonts w:hint="default" w:asciiTheme="majorHAnsi" w:hAnsiTheme="majorHAnsi" w:cstheme="majorHAnsi"/>
          <w:iCs/>
          <w:szCs w:val="16"/>
          <w:lang w:val="es-MX"/>
        </w:rPr>
      </w:pPr>
    </w:p>
    <w:p>
      <w:pPr>
        <w:spacing w:after="0"/>
        <w:jc w:val="both"/>
        <w:rPr>
          <w:rFonts w:asciiTheme="majorHAnsi" w:hAnsiTheme="majorHAnsi" w:cstheme="majorHAnsi"/>
          <w:iCs/>
          <w:szCs w:val="16"/>
        </w:rPr>
      </w:pPr>
      <w:r>
        <w:rPr>
          <w:rFonts w:hint="default" w:asciiTheme="majorHAnsi" w:hAnsiTheme="majorHAnsi" w:cstheme="majorHAnsi"/>
          <w:iCs/>
          <w:szCs w:val="16"/>
          <w:lang w:val="es-MX"/>
        </w:rPr>
        <w:t>Por lo qyue se solicita continuar con la adquisición ya que el postor cumple con cotizar un equipo de acuerdo a las especificaciones técnicas solicitadas y el plazo de entrega esta dentro de lo adecuado para importaciones de este tipo de equipo</w:t>
      </w:r>
      <w:r>
        <w:rPr>
          <w:rFonts w:asciiTheme="majorHAnsi" w:hAnsiTheme="majorHAnsi" w:cstheme="majorHAnsi"/>
          <w:iCs/>
          <w:szCs w:val="16"/>
        </w:rPr>
        <w:t>.</w:t>
      </w:r>
    </w:p>
    <w:p>
      <w:pPr>
        <w:spacing w:after="0"/>
        <w:jc w:val="both"/>
        <w:rPr>
          <w:rFonts w:asciiTheme="majorHAnsi" w:hAnsiTheme="majorHAnsi" w:cstheme="majorHAnsi"/>
          <w:iCs/>
          <w:szCs w:val="16"/>
        </w:rPr>
      </w:pPr>
    </w:p>
    <w:p>
      <w:pPr>
        <w:spacing w:after="0"/>
        <w:jc w:val="both"/>
        <w:rPr>
          <w:rFonts w:asciiTheme="majorHAnsi" w:hAnsiTheme="majorHAnsi" w:cstheme="majorHAnsi"/>
          <w:iCs/>
          <w:szCs w:val="16"/>
          <w:lang w:val="es-PE"/>
        </w:rPr>
      </w:pPr>
      <w:r>
        <w:rPr>
          <w:rFonts w:asciiTheme="majorHAnsi" w:hAnsiTheme="majorHAnsi" w:cstheme="majorHAnsi"/>
          <w:iCs/>
          <w:szCs w:val="16"/>
          <w:lang w:val="es-PE"/>
        </w:rPr>
        <w:t>Es cuanto informo para conocimiento y determinación.</w:t>
      </w:r>
    </w:p>
    <w:p>
      <w:pPr>
        <w:spacing w:after="0"/>
        <w:jc w:val="both"/>
        <w:rPr>
          <w:rFonts w:asciiTheme="majorHAnsi" w:hAnsiTheme="majorHAnsi" w:cstheme="majorHAnsi"/>
          <w:iCs/>
          <w:szCs w:val="16"/>
          <w:lang w:val="es-PE"/>
        </w:rPr>
      </w:pPr>
    </w:p>
    <w:p>
      <w:pPr>
        <w:spacing w:after="0"/>
        <w:jc w:val="both"/>
        <w:rPr>
          <w:rFonts w:asciiTheme="majorHAnsi" w:hAnsiTheme="majorHAnsi" w:cstheme="majorHAnsi"/>
          <w:iCs/>
          <w:szCs w:val="16"/>
          <w:lang w:val="es-PE"/>
        </w:rPr>
      </w:pPr>
      <w:r>
        <w:rPr>
          <w:rFonts w:asciiTheme="majorHAnsi" w:hAnsiTheme="majorHAnsi" w:cstheme="majorHAnsi"/>
          <w:iCs/>
          <w:szCs w:val="16"/>
          <w:lang w:val="es-PE"/>
        </w:rPr>
        <w:t>Atentamente,</w:t>
      </w:r>
    </w:p>
    <w:p>
      <w:pPr>
        <w:spacing w:after="0"/>
        <w:jc w:val="both"/>
        <w:rPr>
          <w:rFonts w:hint="default" w:asciiTheme="majorHAnsi" w:hAnsiTheme="majorHAnsi" w:cstheme="majorHAnsi"/>
          <w:iCs/>
          <w:szCs w:val="16"/>
          <w:lang w:val="es-MX"/>
        </w:rPr>
      </w:pPr>
      <w:bookmarkStart w:id="3" w:name="_GoBack"/>
      <w:bookmarkEnd w:id="3"/>
    </w:p>
    <w:sectPr>
      <w:headerReference r:id="rId5" w:type="default"/>
      <w:pgSz w:w="11906" w:h="16838"/>
      <w:pgMar w:top="1418" w:right="1701" w:bottom="1418" w:left="1701" w:header="426"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8715" w:type="dxa"/>
      <w:jc w:val="center"/>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16"/>
      <w:gridCol w:w="6570"/>
      <w:gridCol w:w="1029"/>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06" w:type="dxa"/>
        </w:tcPr>
        <w:p>
          <w:pPr>
            <w:pStyle w:val="5"/>
          </w:pPr>
          <w:bookmarkStart w:id="2" w:name="_Hlk99695014"/>
          <w:r>
            <w:rPr>
              <w:lang w:val="en-US" w:eastAsia="en-US"/>
            </w:rPr>
            <w:drawing>
              <wp:inline distT="0" distB="0" distL="0" distR="0">
                <wp:extent cx="565785" cy="644525"/>
                <wp:effectExtent l="0" t="0" r="5715"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a:picLocks noChangeAspect="1"/>
                        </pic:cNvPicPr>
                      </pic:nvPicPr>
                      <pic:blipFill>
                        <a:blip r:embed="rId1"/>
                        <a:srcRect l="14049" r="16731" b="21129"/>
                        <a:stretch>
                          <a:fillRect/>
                        </a:stretch>
                      </pic:blipFill>
                      <pic:spPr>
                        <a:xfrm>
                          <a:off x="0" y="0"/>
                          <a:ext cx="570613" cy="650183"/>
                        </a:xfrm>
                        <a:prstGeom prst="rect">
                          <a:avLst/>
                        </a:prstGeom>
                        <a:ln>
                          <a:noFill/>
                        </a:ln>
                      </pic:spPr>
                    </pic:pic>
                  </a:graphicData>
                </a:graphic>
              </wp:inline>
            </w:drawing>
          </w:r>
        </w:p>
      </w:tc>
      <w:tc>
        <w:tcPr>
          <w:tcW w:w="6891" w:type="dxa"/>
        </w:tcPr>
        <w:p>
          <w:pPr>
            <w:pStyle w:val="5"/>
            <w:jc w:val="center"/>
            <w:rPr>
              <w:b/>
              <w:bCs/>
              <w:sz w:val="32"/>
              <w:szCs w:val="32"/>
            </w:rPr>
          </w:pPr>
          <w:r>
            <w:rPr>
              <w:b/>
              <w:bCs/>
              <w:sz w:val="32"/>
              <w:szCs w:val="32"/>
            </w:rPr>
            <w:t>GOBIERNO REGIONAL DE APURÍMAC</w:t>
          </w:r>
        </w:p>
        <w:p>
          <w:pPr>
            <w:pStyle w:val="5"/>
            <w:jc w:val="center"/>
            <w:rPr>
              <w:sz w:val="20"/>
              <w:szCs w:val="20"/>
            </w:rPr>
          </w:pPr>
          <w:r>
            <w:rPr>
              <w:sz w:val="20"/>
              <w:szCs w:val="20"/>
            </w:rPr>
            <w:t>GERENCIA REGIONAL DE INFRAESTRUCTURA</w:t>
          </w:r>
        </w:p>
        <w:p>
          <w:pPr>
            <w:pStyle w:val="5"/>
            <w:jc w:val="center"/>
            <w:rPr>
              <w:sz w:val="20"/>
              <w:szCs w:val="20"/>
            </w:rPr>
          </w:pPr>
          <w:r>
            <w:rPr>
              <w:sz w:val="20"/>
              <w:szCs w:val="20"/>
            </w:rPr>
            <w:t>SUB GERENCIA DE OBRAS</w:t>
          </w:r>
        </w:p>
        <w:p>
          <w:pPr>
            <w:pStyle w:val="5"/>
            <w:jc w:val="center"/>
          </w:pPr>
          <w:r>
            <w:rPr>
              <w:sz w:val="18"/>
              <w:szCs w:val="18"/>
            </w:rPr>
            <w:t>“Año de la unidad, la paz y el desarrollo”</w:t>
          </w:r>
        </w:p>
      </w:tc>
      <w:tc>
        <w:tcPr>
          <w:tcW w:w="918" w:type="dxa"/>
        </w:tcPr>
        <w:p>
          <w:pPr>
            <w:pStyle w:val="5"/>
            <w:jc w:val="right"/>
          </w:pPr>
          <w:r>
            <w:rPr>
              <w:lang w:val="en-US" w:eastAsia="en-US"/>
            </w:rPr>
            <w:drawing>
              <wp:inline distT="0" distB="0" distL="0" distR="0">
                <wp:extent cx="516255" cy="6553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2"/>
                        <a:srcRect l="13251" r="12456" b="9420"/>
                        <a:stretch>
                          <a:fillRect/>
                        </a:stretch>
                      </pic:blipFill>
                      <pic:spPr>
                        <a:xfrm>
                          <a:off x="0" y="0"/>
                          <a:ext cx="530864" cy="673720"/>
                        </a:xfrm>
                        <a:prstGeom prst="rect">
                          <a:avLst/>
                        </a:prstGeom>
                        <a:ln>
                          <a:noFill/>
                        </a:ln>
                      </pic:spPr>
                    </pic:pic>
                  </a:graphicData>
                </a:graphic>
              </wp:inline>
            </w:drawing>
          </w:r>
        </w:p>
      </w:tc>
    </w:tr>
    <w:bookmarkEnd w:id="2"/>
  </w:tbl>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hyphenationZone w:val="425"/>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0B"/>
    <w:rsid w:val="0000561B"/>
    <w:rsid w:val="00012DB9"/>
    <w:rsid w:val="0002225C"/>
    <w:rsid w:val="00025C1C"/>
    <w:rsid w:val="00030BAB"/>
    <w:rsid w:val="00033356"/>
    <w:rsid w:val="00033E83"/>
    <w:rsid w:val="0003753E"/>
    <w:rsid w:val="00037CB3"/>
    <w:rsid w:val="00042992"/>
    <w:rsid w:val="0004354F"/>
    <w:rsid w:val="0004369D"/>
    <w:rsid w:val="00054C2B"/>
    <w:rsid w:val="0006006E"/>
    <w:rsid w:val="000608BB"/>
    <w:rsid w:val="0006466B"/>
    <w:rsid w:val="0006528B"/>
    <w:rsid w:val="00070F19"/>
    <w:rsid w:val="00072A38"/>
    <w:rsid w:val="00073172"/>
    <w:rsid w:val="000736CD"/>
    <w:rsid w:val="0007519B"/>
    <w:rsid w:val="00075E2B"/>
    <w:rsid w:val="000A662F"/>
    <w:rsid w:val="000A7FDB"/>
    <w:rsid w:val="000B2987"/>
    <w:rsid w:val="000B474A"/>
    <w:rsid w:val="000C1079"/>
    <w:rsid w:val="000D5CF8"/>
    <w:rsid w:val="000E0109"/>
    <w:rsid w:val="000F319E"/>
    <w:rsid w:val="000F3A2A"/>
    <w:rsid w:val="000F4A88"/>
    <w:rsid w:val="001026C0"/>
    <w:rsid w:val="0011085F"/>
    <w:rsid w:val="00110E44"/>
    <w:rsid w:val="00111B6D"/>
    <w:rsid w:val="001159DE"/>
    <w:rsid w:val="00116740"/>
    <w:rsid w:val="00117B93"/>
    <w:rsid w:val="00122699"/>
    <w:rsid w:val="00126ADB"/>
    <w:rsid w:val="00130BF1"/>
    <w:rsid w:val="0013376C"/>
    <w:rsid w:val="00134558"/>
    <w:rsid w:val="00134973"/>
    <w:rsid w:val="00134CF3"/>
    <w:rsid w:val="00140A92"/>
    <w:rsid w:val="00142CCD"/>
    <w:rsid w:val="00143B77"/>
    <w:rsid w:val="0015104D"/>
    <w:rsid w:val="0015320E"/>
    <w:rsid w:val="0017344C"/>
    <w:rsid w:val="0017570C"/>
    <w:rsid w:val="001767A9"/>
    <w:rsid w:val="001827AA"/>
    <w:rsid w:val="001842D5"/>
    <w:rsid w:val="0018472C"/>
    <w:rsid w:val="00184816"/>
    <w:rsid w:val="00190B3B"/>
    <w:rsid w:val="00190D94"/>
    <w:rsid w:val="0019637F"/>
    <w:rsid w:val="001A493B"/>
    <w:rsid w:val="001A7038"/>
    <w:rsid w:val="001B2480"/>
    <w:rsid w:val="001B2E62"/>
    <w:rsid w:val="001B5609"/>
    <w:rsid w:val="001C7BDF"/>
    <w:rsid w:val="001C7CF2"/>
    <w:rsid w:val="001D0976"/>
    <w:rsid w:val="001D4F9F"/>
    <w:rsid w:val="001E3496"/>
    <w:rsid w:val="001E41D8"/>
    <w:rsid w:val="001E696C"/>
    <w:rsid w:val="001F359B"/>
    <w:rsid w:val="001F5925"/>
    <w:rsid w:val="002045E1"/>
    <w:rsid w:val="002063B8"/>
    <w:rsid w:val="00211AA3"/>
    <w:rsid w:val="002227D2"/>
    <w:rsid w:val="0022321E"/>
    <w:rsid w:val="00223598"/>
    <w:rsid w:val="00223DBE"/>
    <w:rsid w:val="00224A81"/>
    <w:rsid w:val="00232BA1"/>
    <w:rsid w:val="00233249"/>
    <w:rsid w:val="00235D6A"/>
    <w:rsid w:val="0024142D"/>
    <w:rsid w:val="0025013D"/>
    <w:rsid w:val="00250EEB"/>
    <w:rsid w:val="00262B71"/>
    <w:rsid w:val="00262F8C"/>
    <w:rsid w:val="00264154"/>
    <w:rsid w:val="00274EDF"/>
    <w:rsid w:val="0027609E"/>
    <w:rsid w:val="00283580"/>
    <w:rsid w:val="00294E7E"/>
    <w:rsid w:val="00295156"/>
    <w:rsid w:val="00295475"/>
    <w:rsid w:val="002970C0"/>
    <w:rsid w:val="002977D2"/>
    <w:rsid w:val="00297CA0"/>
    <w:rsid w:val="002A46AF"/>
    <w:rsid w:val="002B0AB3"/>
    <w:rsid w:val="002B0D28"/>
    <w:rsid w:val="002B226A"/>
    <w:rsid w:val="002B47C4"/>
    <w:rsid w:val="002B7AE8"/>
    <w:rsid w:val="002C17EC"/>
    <w:rsid w:val="002C2E62"/>
    <w:rsid w:val="002C3853"/>
    <w:rsid w:val="002C43FF"/>
    <w:rsid w:val="002C7F8F"/>
    <w:rsid w:val="002D1EAE"/>
    <w:rsid w:val="002D606A"/>
    <w:rsid w:val="002D6D56"/>
    <w:rsid w:val="002E0B7D"/>
    <w:rsid w:val="002E123E"/>
    <w:rsid w:val="002E54F3"/>
    <w:rsid w:val="002F3A7B"/>
    <w:rsid w:val="002F452B"/>
    <w:rsid w:val="002F75BA"/>
    <w:rsid w:val="00305AD3"/>
    <w:rsid w:val="003079DA"/>
    <w:rsid w:val="00312B83"/>
    <w:rsid w:val="00320163"/>
    <w:rsid w:val="00325EF0"/>
    <w:rsid w:val="003262CB"/>
    <w:rsid w:val="003269A0"/>
    <w:rsid w:val="00327956"/>
    <w:rsid w:val="00342734"/>
    <w:rsid w:val="00345D98"/>
    <w:rsid w:val="003523BE"/>
    <w:rsid w:val="00352F43"/>
    <w:rsid w:val="00353CF9"/>
    <w:rsid w:val="00357185"/>
    <w:rsid w:val="00361CC2"/>
    <w:rsid w:val="00363EFF"/>
    <w:rsid w:val="003730C7"/>
    <w:rsid w:val="0037590E"/>
    <w:rsid w:val="00381CE4"/>
    <w:rsid w:val="00387E2D"/>
    <w:rsid w:val="0039132E"/>
    <w:rsid w:val="0039482F"/>
    <w:rsid w:val="00395EE3"/>
    <w:rsid w:val="00395EE7"/>
    <w:rsid w:val="003A4623"/>
    <w:rsid w:val="003A4E4B"/>
    <w:rsid w:val="003A6F31"/>
    <w:rsid w:val="003A717B"/>
    <w:rsid w:val="003A78D3"/>
    <w:rsid w:val="003B249A"/>
    <w:rsid w:val="003B399E"/>
    <w:rsid w:val="003C2408"/>
    <w:rsid w:val="003C29DA"/>
    <w:rsid w:val="003D2560"/>
    <w:rsid w:val="003E4D09"/>
    <w:rsid w:val="003F01CB"/>
    <w:rsid w:val="003F5BF1"/>
    <w:rsid w:val="004005FE"/>
    <w:rsid w:val="00402287"/>
    <w:rsid w:val="004057FD"/>
    <w:rsid w:val="00414423"/>
    <w:rsid w:val="004317EC"/>
    <w:rsid w:val="00431C43"/>
    <w:rsid w:val="004343C5"/>
    <w:rsid w:val="0044217C"/>
    <w:rsid w:val="0044436C"/>
    <w:rsid w:val="004520C7"/>
    <w:rsid w:val="00452E64"/>
    <w:rsid w:val="00457DD8"/>
    <w:rsid w:val="004668E0"/>
    <w:rsid w:val="00473717"/>
    <w:rsid w:val="004755D1"/>
    <w:rsid w:val="004764EB"/>
    <w:rsid w:val="0047668D"/>
    <w:rsid w:val="004839B5"/>
    <w:rsid w:val="004906D1"/>
    <w:rsid w:val="004A0B39"/>
    <w:rsid w:val="004B074D"/>
    <w:rsid w:val="004B0D57"/>
    <w:rsid w:val="004C0AE0"/>
    <w:rsid w:val="004C480C"/>
    <w:rsid w:val="004C6AF2"/>
    <w:rsid w:val="004D28C9"/>
    <w:rsid w:val="004E02D6"/>
    <w:rsid w:val="004E1F0B"/>
    <w:rsid w:val="004E54B2"/>
    <w:rsid w:val="004E72E8"/>
    <w:rsid w:val="004F12BE"/>
    <w:rsid w:val="004F1A46"/>
    <w:rsid w:val="004F1EF7"/>
    <w:rsid w:val="00506042"/>
    <w:rsid w:val="00511B5E"/>
    <w:rsid w:val="00512247"/>
    <w:rsid w:val="005129C9"/>
    <w:rsid w:val="0051368C"/>
    <w:rsid w:val="00513706"/>
    <w:rsid w:val="005273BC"/>
    <w:rsid w:val="0053046D"/>
    <w:rsid w:val="005304C3"/>
    <w:rsid w:val="00534B02"/>
    <w:rsid w:val="005425F0"/>
    <w:rsid w:val="005454E0"/>
    <w:rsid w:val="00546090"/>
    <w:rsid w:val="0054637D"/>
    <w:rsid w:val="005523C0"/>
    <w:rsid w:val="00571271"/>
    <w:rsid w:val="005825B3"/>
    <w:rsid w:val="005836E5"/>
    <w:rsid w:val="0058467D"/>
    <w:rsid w:val="00585747"/>
    <w:rsid w:val="00585907"/>
    <w:rsid w:val="005915F1"/>
    <w:rsid w:val="00594575"/>
    <w:rsid w:val="00594C81"/>
    <w:rsid w:val="005A0552"/>
    <w:rsid w:val="005B774E"/>
    <w:rsid w:val="005D45B9"/>
    <w:rsid w:val="005E0C45"/>
    <w:rsid w:val="005F2FDE"/>
    <w:rsid w:val="005F5B14"/>
    <w:rsid w:val="0060037A"/>
    <w:rsid w:val="00601EF1"/>
    <w:rsid w:val="00602D22"/>
    <w:rsid w:val="00620256"/>
    <w:rsid w:val="00626E84"/>
    <w:rsid w:val="00627445"/>
    <w:rsid w:val="0063449F"/>
    <w:rsid w:val="00635EC0"/>
    <w:rsid w:val="00641CAD"/>
    <w:rsid w:val="0065158A"/>
    <w:rsid w:val="00660D30"/>
    <w:rsid w:val="00665034"/>
    <w:rsid w:val="00672FC2"/>
    <w:rsid w:val="00677600"/>
    <w:rsid w:val="006825BF"/>
    <w:rsid w:val="006B4C76"/>
    <w:rsid w:val="006C04B6"/>
    <w:rsid w:val="006C6454"/>
    <w:rsid w:val="006D0CB6"/>
    <w:rsid w:val="006D6D12"/>
    <w:rsid w:val="006E2B75"/>
    <w:rsid w:val="006E38B5"/>
    <w:rsid w:val="006E4B5C"/>
    <w:rsid w:val="006F0902"/>
    <w:rsid w:val="006F0EA3"/>
    <w:rsid w:val="006F2540"/>
    <w:rsid w:val="006F39BC"/>
    <w:rsid w:val="006F4E50"/>
    <w:rsid w:val="006F5B31"/>
    <w:rsid w:val="00704DFC"/>
    <w:rsid w:val="00706251"/>
    <w:rsid w:val="0071231D"/>
    <w:rsid w:val="00715BCF"/>
    <w:rsid w:val="00715D45"/>
    <w:rsid w:val="007209F3"/>
    <w:rsid w:val="007363B1"/>
    <w:rsid w:val="007368EC"/>
    <w:rsid w:val="00737472"/>
    <w:rsid w:val="00742280"/>
    <w:rsid w:val="00743B79"/>
    <w:rsid w:val="007560D9"/>
    <w:rsid w:val="00757F29"/>
    <w:rsid w:val="00762980"/>
    <w:rsid w:val="00762C6F"/>
    <w:rsid w:val="00771292"/>
    <w:rsid w:val="007775F2"/>
    <w:rsid w:val="00786CA9"/>
    <w:rsid w:val="007873D0"/>
    <w:rsid w:val="00787E60"/>
    <w:rsid w:val="007A049D"/>
    <w:rsid w:val="007A0607"/>
    <w:rsid w:val="007A4B64"/>
    <w:rsid w:val="007B4BB9"/>
    <w:rsid w:val="007B5E36"/>
    <w:rsid w:val="007B770B"/>
    <w:rsid w:val="007C3FD2"/>
    <w:rsid w:val="007D7E04"/>
    <w:rsid w:val="007E1A77"/>
    <w:rsid w:val="007F4CF8"/>
    <w:rsid w:val="00803FB0"/>
    <w:rsid w:val="00805DB1"/>
    <w:rsid w:val="008144AA"/>
    <w:rsid w:val="008254D2"/>
    <w:rsid w:val="0083669C"/>
    <w:rsid w:val="00841082"/>
    <w:rsid w:val="0084419D"/>
    <w:rsid w:val="008450F3"/>
    <w:rsid w:val="00845B97"/>
    <w:rsid w:val="00851B46"/>
    <w:rsid w:val="008524A2"/>
    <w:rsid w:val="00855D06"/>
    <w:rsid w:val="00857831"/>
    <w:rsid w:val="00857C3D"/>
    <w:rsid w:val="008637DC"/>
    <w:rsid w:val="008642A9"/>
    <w:rsid w:val="00876BF4"/>
    <w:rsid w:val="00881ACA"/>
    <w:rsid w:val="00895B17"/>
    <w:rsid w:val="00896B86"/>
    <w:rsid w:val="00896F36"/>
    <w:rsid w:val="008A05C5"/>
    <w:rsid w:val="008A2BE7"/>
    <w:rsid w:val="008A4357"/>
    <w:rsid w:val="008A6995"/>
    <w:rsid w:val="008B016F"/>
    <w:rsid w:val="008B224C"/>
    <w:rsid w:val="008B249B"/>
    <w:rsid w:val="008B4233"/>
    <w:rsid w:val="008B4497"/>
    <w:rsid w:val="008B6D86"/>
    <w:rsid w:val="008E1210"/>
    <w:rsid w:val="008E1C0A"/>
    <w:rsid w:val="008E3B01"/>
    <w:rsid w:val="008F4A43"/>
    <w:rsid w:val="008F505E"/>
    <w:rsid w:val="00903907"/>
    <w:rsid w:val="0090625D"/>
    <w:rsid w:val="00907406"/>
    <w:rsid w:val="009121E8"/>
    <w:rsid w:val="00912BAB"/>
    <w:rsid w:val="009149EE"/>
    <w:rsid w:val="00920B04"/>
    <w:rsid w:val="009211D0"/>
    <w:rsid w:val="00932C92"/>
    <w:rsid w:val="009350F3"/>
    <w:rsid w:val="009440F3"/>
    <w:rsid w:val="00946AA2"/>
    <w:rsid w:val="009513BC"/>
    <w:rsid w:val="00956159"/>
    <w:rsid w:val="0096041C"/>
    <w:rsid w:val="00961015"/>
    <w:rsid w:val="009640AD"/>
    <w:rsid w:val="0096449E"/>
    <w:rsid w:val="009660DF"/>
    <w:rsid w:val="00967666"/>
    <w:rsid w:val="009775D7"/>
    <w:rsid w:val="009871CA"/>
    <w:rsid w:val="00990C5A"/>
    <w:rsid w:val="00992394"/>
    <w:rsid w:val="009B0AAE"/>
    <w:rsid w:val="009B0CFB"/>
    <w:rsid w:val="009B2C9A"/>
    <w:rsid w:val="009B3CBA"/>
    <w:rsid w:val="009B4C7A"/>
    <w:rsid w:val="009C345E"/>
    <w:rsid w:val="009C3A53"/>
    <w:rsid w:val="009C656F"/>
    <w:rsid w:val="009D3831"/>
    <w:rsid w:val="009D6AD5"/>
    <w:rsid w:val="009D79F0"/>
    <w:rsid w:val="009E06EC"/>
    <w:rsid w:val="009E3AC4"/>
    <w:rsid w:val="009E472A"/>
    <w:rsid w:val="009E6F2D"/>
    <w:rsid w:val="009F4B0B"/>
    <w:rsid w:val="00A05BD4"/>
    <w:rsid w:val="00A145AC"/>
    <w:rsid w:val="00A22D76"/>
    <w:rsid w:val="00A23F3E"/>
    <w:rsid w:val="00A2669E"/>
    <w:rsid w:val="00A300DF"/>
    <w:rsid w:val="00A414D8"/>
    <w:rsid w:val="00A42D02"/>
    <w:rsid w:val="00A4529C"/>
    <w:rsid w:val="00A45478"/>
    <w:rsid w:val="00A46ED7"/>
    <w:rsid w:val="00A515C1"/>
    <w:rsid w:val="00A533BB"/>
    <w:rsid w:val="00A5655B"/>
    <w:rsid w:val="00A57240"/>
    <w:rsid w:val="00A6137B"/>
    <w:rsid w:val="00A616AB"/>
    <w:rsid w:val="00A61B97"/>
    <w:rsid w:val="00A701C7"/>
    <w:rsid w:val="00A7104B"/>
    <w:rsid w:val="00A73022"/>
    <w:rsid w:val="00A80792"/>
    <w:rsid w:val="00A9023D"/>
    <w:rsid w:val="00A90DB6"/>
    <w:rsid w:val="00A91F36"/>
    <w:rsid w:val="00A96AB1"/>
    <w:rsid w:val="00A97AFB"/>
    <w:rsid w:val="00A97E78"/>
    <w:rsid w:val="00AA197B"/>
    <w:rsid w:val="00AA2C2D"/>
    <w:rsid w:val="00AA4EFC"/>
    <w:rsid w:val="00AA5472"/>
    <w:rsid w:val="00AB44B0"/>
    <w:rsid w:val="00AB7B6E"/>
    <w:rsid w:val="00AC272B"/>
    <w:rsid w:val="00AC3C72"/>
    <w:rsid w:val="00AD1E8A"/>
    <w:rsid w:val="00AE0BF8"/>
    <w:rsid w:val="00AE25C4"/>
    <w:rsid w:val="00AE262E"/>
    <w:rsid w:val="00AE28B4"/>
    <w:rsid w:val="00AE363E"/>
    <w:rsid w:val="00AF1583"/>
    <w:rsid w:val="00AF5685"/>
    <w:rsid w:val="00AF78D0"/>
    <w:rsid w:val="00B05119"/>
    <w:rsid w:val="00B06892"/>
    <w:rsid w:val="00B16514"/>
    <w:rsid w:val="00B16F21"/>
    <w:rsid w:val="00B333BB"/>
    <w:rsid w:val="00B35957"/>
    <w:rsid w:val="00B37D41"/>
    <w:rsid w:val="00B40EBE"/>
    <w:rsid w:val="00B432BC"/>
    <w:rsid w:val="00B5126A"/>
    <w:rsid w:val="00B570BE"/>
    <w:rsid w:val="00B63E78"/>
    <w:rsid w:val="00B64E89"/>
    <w:rsid w:val="00B7127A"/>
    <w:rsid w:val="00B71472"/>
    <w:rsid w:val="00B71CD5"/>
    <w:rsid w:val="00B72056"/>
    <w:rsid w:val="00B72A2A"/>
    <w:rsid w:val="00B83107"/>
    <w:rsid w:val="00B97921"/>
    <w:rsid w:val="00B97BD9"/>
    <w:rsid w:val="00BA0676"/>
    <w:rsid w:val="00BA33F4"/>
    <w:rsid w:val="00BB4C84"/>
    <w:rsid w:val="00BB50A2"/>
    <w:rsid w:val="00BC027A"/>
    <w:rsid w:val="00BC2527"/>
    <w:rsid w:val="00BC2939"/>
    <w:rsid w:val="00BC7B1F"/>
    <w:rsid w:val="00BD40AB"/>
    <w:rsid w:val="00BD5A65"/>
    <w:rsid w:val="00BD68CD"/>
    <w:rsid w:val="00BE40F1"/>
    <w:rsid w:val="00BE5325"/>
    <w:rsid w:val="00BE572E"/>
    <w:rsid w:val="00BF0FBB"/>
    <w:rsid w:val="00BF5ED9"/>
    <w:rsid w:val="00BF6439"/>
    <w:rsid w:val="00C00E29"/>
    <w:rsid w:val="00C06C6B"/>
    <w:rsid w:val="00C16D5E"/>
    <w:rsid w:val="00C17253"/>
    <w:rsid w:val="00C32128"/>
    <w:rsid w:val="00C32723"/>
    <w:rsid w:val="00C3388B"/>
    <w:rsid w:val="00C3480D"/>
    <w:rsid w:val="00C373B2"/>
    <w:rsid w:val="00C4024A"/>
    <w:rsid w:val="00C40F1A"/>
    <w:rsid w:val="00C42672"/>
    <w:rsid w:val="00C4412B"/>
    <w:rsid w:val="00C45485"/>
    <w:rsid w:val="00C52A22"/>
    <w:rsid w:val="00C52F55"/>
    <w:rsid w:val="00C5569B"/>
    <w:rsid w:val="00C612B3"/>
    <w:rsid w:val="00C7250E"/>
    <w:rsid w:val="00C7650B"/>
    <w:rsid w:val="00C8608B"/>
    <w:rsid w:val="00C93042"/>
    <w:rsid w:val="00C956E8"/>
    <w:rsid w:val="00CA1247"/>
    <w:rsid w:val="00CA35A3"/>
    <w:rsid w:val="00CB12DF"/>
    <w:rsid w:val="00CB66BE"/>
    <w:rsid w:val="00CD1854"/>
    <w:rsid w:val="00CD22EE"/>
    <w:rsid w:val="00CD30A7"/>
    <w:rsid w:val="00CE4D17"/>
    <w:rsid w:val="00CE608A"/>
    <w:rsid w:val="00CF061F"/>
    <w:rsid w:val="00CF099C"/>
    <w:rsid w:val="00CF3396"/>
    <w:rsid w:val="00CF6695"/>
    <w:rsid w:val="00D05852"/>
    <w:rsid w:val="00D067D0"/>
    <w:rsid w:val="00D13A1F"/>
    <w:rsid w:val="00D1602F"/>
    <w:rsid w:val="00D1761D"/>
    <w:rsid w:val="00D17C12"/>
    <w:rsid w:val="00D20354"/>
    <w:rsid w:val="00D2608E"/>
    <w:rsid w:val="00D306F2"/>
    <w:rsid w:val="00D36686"/>
    <w:rsid w:val="00D41626"/>
    <w:rsid w:val="00D55842"/>
    <w:rsid w:val="00D62667"/>
    <w:rsid w:val="00D67555"/>
    <w:rsid w:val="00D73F5E"/>
    <w:rsid w:val="00D81D72"/>
    <w:rsid w:val="00D83AEE"/>
    <w:rsid w:val="00D91FBF"/>
    <w:rsid w:val="00D923CA"/>
    <w:rsid w:val="00D93A70"/>
    <w:rsid w:val="00D96191"/>
    <w:rsid w:val="00D967EA"/>
    <w:rsid w:val="00DA1D94"/>
    <w:rsid w:val="00DA3553"/>
    <w:rsid w:val="00DA591F"/>
    <w:rsid w:val="00DA5CD1"/>
    <w:rsid w:val="00DA68CE"/>
    <w:rsid w:val="00DA73FC"/>
    <w:rsid w:val="00DB579C"/>
    <w:rsid w:val="00DB77E5"/>
    <w:rsid w:val="00DC0F83"/>
    <w:rsid w:val="00DD4F6A"/>
    <w:rsid w:val="00DD5309"/>
    <w:rsid w:val="00DD611E"/>
    <w:rsid w:val="00DE0FF3"/>
    <w:rsid w:val="00DE451C"/>
    <w:rsid w:val="00DF2029"/>
    <w:rsid w:val="00DF3427"/>
    <w:rsid w:val="00DF772D"/>
    <w:rsid w:val="00E02686"/>
    <w:rsid w:val="00E031A6"/>
    <w:rsid w:val="00E132A0"/>
    <w:rsid w:val="00E145F3"/>
    <w:rsid w:val="00E20127"/>
    <w:rsid w:val="00E2124A"/>
    <w:rsid w:val="00E21321"/>
    <w:rsid w:val="00E21E30"/>
    <w:rsid w:val="00E24316"/>
    <w:rsid w:val="00E35433"/>
    <w:rsid w:val="00E37FBC"/>
    <w:rsid w:val="00E455EB"/>
    <w:rsid w:val="00E477F5"/>
    <w:rsid w:val="00E50FBB"/>
    <w:rsid w:val="00E6295E"/>
    <w:rsid w:val="00E62D39"/>
    <w:rsid w:val="00E63F6B"/>
    <w:rsid w:val="00E65745"/>
    <w:rsid w:val="00E7125C"/>
    <w:rsid w:val="00E7141D"/>
    <w:rsid w:val="00E82250"/>
    <w:rsid w:val="00E82FD0"/>
    <w:rsid w:val="00E8369B"/>
    <w:rsid w:val="00E914EE"/>
    <w:rsid w:val="00E9195B"/>
    <w:rsid w:val="00EA2CFE"/>
    <w:rsid w:val="00EA5A0C"/>
    <w:rsid w:val="00EB3AE6"/>
    <w:rsid w:val="00EC0921"/>
    <w:rsid w:val="00EC26DE"/>
    <w:rsid w:val="00EC57C0"/>
    <w:rsid w:val="00EC6D82"/>
    <w:rsid w:val="00ED2C25"/>
    <w:rsid w:val="00ED3FE9"/>
    <w:rsid w:val="00ED56D5"/>
    <w:rsid w:val="00EE0679"/>
    <w:rsid w:val="00EE0DFD"/>
    <w:rsid w:val="00EE1DF2"/>
    <w:rsid w:val="00EE3D96"/>
    <w:rsid w:val="00EE6031"/>
    <w:rsid w:val="00EF0EC3"/>
    <w:rsid w:val="00EF16AC"/>
    <w:rsid w:val="00EF6E45"/>
    <w:rsid w:val="00F00925"/>
    <w:rsid w:val="00F06993"/>
    <w:rsid w:val="00F06A2E"/>
    <w:rsid w:val="00F1097C"/>
    <w:rsid w:val="00F111A0"/>
    <w:rsid w:val="00F119C6"/>
    <w:rsid w:val="00F149EF"/>
    <w:rsid w:val="00F16AEE"/>
    <w:rsid w:val="00F178DB"/>
    <w:rsid w:val="00F216B1"/>
    <w:rsid w:val="00F22ABC"/>
    <w:rsid w:val="00F22E5D"/>
    <w:rsid w:val="00F328CB"/>
    <w:rsid w:val="00F34321"/>
    <w:rsid w:val="00F61E6A"/>
    <w:rsid w:val="00F73C05"/>
    <w:rsid w:val="00F757B7"/>
    <w:rsid w:val="00F7686B"/>
    <w:rsid w:val="00F770A1"/>
    <w:rsid w:val="00F77226"/>
    <w:rsid w:val="00F82D9B"/>
    <w:rsid w:val="00F83342"/>
    <w:rsid w:val="00F90E80"/>
    <w:rsid w:val="00FA1608"/>
    <w:rsid w:val="00FA2546"/>
    <w:rsid w:val="00FA44E4"/>
    <w:rsid w:val="00FA56A1"/>
    <w:rsid w:val="00FB13A4"/>
    <w:rsid w:val="00FB27D3"/>
    <w:rsid w:val="00FB6F04"/>
    <w:rsid w:val="00FC10BA"/>
    <w:rsid w:val="00FC3EE4"/>
    <w:rsid w:val="00FC4105"/>
    <w:rsid w:val="00FC4847"/>
    <w:rsid w:val="00FD13D3"/>
    <w:rsid w:val="00FD2D22"/>
    <w:rsid w:val="00FD65DD"/>
    <w:rsid w:val="00FD6658"/>
    <w:rsid w:val="00FE1B98"/>
    <w:rsid w:val="00FE666E"/>
    <w:rsid w:val="00FF773C"/>
    <w:rsid w:val="00FF77BD"/>
    <w:rsid w:val="02650BD6"/>
    <w:rsid w:val="1BFF5F72"/>
    <w:rsid w:val="274E5720"/>
    <w:rsid w:val="29260DE3"/>
    <w:rsid w:val="41171D3B"/>
    <w:rsid w:val="45C60E90"/>
    <w:rsid w:val="4B990E27"/>
    <w:rsid w:val="571850FC"/>
    <w:rsid w:val="5DD15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200" w:line="276" w:lineRule="auto"/>
    </w:pPr>
    <w:rPr>
      <w:rFonts w:ascii="Calibri" w:hAnsi="Calibri" w:eastAsia="Times New Roman" w:cs="Times New Roman"/>
      <w:sz w:val="22"/>
      <w:szCs w:val="22"/>
      <w:lang w:val="es-ES" w:eastAsia="es-E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unhideWhenUsed/>
    <w:qFormat/>
    <w:uiPriority w:val="99"/>
    <w:rPr>
      <w:color w:val="0000FF"/>
      <w:u w:val="single"/>
    </w:rPr>
  </w:style>
  <w:style w:type="paragraph" w:styleId="5">
    <w:name w:val="header"/>
    <w:basedOn w:val="1"/>
    <w:link w:val="9"/>
    <w:unhideWhenUsed/>
    <w:uiPriority w:val="99"/>
    <w:pPr>
      <w:tabs>
        <w:tab w:val="center" w:pos="4513"/>
        <w:tab w:val="right" w:pos="9026"/>
      </w:tabs>
      <w:spacing w:after="0" w:line="240" w:lineRule="auto"/>
    </w:pPr>
  </w:style>
  <w:style w:type="paragraph" w:styleId="6">
    <w:name w:val="footer"/>
    <w:basedOn w:val="1"/>
    <w:link w:val="10"/>
    <w:unhideWhenUsed/>
    <w:qFormat/>
    <w:uiPriority w:val="99"/>
    <w:pPr>
      <w:tabs>
        <w:tab w:val="center" w:pos="4513"/>
        <w:tab w:val="right" w:pos="9026"/>
      </w:tabs>
      <w:spacing w:after="0" w:line="240" w:lineRule="auto"/>
    </w:pPr>
  </w:style>
  <w:style w:type="table" w:styleId="7">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 w:type="character" w:customStyle="1" w:styleId="9">
    <w:name w:val="Encabezado Car"/>
    <w:basedOn w:val="2"/>
    <w:link w:val="5"/>
    <w:uiPriority w:val="99"/>
    <w:rPr>
      <w:rFonts w:ascii="Calibri" w:hAnsi="Calibri" w:eastAsia="Times New Roman" w:cs="Times New Roman"/>
      <w:lang w:val="es-ES" w:eastAsia="es-ES"/>
    </w:rPr>
  </w:style>
  <w:style w:type="character" w:customStyle="1" w:styleId="10">
    <w:name w:val="Pie de página Car"/>
    <w:basedOn w:val="2"/>
    <w:link w:val="6"/>
    <w:uiPriority w:val="99"/>
    <w:rPr>
      <w:rFonts w:ascii="Calibri" w:hAnsi="Calibri" w:eastAsia="Times New Roman" w:cs="Times New Roman"/>
      <w:lang w:val="es-ES" w:eastAsia="es-E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08FBE-48EE-43D7-B1D7-385AEB63D1EE}">
  <ds:schemaRefs/>
</ds:datastoreItem>
</file>

<file path=docProps/app.xml><?xml version="1.0" encoding="utf-8"?>
<Properties xmlns="http://schemas.openxmlformats.org/officeDocument/2006/extended-properties" xmlns:vt="http://schemas.openxmlformats.org/officeDocument/2006/docPropsVTypes">
  <Template>Normal</Template>
  <Pages>2</Pages>
  <Words>429</Words>
  <Characters>2450</Characters>
  <Lines>20</Lines>
  <Paragraphs>5</Paragraphs>
  <TotalTime>109</TotalTime>
  <ScaleCrop>false</ScaleCrop>
  <LinksUpToDate>false</LinksUpToDate>
  <CharactersWithSpaces>2874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2023-07-06T17:35:00Z</dcterms:created>
  <dc:creator>PC</dc:creator>
  <cp:lastModifiedBy>pc</cp:lastModifiedBy>
  <cp:lastPrinted>2022-10-27T17:18:00Z</cp:lastPrinted>
  <dcterms:modified xsi:type="dcterms:W3CDTF">2023-08-09T15:47:22Z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3082-11.2.0.11537</vt:lpwstr>
  </property>
  <property fmtid="{D5CDD505-2E9C-101B-9397-08002B2CF9AE}" pid="3" name="ICV">
    <vt:lpwstr>312994DDB2C4457FA2BB9EA6CD215FE6</vt:lpwstr>
  </property>
</Properties>
</file>