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978" w:rsidRPr="00D72C9D" w:rsidRDefault="00570B3D" w:rsidP="00C42978">
      <w:pPr>
        <w:spacing w:after="0"/>
        <w:ind w:firstLine="567"/>
        <w:jc w:val="center"/>
        <w:rPr>
          <w:rFonts w:ascii="Arial Narrow" w:hAnsi="Arial Narrow" w:cs="Arial"/>
          <w:b/>
          <w:u w:val="single"/>
        </w:rPr>
      </w:pPr>
      <w:r>
        <w:rPr>
          <w:rFonts w:ascii="Arial Narrow" w:hAnsi="Arial Narrow" w:cs="Arial"/>
          <w:b/>
          <w:u w:val="single"/>
        </w:rPr>
        <w:t>INFORME TECNICO N° 00</w:t>
      </w:r>
      <w:r w:rsidR="00962826">
        <w:rPr>
          <w:rFonts w:ascii="Arial Narrow" w:hAnsi="Arial Narrow" w:cs="Arial"/>
          <w:b/>
          <w:u w:val="single"/>
        </w:rPr>
        <w:t>1</w:t>
      </w:r>
      <w:r w:rsidR="00C42978" w:rsidRPr="00D72C9D">
        <w:rPr>
          <w:rFonts w:ascii="Arial Narrow" w:hAnsi="Arial Narrow" w:cs="Arial"/>
          <w:b/>
          <w:u w:val="single"/>
        </w:rPr>
        <w:t xml:space="preserve"> – </w:t>
      </w:r>
      <w:r w:rsidR="00962826">
        <w:rPr>
          <w:rFonts w:ascii="Arial Narrow" w:hAnsi="Arial Narrow" w:cs="Arial"/>
          <w:b/>
          <w:u w:val="single"/>
        </w:rPr>
        <w:t>2022</w:t>
      </w:r>
      <w:r w:rsidR="00C42978" w:rsidRPr="00D72C9D">
        <w:rPr>
          <w:rFonts w:ascii="Arial Narrow" w:hAnsi="Arial Narrow" w:cs="Arial"/>
          <w:b/>
          <w:u w:val="single"/>
        </w:rPr>
        <w:t xml:space="preserve"> - GR.APURIMAC/GRI/SGO – 13.01/CO – KJOL</w:t>
      </w:r>
    </w:p>
    <w:p w:rsidR="00C42978" w:rsidRPr="00D72C9D" w:rsidRDefault="00C42978" w:rsidP="00C42978">
      <w:pPr>
        <w:spacing w:after="0"/>
        <w:ind w:firstLine="567"/>
        <w:jc w:val="both"/>
        <w:rPr>
          <w:rFonts w:ascii="Arial Narrow" w:hAnsi="Arial Narrow" w:cs="Arial"/>
          <w:b/>
          <w:lang w:val="es-ES_tradnl"/>
        </w:rPr>
      </w:pPr>
    </w:p>
    <w:p w:rsidR="00C42978" w:rsidRPr="00D72C9D" w:rsidRDefault="00C42978" w:rsidP="00145CF8">
      <w:pPr>
        <w:pStyle w:val="Prrafodelista"/>
        <w:numPr>
          <w:ilvl w:val="0"/>
          <w:numId w:val="3"/>
        </w:numPr>
        <w:autoSpaceDE w:val="0"/>
        <w:autoSpaceDN w:val="0"/>
        <w:adjustRightInd w:val="0"/>
        <w:spacing w:after="0" w:line="360" w:lineRule="auto"/>
        <w:ind w:left="218" w:hanging="218"/>
        <w:rPr>
          <w:rFonts w:ascii="Arial Narrow" w:hAnsi="Arial Narrow" w:cs="Arial"/>
          <w:b/>
          <w:u w:val="single"/>
        </w:rPr>
      </w:pPr>
      <w:r w:rsidRPr="00D72C9D">
        <w:rPr>
          <w:rFonts w:ascii="Arial Narrow" w:hAnsi="Arial Narrow" w:cs="Arial"/>
          <w:b/>
          <w:u w:val="single"/>
        </w:rPr>
        <w:t>DATOS GENERALES DEL PRO</w:t>
      </w:r>
      <w:r w:rsidR="00962826">
        <w:rPr>
          <w:rFonts w:ascii="Arial Narrow" w:hAnsi="Arial Narrow" w:cs="Arial"/>
          <w:b/>
          <w:u w:val="single"/>
        </w:rPr>
        <w:t>YECTO DE INVERSIÓN HABILITADOR</w:t>
      </w:r>
      <w:r w:rsidRPr="00D72C9D">
        <w:rPr>
          <w:rFonts w:ascii="Arial Narrow" w:hAnsi="Arial Narrow" w:cs="Arial"/>
          <w:b/>
          <w:u w:val="single"/>
        </w:rPr>
        <w:t>:</w:t>
      </w:r>
    </w:p>
    <w:p w:rsidR="0029613A" w:rsidRDefault="0029613A" w:rsidP="0029613A">
      <w:pPr>
        <w:pStyle w:val="Prrafodelista"/>
        <w:autoSpaceDE w:val="0"/>
        <w:autoSpaceDN w:val="0"/>
        <w:adjustRightInd w:val="0"/>
        <w:spacing w:after="0" w:line="360" w:lineRule="auto"/>
        <w:ind w:left="218"/>
        <w:rPr>
          <w:rFonts w:ascii="Arial Narrow" w:hAnsi="Arial Narrow" w:cs="Arial"/>
          <w:b/>
          <w:u w:val="single"/>
        </w:rPr>
      </w:pPr>
    </w:p>
    <w:p w:rsidR="00962826" w:rsidRPr="00D72C9D" w:rsidRDefault="00962826" w:rsidP="00962826">
      <w:pPr>
        <w:pStyle w:val="Prrafodelista"/>
        <w:autoSpaceDE w:val="0"/>
        <w:autoSpaceDN w:val="0"/>
        <w:adjustRightInd w:val="0"/>
        <w:spacing w:after="0" w:line="360" w:lineRule="auto"/>
        <w:ind w:left="218"/>
        <w:jc w:val="center"/>
        <w:rPr>
          <w:rFonts w:ascii="Arial Narrow" w:hAnsi="Arial Narrow" w:cs="Arial"/>
          <w:b/>
          <w:u w:val="single"/>
        </w:rPr>
      </w:pPr>
      <w:r w:rsidRPr="00962826">
        <w:rPr>
          <w:rFonts w:ascii="Arial Narrow" w:hAnsi="Arial Narrow" w:cs="Arial"/>
          <w:b/>
          <w:u w:val="single"/>
        </w:rPr>
        <w:t>Cuadro N°1: Datos generales del proyecto habilitador</w:t>
      </w:r>
    </w:p>
    <w:tbl>
      <w:tblPr>
        <w:tblStyle w:val="Tablaconcuadrcula"/>
        <w:tblW w:w="8861" w:type="dxa"/>
        <w:jc w:val="center"/>
        <w:tblLook w:val="04A0" w:firstRow="1" w:lastRow="0" w:firstColumn="1" w:lastColumn="0" w:noHBand="0" w:noVBand="1"/>
      </w:tblPr>
      <w:tblGrid>
        <w:gridCol w:w="3424"/>
        <w:gridCol w:w="5437"/>
      </w:tblGrid>
      <w:tr w:rsidR="00F15286" w:rsidRPr="00D72C9D" w:rsidTr="0029613A">
        <w:trPr>
          <w:trHeight w:val="647"/>
          <w:jc w:val="center"/>
        </w:trPr>
        <w:tc>
          <w:tcPr>
            <w:tcW w:w="3424" w:type="dxa"/>
            <w:shd w:val="clear" w:color="auto" w:fill="D9D9D9" w:themeFill="background1" w:themeFillShade="D9"/>
            <w:vAlign w:val="center"/>
          </w:tcPr>
          <w:p w:rsidR="00F15286" w:rsidRPr="00D72C9D" w:rsidRDefault="00F15286" w:rsidP="00F15286">
            <w:pPr>
              <w:pStyle w:val="Prrafodelista"/>
              <w:autoSpaceDE w:val="0"/>
              <w:autoSpaceDN w:val="0"/>
              <w:adjustRightInd w:val="0"/>
              <w:ind w:left="0"/>
              <w:rPr>
                <w:rFonts w:ascii="Arial Narrow" w:hAnsi="Arial Narrow" w:cs="Arial"/>
                <w:b/>
              </w:rPr>
            </w:pPr>
            <w:r w:rsidRPr="00D72C9D">
              <w:rPr>
                <w:rFonts w:ascii="Arial Narrow" w:hAnsi="Arial Narrow" w:cs="Arial"/>
                <w:b/>
                <w:lang w:val="es-ES_tradnl"/>
              </w:rPr>
              <w:t>PROYECTO DE INVERSION</w:t>
            </w:r>
          </w:p>
        </w:tc>
        <w:tc>
          <w:tcPr>
            <w:tcW w:w="5437" w:type="dxa"/>
            <w:vAlign w:val="center"/>
          </w:tcPr>
          <w:p w:rsidR="00F15286" w:rsidRPr="00D72C9D" w:rsidRDefault="00F15286" w:rsidP="00F15286">
            <w:pPr>
              <w:pStyle w:val="Prrafodelista"/>
              <w:autoSpaceDE w:val="0"/>
              <w:autoSpaceDN w:val="0"/>
              <w:adjustRightInd w:val="0"/>
              <w:ind w:left="0"/>
              <w:rPr>
                <w:rFonts w:ascii="Arial Narrow" w:hAnsi="Arial Narrow" w:cstheme="minorHAnsi"/>
                <w:b/>
                <w:color w:val="000000" w:themeColor="text1"/>
              </w:rPr>
            </w:pPr>
            <w:r w:rsidRPr="00D72C9D">
              <w:rPr>
                <w:rFonts w:ascii="Arial Narrow" w:eastAsia="Arial" w:hAnsi="Arial Narrow" w:cs="Arial"/>
                <w:b/>
                <w:color w:val="000000"/>
              </w:rPr>
              <w:t>“</w:t>
            </w:r>
            <w:r w:rsidR="000940D6" w:rsidRPr="000940D6">
              <w:rPr>
                <w:rFonts w:ascii="Arial Narrow" w:hAnsi="Arial Narrow"/>
                <w:b/>
                <w:bCs/>
                <w:iCs/>
                <w:color w:val="000000"/>
              </w:rPr>
              <w:t>MEJORAMIENTO DEL SERVICIO EDUCATIVO EN LA INSTITUCIÓN EDUCATIVA INTEGRADA VILLA GLORIA DE NIVEL PRIMARIO 54009 Y NIVEL SECUNDARIO VILLA GLORIA DEL DISTRITO DE ABANCAY, PROVINCIA DE ABANCAY, REGIÓN APURÍMAC</w:t>
            </w:r>
            <w:r w:rsidRPr="00D72C9D">
              <w:rPr>
                <w:rFonts w:ascii="Arial Narrow" w:eastAsia="Arial" w:hAnsi="Arial Narrow" w:cs="Arial"/>
                <w:b/>
                <w:color w:val="000000"/>
              </w:rPr>
              <w:t>”.</w:t>
            </w:r>
          </w:p>
        </w:tc>
      </w:tr>
      <w:tr w:rsidR="00962826" w:rsidRPr="00D72C9D" w:rsidTr="0029613A">
        <w:trPr>
          <w:trHeight w:val="647"/>
          <w:jc w:val="center"/>
        </w:trPr>
        <w:tc>
          <w:tcPr>
            <w:tcW w:w="3424" w:type="dxa"/>
            <w:shd w:val="clear" w:color="auto" w:fill="D9D9D9" w:themeFill="background1" w:themeFillShade="D9"/>
            <w:vAlign w:val="center"/>
          </w:tcPr>
          <w:p w:rsidR="00962826" w:rsidRPr="00D72C9D" w:rsidRDefault="00962826" w:rsidP="00962826">
            <w:pPr>
              <w:pStyle w:val="Prrafodelista"/>
              <w:autoSpaceDE w:val="0"/>
              <w:autoSpaceDN w:val="0"/>
              <w:adjustRightInd w:val="0"/>
              <w:ind w:left="0"/>
              <w:rPr>
                <w:rFonts w:ascii="Arial Narrow" w:hAnsi="Arial Narrow" w:cs="Arial"/>
                <w:b/>
              </w:rPr>
            </w:pPr>
            <w:r w:rsidRPr="00D72C9D">
              <w:rPr>
                <w:rFonts w:ascii="Arial Narrow" w:hAnsi="Arial Narrow" w:cs="Arial"/>
                <w:b/>
              </w:rPr>
              <w:t>Código Único de Inversiones</w:t>
            </w:r>
          </w:p>
        </w:tc>
        <w:tc>
          <w:tcPr>
            <w:tcW w:w="5437" w:type="dxa"/>
            <w:vAlign w:val="center"/>
          </w:tcPr>
          <w:p w:rsidR="00962826" w:rsidRPr="00D72C9D" w:rsidRDefault="001E3F8E" w:rsidP="00962826">
            <w:pPr>
              <w:pStyle w:val="Prrafodelista"/>
              <w:autoSpaceDE w:val="0"/>
              <w:autoSpaceDN w:val="0"/>
              <w:adjustRightInd w:val="0"/>
              <w:ind w:left="0"/>
              <w:rPr>
                <w:rFonts w:ascii="Arial Narrow" w:hAnsi="Arial Narrow" w:cstheme="minorHAnsi"/>
                <w:color w:val="000000" w:themeColor="text1"/>
              </w:rPr>
            </w:pPr>
            <w:r w:rsidRPr="001E3F8E">
              <w:rPr>
                <w:rFonts w:ascii="Arial Narrow" w:eastAsia="Arial Narrow" w:hAnsi="Arial Narrow" w:cs="Arial Narrow"/>
              </w:rPr>
              <w:t>2234407</w:t>
            </w:r>
          </w:p>
        </w:tc>
      </w:tr>
      <w:tr w:rsidR="00962826" w:rsidRPr="00D72C9D" w:rsidTr="0029613A">
        <w:trPr>
          <w:trHeight w:val="323"/>
          <w:jc w:val="center"/>
        </w:trPr>
        <w:tc>
          <w:tcPr>
            <w:tcW w:w="3424" w:type="dxa"/>
            <w:shd w:val="clear" w:color="auto" w:fill="D9D9D9" w:themeFill="background1" w:themeFillShade="D9"/>
            <w:vAlign w:val="center"/>
          </w:tcPr>
          <w:p w:rsidR="00962826" w:rsidRPr="00D72C9D" w:rsidRDefault="00962826" w:rsidP="00962826">
            <w:pPr>
              <w:pStyle w:val="Prrafodelista"/>
              <w:autoSpaceDE w:val="0"/>
              <w:autoSpaceDN w:val="0"/>
              <w:adjustRightInd w:val="0"/>
              <w:ind w:left="0"/>
              <w:rPr>
                <w:rFonts w:ascii="Arial Narrow" w:hAnsi="Arial Narrow" w:cs="Arial"/>
                <w:b/>
              </w:rPr>
            </w:pPr>
            <w:r w:rsidRPr="00D72C9D">
              <w:rPr>
                <w:rFonts w:ascii="Arial Narrow" w:hAnsi="Arial Narrow" w:cs="Arial"/>
                <w:b/>
              </w:rPr>
              <w:t>Unidad Ejecutora de Inversiones</w:t>
            </w:r>
          </w:p>
        </w:tc>
        <w:tc>
          <w:tcPr>
            <w:tcW w:w="5437" w:type="dxa"/>
            <w:vAlign w:val="center"/>
          </w:tcPr>
          <w:p w:rsidR="00962826" w:rsidRPr="00D72C9D" w:rsidRDefault="00962826" w:rsidP="00962826">
            <w:pPr>
              <w:pStyle w:val="Prrafodelista"/>
              <w:autoSpaceDE w:val="0"/>
              <w:autoSpaceDN w:val="0"/>
              <w:adjustRightInd w:val="0"/>
              <w:ind w:left="0"/>
              <w:rPr>
                <w:rFonts w:ascii="Arial Narrow" w:hAnsi="Arial Narrow" w:cstheme="minorHAnsi"/>
                <w:color w:val="000000" w:themeColor="text1"/>
              </w:rPr>
            </w:pPr>
            <w:r w:rsidRPr="00D72C9D">
              <w:rPr>
                <w:rFonts w:ascii="Arial Narrow" w:eastAsia="Arial Narrow" w:hAnsi="Arial Narrow" w:cstheme="minorHAnsi"/>
                <w:color w:val="000000"/>
              </w:rPr>
              <w:t>Gerencia Regional de Infraestructura – Sub Gerencia de Obras</w:t>
            </w:r>
          </w:p>
        </w:tc>
      </w:tr>
      <w:tr w:rsidR="00962826" w:rsidRPr="00D72C9D" w:rsidTr="0029613A">
        <w:trPr>
          <w:trHeight w:val="323"/>
          <w:jc w:val="center"/>
        </w:trPr>
        <w:tc>
          <w:tcPr>
            <w:tcW w:w="3424" w:type="dxa"/>
            <w:shd w:val="clear" w:color="auto" w:fill="D9D9D9" w:themeFill="background1" w:themeFillShade="D9"/>
            <w:vAlign w:val="center"/>
          </w:tcPr>
          <w:p w:rsidR="00962826" w:rsidRPr="00D72C9D" w:rsidRDefault="00962826" w:rsidP="00962826">
            <w:pPr>
              <w:pStyle w:val="Prrafodelista"/>
              <w:autoSpaceDE w:val="0"/>
              <w:autoSpaceDN w:val="0"/>
              <w:adjustRightInd w:val="0"/>
              <w:ind w:left="0"/>
              <w:rPr>
                <w:rFonts w:ascii="Arial Narrow" w:hAnsi="Arial Narrow" w:cs="Arial"/>
                <w:b/>
              </w:rPr>
            </w:pPr>
            <w:r>
              <w:rPr>
                <w:rFonts w:ascii="Arial Narrow" w:hAnsi="Arial Narrow" w:cs="Arial"/>
                <w:b/>
              </w:rPr>
              <w:t>Modalidad de Ejecución</w:t>
            </w:r>
          </w:p>
        </w:tc>
        <w:tc>
          <w:tcPr>
            <w:tcW w:w="5437" w:type="dxa"/>
            <w:vAlign w:val="center"/>
          </w:tcPr>
          <w:p w:rsidR="00962826" w:rsidRPr="00D72C9D" w:rsidRDefault="00962826" w:rsidP="00962826">
            <w:pPr>
              <w:pStyle w:val="Prrafodelista"/>
              <w:autoSpaceDE w:val="0"/>
              <w:autoSpaceDN w:val="0"/>
              <w:adjustRightInd w:val="0"/>
              <w:ind w:left="0"/>
              <w:rPr>
                <w:rFonts w:ascii="Arial Narrow" w:eastAsia="Arial Narrow" w:hAnsi="Arial Narrow" w:cstheme="minorHAnsi"/>
                <w:color w:val="000000"/>
              </w:rPr>
            </w:pPr>
            <w:r>
              <w:rPr>
                <w:rFonts w:ascii="Arial Narrow" w:eastAsia="Arial Narrow" w:hAnsi="Arial Narrow" w:cstheme="minorHAnsi"/>
                <w:color w:val="000000"/>
              </w:rPr>
              <w:t>Administración Directa</w:t>
            </w:r>
          </w:p>
        </w:tc>
      </w:tr>
      <w:tr w:rsidR="00962826" w:rsidRPr="00D72C9D" w:rsidTr="0029613A">
        <w:trPr>
          <w:trHeight w:val="315"/>
          <w:jc w:val="center"/>
        </w:trPr>
        <w:tc>
          <w:tcPr>
            <w:tcW w:w="3424" w:type="dxa"/>
            <w:shd w:val="clear" w:color="auto" w:fill="D9D9D9" w:themeFill="background1" w:themeFillShade="D9"/>
            <w:vAlign w:val="center"/>
          </w:tcPr>
          <w:p w:rsidR="00962826" w:rsidRPr="00D72C9D" w:rsidRDefault="00962826" w:rsidP="00962826">
            <w:pPr>
              <w:pStyle w:val="Prrafodelista"/>
              <w:autoSpaceDE w:val="0"/>
              <w:autoSpaceDN w:val="0"/>
              <w:adjustRightInd w:val="0"/>
              <w:ind w:left="0"/>
              <w:rPr>
                <w:rFonts w:ascii="Arial Narrow" w:hAnsi="Arial Narrow" w:cs="Arial"/>
                <w:b/>
              </w:rPr>
            </w:pPr>
            <w:r>
              <w:rPr>
                <w:rFonts w:ascii="Arial Narrow" w:hAnsi="Arial Narrow" w:cs="Arial"/>
                <w:b/>
              </w:rPr>
              <w:t>Costo Actualizado de la Inversión</w:t>
            </w:r>
          </w:p>
        </w:tc>
        <w:tc>
          <w:tcPr>
            <w:tcW w:w="5437" w:type="dxa"/>
            <w:vAlign w:val="center"/>
          </w:tcPr>
          <w:p w:rsidR="00962826" w:rsidRPr="00D72C9D" w:rsidRDefault="00962826" w:rsidP="00962826">
            <w:pPr>
              <w:pStyle w:val="Prrafodelista"/>
              <w:autoSpaceDE w:val="0"/>
              <w:autoSpaceDN w:val="0"/>
              <w:adjustRightInd w:val="0"/>
              <w:ind w:left="0"/>
              <w:rPr>
                <w:rFonts w:ascii="Arial Narrow" w:hAnsi="Arial Narrow" w:cstheme="minorHAnsi"/>
                <w:color w:val="000000" w:themeColor="text1"/>
              </w:rPr>
            </w:pPr>
            <w:r w:rsidRPr="00D72C9D">
              <w:rPr>
                <w:rFonts w:ascii="Arial Narrow" w:eastAsia="Arial Narrow" w:hAnsi="Arial Narrow" w:cstheme="minorHAnsi"/>
                <w:color w:val="000000"/>
              </w:rPr>
              <w:t xml:space="preserve">S/. </w:t>
            </w:r>
            <w:r w:rsidRPr="00D72C9D">
              <w:rPr>
                <w:rFonts w:ascii="Arial Narrow" w:eastAsia="Arial Narrow" w:hAnsi="Arial Narrow" w:cs="Arial Narrow"/>
                <w:color w:val="000000"/>
              </w:rPr>
              <w:t>5,953,371.26</w:t>
            </w:r>
          </w:p>
        </w:tc>
      </w:tr>
    </w:tbl>
    <w:p w:rsidR="00C42978" w:rsidRPr="00D72C9D" w:rsidRDefault="00C42978" w:rsidP="00C42978">
      <w:pPr>
        <w:pStyle w:val="Prrafodelista"/>
        <w:ind w:left="0" w:hanging="283"/>
        <w:jc w:val="both"/>
        <w:rPr>
          <w:rFonts w:ascii="Arial Narrow" w:hAnsi="Arial Narrow" w:cs="Arial"/>
        </w:rPr>
      </w:pPr>
    </w:p>
    <w:p w:rsidR="000F5F50" w:rsidRPr="00D72C9D" w:rsidRDefault="000F5F50" w:rsidP="00ED697B">
      <w:pPr>
        <w:pStyle w:val="Prrafodelista"/>
        <w:numPr>
          <w:ilvl w:val="0"/>
          <w:numId w:val="3"/>
        </w:numPr>
        <w:spacing w:after="0" w:line="240" w:lineRule="auto"/>
        <w:ind w:left="218" w:hanging="218"/>
        <w:jc w:val="both"/>
        <w:rPr>
          <w:rFonts w:ascii="Arial Narrow" w:hAnsi="Arial Narrow" w:cs="Arial"/>
          <w:b/>
          <w:u w:val="single"/>
          <w:lang w:val="es-ES_tradnl"/>
        </w:rPr>
      </w:pPr>
      <w:r w:rsidRPr="00D72C9D">
        <w:rPr>
          <w:rFonts w:ascii="Arial Narrow" w:hAnsi="Arial Narrow" w:cs="Arial"/>
          <w:b/>
          <w:u w:val="single"/>
          <w:lang w:val="es-ES_tradnl"/>
        </w:rPr>
        <w:t>BASE LEGAL</w:t>
      </w:r>
    </w:p>
    <w:p w:rsidR="000F5F50" w:rsidRPr="00D72C9D" w:rsidRDefault="000F5F50" w:rsidP="000F5F50">
      <w:pPr>
        <w:pStyle w:val="Prrafodelista"/>
        <w:spacing w:after="0" w:line="240" w:lineRule="auto"/>
        <w:ind w:left="218"/>
        <w:jc w:val="both"/>
        <w:rPr>
          <w:rFonts w:ascii="Arial Narrow" w:hAnsi="Arial Narrow" w:cs="Arial"/>
          <w:b/>
          <w:u w:val="single"/>
          <w:lang w:val="es-ES_tradnl"/>
        </w:rPr>
      </w:pPr>
    </w:p>
    <w:p w:rsidR="00962826" w:rsidRPr="00962826" w:rsidRDefault="00962826" w:rsidP="00962826">
      <w:pPr>
        <w:pStyle w:val="Prrafodelista"/>
        <w:numPr>
          <w:ilvl w:val="0"/>
          <w:numId w:val="15"/>
        </w:numPr>
        <w:tabs>
          <w:tab w:val="left" w:pos="1260"/>
        </w:tabs>
        <w:autoSpaceDE w:val="0"/>
        <w:autoSpaceDN w:val="0"/>
        <w:adjustRightInd w:val="0"/>
        <w:spacing w:after="0" w:line="240" w:lineRule="auto"/>
        <w:ind w:left="578"/>
        <w:jc w:val="both"/>
        <w:rPr>
          <w:rFonts w:ascii="Arial Narrow" w:hAnsi="Arial Narrow" w:cs="Calibri"/>
          <w:bCs/>
          <w:color w:val="000000" w:themeColor="text1"/>
        </w:rPr>
      </w:pPr>
      <w:r w:rsidRPr="00962826">
        <w:rPr>
          <w:rFonts w:ascii="Arial Narrow" w:hAnsi="Arial Narrow" w:cs="Arial"/>
          <w:lang w:val="es-ES_tradnl"/>
        </w:rPr>
        <w:t xml:space="preserve">Mediante Decreto Legislativo N° 1252 publicado el 01 de diciembre del 2016, se crea el Sistema Nacional de Programación Multianual y Gestión de Inversiones y deroga la Ley N° 27293, Ley del Sistema Nacional de Inversión Pública.  </w:t>
      </w:r>
    </w:p>
    <w:p w:rsidR="00962826" w:rsidRPr="00962826" w:rsidRDefault="00962826" w:rsidP="00962826">
      <w:pPr>
        <w:pStyle w:val="Prrafodelista"/>
        <w:tabs>
          <w:tab w:val="left" w:pos="1260"/>
        </w:tabs>
        <w:autoSpaceDE w:val="0"/>
        <w:autoSpaceDN w:val="0"/>
        <w:adjustRightInd w:val="0"/>
        <w:spacing w:after="0" w:line="240" w:lineRule="auto"/>
        <w:ind w:left="578"/>
        <w:jc w:val="both"/>
        <w:rPr>
          <w:rFonts w:ascii="Arial Narrow" w:hAnsi="Arial Narrow" w:cs="Calibri"/>
          <w:bCs/>
          <w:color w:val="000000" w:themeColor="text1"/>
        </w:rPr>
      </w:pPr>
    </w:p>
    <w:p w:rsidR="00962826" w:rsidRPr="00962826" w:rsidRDefault="00962826" w:rsidP="00962826">
      <w:pPr>
        <w:pStyle w:val="Prrafodelista"/>
        <w:numPr>
          <w:ilvl w:val="0"/>
          <w:numId w:val="15"/>
        </w:numPr>
        <w:tabs>
          <w:tab w:val="left" w:pos="1260"/>
        </w:tabs>
        <w:autoSpaceDE w:val="0"/>
        <w:autoSpaceDN w:val="0"/>
        <w:adjustRightInd w:val="0"/>
        <w:spacing w:after="0" w:line="240" w:lineRule="auto"/>
        <w:ind w:left="578"/>
        <w:jc w:val="both"/>
        <w:rPr>
          <w:rFonts w:ascii="Arial Narrow" w:hAnsi="Arial Narrow" w:cs="Calibri"/>
          <w:bCs/>
          <w:color w:val="000000" w:themeColor="text1"/>
        </w:rPr>
      </w:pPr>
      <w:r w:rsidRPr="00962826">
        <w:rPr>
          <w:rFonts w:ascii="Arial Narrow" w:hAnsi="Arial Narrow" w:cs="Arial"/>
          <w:lang w:val="es-ES_tradnl"/>
        </w:rPr>
        <w:t>Mediante Decreto Supremo N° 242-2018-EF publicado el 30 de octubre de 2018, se aprueba el Texto Único Ordenado del Decreto Legislativo que crea el Sistema Nacional de Programación Multianual y Gestión de Inversiones.</w:t>
      </w:r>
    </w:p>
    <w:p w:rsidR="00962826" w:rsidRPr="00962826" w:rsidRDefault="00962826" w:rsidP="00962826">
      <w:pPr>
        <w:pStyle w:val="Prrafodelista"/>
        <w:rPr>
          <w:rFonts w:ascii="Arial Narrow" w:hAnsi="Arial Narrow" w:cs="Arial"/>
          <w:lang w:val="es-ES_tradnl"/>
        </w:rPr>
      </w:pPr>
    </w:p>
    <w:p w:rsidR="00962826" w:rsidRPr="00962826" w:rsidRDefault="00962826" w:rsidP="00962826">
      <w:pPr>
        <w:pStyle w:val="Prrafodelista"/>
        <w:numPr>
          <w:ilvl w:val="0"/>
          <w:numId w:val="15"/>
        </w:numPr>
        <w:tabs>
          <w:tab w:val="left" w:pos="1260"/>
        </w:tabs>
        <w:autoSpaceDE w:val="0"/>
        <w:autoSpaceDN w:val="0"/>
        <w:adjustRightInd w:val="0"/>
        <w:spacing w:after="0" w:line="240" w:lineRule="auto"/>
        <w:ind w:left="578"/>
        <w:jc w:val="both"/>
        <w:rPr>
          <w:rFonts w:ascii="Arial Narrow" w:hAnsi="Arial Narrow" w:cs="Calibri"/>
          <w:bCs/>
          <w:color w:val="000000" w:themeColor="text1"/>
        </w:rPr>
      </w:pPr>
      <w:r w:rsidRPr="00962826">
        <w:rPr>
          <w:rFonts w:ascii="Arial Narrow" w:hAnsi="Arial Narrow" w:cs="Arial"/>
          <w:lang w:val="es-ES_tradnl"/>
        </w:rPr>
        <w:t>Mediante Decreto Supremo N° 284-2018-EF publicado el 9 de diciembre de 2018, se aprueba el Reglamento del Decreto Legislativo que crea el Sistema Nacional de Programación Multianual y Gestión de Inversiones.</w:t>
      </w:r>
    </w:p>
    <w:p w:rsidR="00962826" w:rsidRPr="00962826" w:rsidRDefault="00962826" w:rsidP="00962826">
      <w:pPr>
        <w:pStyle w:val="Prrafodelista"/>
        <w:rPr>
          <w:rFonts w:ascii="Arial Narrow" w:hAnsi="Arial Narrow" w:cs="Arial"/>
          <w:lang w:val="es-ES_tradnl"/>
        </w:rPr>
      </w:pPr>
    </w:p>
    <w:p w:rsidR="00962826" w:rsidRPr="00962826" w:rsidRDefault="00962826" w:rsidP="00962826">
      <w:pPr>
        <w:pStyle w:val="Prrafodelista"/>
        <w:numPr>
          <w:ilvl w:val="0"/>
          <w:numId w:val="15"/>
        </w:numPr>
        <w:tabs>
          <w:tab w:val="left" w:pos="1260"/>
        </w:tabs>
        <w:autoSpaceDE w:val="0"/>
        <w:autoSpaceDN w:val="0"/>
        <w:adjustRightInd w:val="0"/>
        <w:spacing w:after="0" w:line="240" w:lineRule="auto"/>
        <w:ind w:left="578"/>
        <w:jc w:val="both"/>
        <w:rPr>
          <w:rFonts w:ascii="Arial Narrow" w:hAnsi="Arial Narrow" w:cs="Calibri"/>
          <w:bCs/>
          <w:color w:val="000000" w:themeColor="text1"/>
        </w:rPr>
      </w:pPr>
      <w:r w:rsidRPr="00962826">
        <w:rPr>
          <w:rFonts w:ascii="Arial Narrow" w:hAnsi="Arial Narrow" w:cs="Arial"/>
          <w:lang w:val="es-ES_tradnl"/>
        </w:rPr>
        <w:t xml:space="preserve">Mediante Resolución Directoral Nº 001-2019-EF/63.01, publicada el 23 de enero de 2019 se aprueba la Directiva N° 001-2019-EF/63.01, Directiva General del Sistema Nacional de Programación Multianual y Gestión de Inversiones, y sus </w:t>
      </w:r>
      <w:proofErr w:type="spellStart"/>
      <w:r w:rsidRPr="00962826">
        <w:rPr>
          <w:rFonts w:ascii="Arial Narrow" w:hAnsi="Arial Narrow" w:cs="Arial"/>
          <w:lang w:val="es-ES_tradnl"/>
        </w:rPr>
        <w:t>modifcatorias</w:t>
      </w:r>
      <w:proofErr w:type="spellEnd"/>
      <w:r w:rsidRPr="00962826">
        <w:rPr>
          <w:rFonts w:ascii="Arial Narrow" w:hAnsi="Arial Narrow" w:cs="Arial"/>
          <w:lang w:val="es-ES_tradnl"/>
        </w:rPr>
        <w:t>.</w:t>
      </w:r>
    </w:p>
    <w:p w:rsidR="00962826" w:rsidRPr="00962826" w:rsidRDefault="00962826" w:rsidP="00962826">
      <w:pPr>
        <w:pStyle w:val="Prrafodelista"/>
        <w:rPr>
          <w:rFonts w:ascii="Arial Narrow" w:hAnsi="Arial Narrow" w:cs="Arial"/>
          <w:lang w:val="es-ES_tradnl"/>
        </w:rPr>
      </w:pPr>
    </w:p>
    <w:p w:rsidR="00962826" w:rsidRPr="00962826" w:rsidRDefault="00962826" w:rsidP="00962826">
      <w:pPr>
        <w:pStyle w:val="Prrafodelista"/>
        <w:numPr>
          <w:ilvl w:val="0"/>
          <w:numId w:val="15"/>
        </w:numPr>
        <w:tabs>
          <w:tab w:val="left" w:pos="1260"/>
        </w:tabs>
        <w:autoSpaceDE w:val="0"/>
        <w:autoSpaceDN w:val="0"/>
        <w:adjustRightInd w:val="0"/>
        <w:spacing w:after="0" w:line="240" w:lineRule="auto"/>
        <w:ind w:left="578"/>
        <w:jc w:val="both"/>
        <w:rPr>
          <w:rFonts w:ascii="Arial Narrow" w:hAnsi="Arial Narrow" w:cs="Calibri"/>
          <w:bCs/>
          <w:color w:val="000000" w:themeColor="text1"/>
        </w:rPr>
      </w:pPr>
      <w:r w:rsidRPr="00962826">
        <w:rPr>
          <w:rFonts w:ascii="Arial Narrow" w:hAnsi="Arial Narrow" w:cs="Arial"/>
          <w:lang w:val="es-ES_tradnl"/>
        </w:rPr>
        <w:t>Mediante Decreto Legislativo Nº 1440, publicada el 16 de setiembre del 2018 se aprueba el Sistema Nacional de Presupuesto Público, Subcapítulo III, Modificaciones Presupuestarias, Artículo 45. Modificación presupuestaria y Artículo 47. Modificaciones Presupuestarias en el Nivel Funcional y Programático.</w:t>
      </w:r>
    </w:p>
    <w:p w:rsidR="00962826" w:rsidRPr="00962826" w:rsidRDefault="00962826" w:rsidP="00962826">
      <w:pPr>
        <w:pStyle w:val="Prrafodelista"/>
        <w:rPr>
          <w:rFonts w:ascii="Arial Narrow" w:hAnsi="Arial Narrow" w:cs="Arial"/>
          <w:lang w:val="es-ES_tradnl"/>
        </w:rPr>
      </w:pPr>
    </w:p>
    <w:p w:rsidR="00962826" w:rsidRPr="00962826" w:rsidRDefault="00962826" w:rsidP="00962826">
      <w:pPr>
        <w:pStyle w:val="Prrafodelista"/>
        <w:numPr>
          <w:ilvl w:val="0"/>
          <w:numId w:val="15"/>
        </w:numPr>
        <w:tabs>
          <w:tab w:val="left" w:pos="1260"/>
        </w:tabs>
        <w:autoSpaceDE w:val="0"/>
        <w:autoSpaceDN w:val="0"/>
        <w:adjustRightInd w:val="0"/>
        <w:spacing w:after="0" w:line="240" w:lineRule="auto"/>
        <w:ind w:left="578"/>
        <w:jc w:val="both"/>
        <w:rPr>
          <w:rFonts w:ascii="Arial Narrow" w:hAnsi="Arial Narrow" w:cs="Calibri"/>
          <w:bCs/>
          <w:color w:val="000000" w:themeColor="text1"/>
        </w:rPr>
      </w:pPr>
      <w:r w:rsidRPr="00962826">
        <w:rPr>
          <w:rFonts w:ascii="Arial Narrow" w:hAnsi="Arial Narrow" w:cs="Arial"/>
          <w:lang w:val="es-ES_tradnl"/>
        </w:rPr>
        <w:t>Mediante Ley N° LEY Nº 31365, publicada el 30 de noviembre del 2021, se aprueba la Ley de Presupuesto del Sector Público para el Año Fiscal 2022, Artículo 13. Medidas en gastos de inversión, numeral 13.1.</w:t>
      </w:r>
    </w:p>
    <w:p w:rsidR="00962826" w:rsidRPr="00962826" w:rsidRDefault="00962826" w:rsidP="00962826">
      <w:pPr>
        <w:pStyle w:val="Prrafodelista"/>
        <w:tabs>
          <w:tab w:val="left" w:pos="1260"/>
        </w:tabs>
        <w:autoSpaceDE w:val="0"/>
        <w:autoSpaceDN w:val="0"/>
        <w:adjustRightInd w:val="0"/>
        <w:spacing w:after="0" w:line="240" w:lineRule="auto"/>
        <w:ind w:left="578"/>
        <w:jc w:val="both"/>
        <w:rPr>
          <w:rFonts w:ascii="Arial Narrow" w:hAnsi="Arial Narrow" w:cs="Calibri"/>
          <w:bCs/>
          <w:color w:val="000000" w:themeColor="text1"/>
        </w:rPr>
      </w:pPr>
    </w:p>
    <w:p w:rsidR="00AB0E43" w:rsidRPr="00D72C9D" w:rsidRDefault="00C42978" w:rsidP="00AB0E43">
      <w:pPr>
        <w:pStyle w:val="Prrafodelista"/>
        <w:numPr>
          <w:ilvl w:val="0"/>
          <w:numId w:val="3"/>
        </w:numPr>
        <w:spacing w:after="0" w:line="240" w:lineRule="auto"/>
        <w:ind w:left="218" w:hanging="218"/>
        <w:jc w:val="both"/>
        <w:rPr>
          <w:rFonts w:ascii="Arial Narrow" w:hAnsi="Arial Narrow" w:cs="Arial"/>
          <w:b/>
          <w:u w:val="single"/>
          <w:lang w:val="es-ES_tradnl"/>
        </w:rPr>
      </w:pPr>
      <w:r w:rsidRPr="00D72C9D">
        <w:rPr>
          <w:rFonts w:ascii="Arial Narrow" w:hAnsi="Arial Narrow" w:cs="Arial"/>
          <w:b/>
          <w:u w:val="single"/>
          <w:lang w:val="es-ES_tradnl"/>
        </w:rPr>
        <w:t xml:space="preserve">ANTECEDENTES </w:t>
      </w:r>
    </w:p>
    <w:p w:rsidR="00AB0E43" w:rsidRPr="00D72C9D" w:rsidRDefault="00AB0E43" w:rsidP="00AB0E43">
      <w:pPr>
        <w:spacing w:after="0" w:line="240" w:lineRule="auto"/>
        <w:jc w:val="both"/>
        <w:rPr>
          <w:rFonts w:ascii="Arial Narrow" w:hAnsi="Arial Narrow" w:cs="Arial"/>
          <w:b/>
          <w:u w:val="single"/>
          <w:lang w:val="es-ES_tradnl"/>
        </w:rPr>
      </w:pPr>
    </w:p>
    <w:p w:rsidR="00AB0E43" w:rsidRPr="00D72C9D" w:rsidRDefault="00AB0E43" w:rsidP="00AB0E43">
      <w:pPr>
        <w:pStyle w:val="Prrafodelista"/>
        <w:numPr>
          <w:ilvl w:val="1"/>
          <w:numId w:val="3"/>
        </w:numPr>
        <w:spacing w:after="0" w:line="240" w:lineRule="auto"/>
        <w:jc w:val="both"/>
        <w:rPr>
          <w:rFonts w:ascii="Arial Narrow" w:hAnsi="Arial Narrow" w:cs="Arial"/>
          <w:b/>
          <w:lang w:val="es-ES_tradnl"/>
        </w:rPr>
      </w:pPr>
      <w:r w:rsidRPr="00D72C9D">
        <w:rPr>
          <w:rFonts w:ascii="Arial Narrow" w:hAnsi="Arial Narrow" w:cs="Arial"/>
          <w:b/>
          <w:lang w:val="es-ES_tradnl"/>
        </w:rPr>
        <w:t>MODIFICACIONES EN LA FASE DE EJECUCIÓN</w:t>
      </w:r>
    </w:p>
    <w:p w:rsidR="00AB0E43" w:rsidRPr="00D72C9D" w:rsidRDefault="00AB0E43" w:rsidP="00AB0E43">
      <w:pPr>
        <w:pStyle w:val="Prrafodelista"/>
        <w:spacing w:after="0" w:line="240" w:lineRule="auto"/>
        <w:ind w:left="927"/>
        <w:jc w:val="both"/>
        <w:rPr>
          <w:rFonts w:ascii="Arial Narrow" w:hAnsi="Arial Narrow" w:cs="Arial"/>
          <w:b/>
          <w:lang w:val="es-ES_tradnl"/>
        </w:rPr>
      </w:pPr>
    </w:p>
    <w:p w:rsidR="00AB0E43" w:rsidRPr="00D72C9D" w:rsidRDefault="00962826" w:rsidP="004B0AF9">
      <w:pPr>
        <w:pStyle w:val="Prrafodelista"/>
        <w:spacing w:after="0" w:line="240" w:lineRule="auto"/>
        <w:ind w:left="567"/>
        <w:jc w:val="both"/>
        <w:rPr>
          <w:rFonts w:ascii="Arial Narrow" w:hAnsi="Arial Narrow" w:cs="Calibri"/>
          <w:bCs/>
          <w:color w:val="000000" w:themeColor="text1"/>
        </w:rPr>
      </w:pPr>
      <w:r>
        <w:rPr>
          <w:rFonts w:ascii="Arial Narrow" w:hAnsi="Arial Narrow" w:cs="Calibri"/>
          <w:bCs/>
          <w:color w:val="000000" w:themeColor="text1"/>
        </w:rPr>
        <w:t xml:space="preserve">Se tiene las siguientes modificaciones en fase de ejecución: </w:t>
      </w:r>
    </w:p>
    <w:p w:rsidR="00A37BBC" w:rsidRPr="00D72C9D" w:rsidRDefault="00787352" w:rsidP="00A37BBC">
      <w:pPr>
        <w:spacing w:after="0" w:line="240" w:lineRule="auto"/>
        <w:jc w:val="center"/>
        <w:rPr>
          <w:rFonts w:ascii="Arial Narrow" w:hAnsi="Arial Narrow" w:cs="Calibri"/>
          <w:b/>
          <w:bCs/>
          <w:color w:val="000000" w:themeColor="text1"/>
        </w:rPr>
      </w:pPr>
      <w:r>
        <w:rPr>
          <w:rFonts w:ascii="Arial Narrow" w:hAnsi="Arial Narrow" w:cs="Calibri"/>
          <w:b/>
          <w:bCs/>
          <w:color w:val="000000" w:themeColor="text1"/>
        </w:rPr>
        <w:lastRenderedPageBreak/>
        <w:t>CUADRO N° 02</w:t>
      </w:r>
      <w:r w:rsidR="00A37BBC" w:rsidRPr="00D72C9D">
        <w:rPr>
          <w:rFonts w:ascii="Arial Narrow" w:hAnsi="Arial Narrow" w:cs="Calibri"/>
          <w:b/>
          <w:bCs/>
          <w:color w:val="000000" w:themeColor="text1"/>
        </w:rPr>
        <w:t>: MODIFICACIONES EN LA FASE DE EJECUCIÓN</w:t>
      </w:r>
    </w:p>
    <w:tbl>
      <w:tblPr>
        <w:tblW w:w="10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88"/>
        <w:gridCol w:w="1694"/>
        <w:gridCol w:w="1581"/>
        <w:gridCol w:w="1343"/>
        <w:gridCol w:w="1208"/>
        <w:gridCol w:w="1205"/>
        <w:gridCol w:w="1805"/>
        <w:gridCol w:w="1465"/>
      </w:tblGrid>
      <w:tr w:rsidR="00B86F41" w:rsidRPr="00D72C9D" w:rsidTr="009835F7">
        <w:trPr>
          <w:trHeight w:hRule="exact" w:val="585"/>
          <w:jc w:val="center"/>
        </w:trPr>
        <w:tc>
          <w:tcPr>
            <w:tcW w:w="388" w:type="dxa"/>
            <w:shd w:val="clear" w:color="auto" w:fill="D9D9D9"/>
            <w:vAlign w:val="center"/>
            <w:hideMark/>
          </w:tcPr>
          <w:p w:rsidR="00B86F41" w:rsidRPr="00D72C9D" w:rsidRDefault="00B86F41" w:rsidP="00B86F41">
            <w:pPr>
              <w:jc w:val="center"/>
              <w:rPr>
                <w:rFonts w:ascii="Arial Narrow" w:hAnsi="Arial Narrow" w:cstheme="minorHAnsi"/>
                <w:b/>
                <w:bCs/>
                <w:color w:val="000000" w:themeColor="text1"/>
                <w:lang w:eastAsia="es-PE"/>
              </w:rPr>
            </w:pPr>
            <w:r w:rsidRPr="00D72C9D">
              <w:rPr>
                <w:rFonts w:ascii="Arial Narrow" w:hAnsi="Arial Narrow" w:cstheme="minorHAnsi"/>
                <w:b/>
                <w:bCs/>
                <w:color w:val="000000" w:themeColor="text1"/>
                <w:lang w:val="es-ES_tradnl" w:eastAsia="es-PE"/>
              </w:rPr>
              <w:t>N°</w:t>
            </w:r>
          </w:p>
        </w:tc>
        <w:tc>
          <w:tcPr>
            <w:tcW w:w="1694" w:type="dxa"/>
            <w:shd w:val="clear" w:color="auto" w:fill="D9D9D9"/>
            <w:vAlign w:val="center"/>
            <w:hideMark/>
          </w:tcPr>
          <w:p w:rsidR="00B86F41" w:rsidRPr="00D72C9D" w:rsidRDefault="00B86F41" w:rsidP="00A37BBC">
            <w:pPr>
              <w:jc w:val="center"/>
              <w:rPr>
                <w:rFonts w:ascii="Arial Narrow" w:hAnsi="Arial Narrow" w:cstheme="minorHAnsi"/>
                <w:b/>
                <w:bCs/>
                <w:color w:val="000000" w:themeColor="text1"/>
                <w:lang w:eastAsia="es-PE"/>
              </w:rPr>
            </w:pPr>
            <w:r w:rsidRPr="00D72C9D">
              <w:rPr>
                <w:rFonts w:ascii="Arial Narrow" w:hAnsi="Arial Narrow" w:cstheme="minorHAnsi"/>
                <w:b/>
                <w:bCs/>
                <w:color w:val="000000" w:themeColor="text1"/>
                <w:lang w:val="es-ES_tradnl" w:eastAsia="es-PE"/>
              </w:rPr>
              <w:t>DESCRIPCION</w:t>
            </w:r>
          </w:p>
        </w:tc>
        <w:tc>
          <w:tcPr>
            <w:tcW w:w="1581" w:type="dxa"/>
            <w:shd w:val="clear" w:color="auto" w:fill="D9D9D9"/>
            <w:vAlign w:val="center"/>
            <w:hideMark/>
          </w:tcPr>
          <w:p w:rsidR="00B86F41" w:rsidRPr="00D72C9D" w:rsidRDefault="006A6254" w:rsidP="006A6254">
            <w:pPr>
              <w:jc w:val="center"/>
              <w:rPr>
                <w:rFonts w:ascii="Arial Narrow" w:hAnsi="Arial Narrow" w:cstheme="minorHAnsi"/>
                <w:b/>
                <w:bCs/>
                <w:color w:val="000000" w:themeColor="text1"/>
                <w:lang w:eastAsia="es-PE"/>
              </w:rPr>
            </w:pPr>
            <w:r w:rsidRPr="00D72C9D">
              <w:rPr>
                <w:rFonts w:ascii="Arial Narrow" w:hAnsi="Arial Narrow" w:cstheme="minorHAnsi"/>
                <w:b/>
                <w:bCs/>
                <w:color w:val="000000" w:themeColor="text1"/>
                <w:lang w:val="es-ES_tradnl" w:eastAsia="es-PE"/>
              </w:rPr>
              <w:t>MONTO</w:t>
            </w:r>
          </w:p>
        </w:tc>
        <w:tc>
          <w:tcPr>
            <w:tcW w:w="1343" w:type="dxa"/>
            <w:shd w:val="clear" w:color="auto" w:fill="D9D9D9"/>
          </w:tcPr>
          <w:p w:rsidR="00B86F41" w:rsidRPr="00D72C9D" w:rsidRDefault="00B86F41" w:rsidP="00B86F41">
            <w:pPr>
              <w:jc w:val="center"/>
              <w:rPr>
                <w:rFonts w:ascii="Arial Narrow" w:hAnsi="Arial Narrow" w:cstheme="minorHAnsi"/>
                <w:b/>
                <w:bCs/>
                <w:color w:val="000000" w:themeColor="text1"/>
                <w:lang w:eastAsia="es-PE"/>
              </w:rPr>
            </w:pPr>
            <w:r w:rsidRPr="00D72C9D">
              <w:rPr>
                <w:rFonts w:ascii="Arial Narrow" w:hAnsi="Arial Narrow" w:cstheme="minorHAnsi"/>
                <w:b/>
                <w:bCs/>
                <w:color w:val="000000" w:themeColor="text1"/>
                <w:lang w:eastAsia="es-PE"/>
              </w:rPr>
              <w:t>DIAS CALENDARIO</w:t>
            </w:r>
          </w:p>
        </w:tc>
        <w:tc>
          <w:tcPr>
            <w:tcW w:w="1208" w:type="dxa"/>
            <w:shd w:val="clear" w:color="auto" w:fill="D9D9D9"/>
            <w:vAlign w:val="center"/>
            <w:hideMark/>
          </w:tcPr>
          <w:p w:rsidR="00B86F41" w:rsidRPr="00D72C9D" w:rsidRDefault="00B86F41" w:rsidP="00B86F41">
            <w:pPr>
              <w:jc w:val="center"/>
              <w:rPr>
                <w:rFonts w:ascii="Arial Narrow" w:hAnsi="Arial Narrow" w:cstheme="minorHAnsi"/>
                <w:b/>
                <w:bCs/>
                <w:color w:val="000000" w:themeColor="text1"/>
                <w:lang w:eastAsia="es-PE"/>
              </w:rPr>
            </w:pPr>
            <w:r w:rsidRPr="00D72C9D">
              <w:rPr>
                <w:rFonts w:ascii="Arial Narrow" w:hAnsi="Arial Narrow" w:cstheme="minorHAnsi"/>
                <w:b/>
                <w:bCs/>
                <w:color w:val="000000" w:themeColor="text1"/>
                <w:lang w:eastAsia="es-PE"/>
              </w:rPr>
              <w:t xml:space="preserve">FECHA DE INICIO  </w:t>
            </w:r>
          </w:p>
        </w:tc>
        <w:tc>
          <w:tcPr>
            <w:tcW w:w="1205" w:type="dxa"/>
            <w:shd w:val="clear" w:color="auto" w:fill="D9D9D9"/>
            <w:vAlign w:val="center"/>
          </w:tcPr>
          <w:p w:rsidR="00B86F41" w:rsidRPr="00D72C9D" w:rsidRDefault="00B86F41" w:rsidP="00B86F41">
            <w:pPr>
              <w:jc w:val="center"/>
              <w:rPr>
                <w:rFonts w:ascii="Arial Narrow" w:hAnsi="Arial Narrow" w:cstheme="minorHAnsi"/>
                <w:b/>
                <w:bCs/>
                <w:color w:val="000000" w:themeColor="text1"/>
                <w:lang w:eastAsia="es-PE"/>
              </w:rPr>
            </w:pPr>
            <w:r w:rsidRPr="00D72C9D">
              <w:rPr>
                <w:rFonts w:ascii="Arial Narrow" w:hAnsi="Arial Narrow" w:cstheme="minorHAnsi"/>
                <w:b/>
                <w:bCs/>
                <w:color w:val="000000" w:themeColor="text1"/>
                <w:lang w:eastAsia="es-PE"/>
              </w:rPr>
              <w:t>FECHA DE TERMINO</w:t>
            </w:r>
          </w:p>
        </w:tc>
        <w:tc>
          <w:tcPr>
            <w:tcW w:w="1805" w:type="dxa"/>
            <w:shd w:val="clear" w:color="auto" w:fill="D9D9D9"/>
            <w:vAlign w:val="center"/>
            <w:hideMark/>
          </w:tcPr>
          <w:p w:rsidR="00B86F41" w:rsidRPr="00D72C9D" w:rsidRDefault="00B86F41" w:rsidP="00B86F41">
            <w:pPr>
              <w:jc w:val="center"/>
              <w:rPr>
                <w:rFonts w:ascii="Arial Narrow" w:hAnsi="Arial Narrow" w:cstheme="minorHAnsi"/>
                <w:b/>
                <w:bCs/>
                <w:color w:val="000000" w:themeColor="text1"/>
                <w:lang w:eastAsia="es-PE"/>
              </w:rPr>
            </w:pPr>
            <w:r w:rsidRPr="00D72C9D">
              <w:rPr>
                <w:rFonts w:ascii="Arial Narrow" w:hAnsi="Arial Narrow" w:cstheme="minorHAnsi"/>
                <w:b/>
                <w:bCs/>
                <w:color w:val="000000" w:themeColor="text1"/>
                <w:lang w:eastAsia="es-PE"/>
              </w:rPr>
              <w:t xml:space="preserve">N° DE RESOLUCION </w:t>
            </w:r>
          </w:p>
        </w:tc>
        <w:tc>
          <w:tcPr>
            <w:tcW w:w="1465" w:type="dxa"/>
            <w:shd w:val="clear" w:color="auto" w:fill="D9D9D9"/>
            <w:vAlign w:val="center"/>
            <w:hideMark/>
          </w:tcPr>
          <w:p w:rsidR="00B86F41" w:rsidRPr="00D72C9D" w:rsidRDefault="00B86F41" w:rsidP="00B86F41">
            <w:pPr>
              <w:jc w:val="center"/>
              <w:rPr>
                <w:rFonts w:ascii="Arial Narrow" w:hAnsi="Arial Narrow" w:cstheme="minorHAnsi"/>
                <w:b/>
                <w:bCs/>
                <w:color w:val="000000" w:themeColor="text1"/>
                <w:lang w:eastAsia="es-PE"/>
              </w:rPr>
            </w:pPr>
            <w:r w:rsidRPr="00D72C9D">
              <w:rPr>
                <w:rFonts w:ascii="Arial Narrow" w:hAnsi="Arial Narrow" w:cstheme="minorHAnsi"/>
                <w:b/>
                <w:bCs/>
                <w:color w:val="000000" w:themeColor="text1"/>
                <w:lang w:eastAsia="es-PE"/>
              </w:rPr>
              <w:t xml:space="preserve">FECHA DE APROBACION </w:t>
            </w:r>
          </w:p>
        </w:tc>
      </w:tr>
      <w:tr w:rsidR="00B86F41" w:rsidRPr="00D72C9D" w:rsidTr="003F2838">
        <w:trPr>
          <w:trHeight w:hRule="exact" w:val="1698"/>
          <w:jc w:val="center"/>
        </w:trPr>
        <w:tc>
          <w:tcPr>
            <w:tcW w:w="388" w:type="dxa"/>
            <w:shd w:val="clear" w:color="auto" w:fill="auto"/>
            <w:vAlign w:val="center"/>
            <w:hideMark/>
          </w:tcPr>
          <w:p w:rsidR="00B86F41" w:rsidRPr="00D72C9D" w:rsidRDefault="00B86F41" w:rsidP="00B86F41">
            <w:pPr>
              <w:spacing w:after="0"/>
              <w:jc w:val="center"/>
              <w:rPr>
                <w:rFonts w:ascii="Arial Narrow" w:hAnsi="Arial Narrow" w:cstheme="minorHAnsi"/>
                <w:color w:val="000000" w:themeColor="text1"/>
                <w:lang w:eastAsia="es-PE"/>
              </w:rPr>
            </w:pPr>
            <w:r w:rsidRPr="00D72C9D">
              <w:rPr>
                <w:rFonts w:ascii="Arial Narrow" w:hAnsi="Arial Narrow" w:cstheme="minorHAnsi"/>
                <w:color w:val="000000" w:themeColor="text1"/>
                <w:lang w:val="es-ES_tradnl" w:eastAsia="es-PE"/>
              </w:rPr>
              <w:t>1</w:t>
            </w:r>
          </w:p>
        </w:tc>
        <w:tc>
          <w:tcPr>
            <w:tcW w:w="1694" w:type="dxa"/>
            <w:shd w:val="clear" w:color="auto" w:fill="auto"/>
            <w:vAlign w:val="center"/>
            <w:hideMark/>
          </w:tcPr>
          <w:p w:rsidR="00B86F41" w:rsidRPr="00D72C9D" w:rsidRDefault="00B86F41" w:rsidP="00B86F41">
            <w:pPr>
              <w:spacing w:after="0"/>
              <w:jc w:val="both"/>
              <w:rPr>
                <w:rFonts w:ascii="Arial Narrow" w:hAnsi="Arial Narrow" w:cstheme="minorHAnsi"/>
                <w:bCs/>
                <w:color w:val="000000" w:themeColor="text1"/>
              </w:rPr>
            </w:pPr>
            <w:r w:rsidRPr="00D72C9D">
              <w:rPr>
                <w:rFonts w:ascii="Arial Narrow" w:hAnsi="Arial Narrow" w:cstheme="minorHAnsi"/>
                <w:bCs/>
                <w:color w:val="000000" w:themeColor="text1"/>
              </w:rPr>
              <w:t>Aprobación de Expediente Técnico (original)</w:t>
            </w:r>
          </w:p>
        </w:tc>
        <w:tc>
          <w:tcPr>
            <w:tcW w:w="1581" w:type="dxa"/>
            <w:shd w:val="clear" w:color="auto" w:fill="auto"/>
            <w:noWrap/>
            <w:vAlign w:val="center"/>
            <w:hideMark/>
          </w:tcPr>
          <w:p w:rsidR="00B86F41" w:rsidRPr="00D72C9D" w:rsidRDefault="00B86F41" w:rsidP="006A6254">
            <w:pPr>
              <w:spacing w:after="0"/>
              <w:jc w:val="both"/>
              <w:rPr>
                <w:rFonts w:ascii="Arial Narrow" w:hAnsi="Arial Narrow" w:cstheme="minorHAnsi"/>
                <w:color w:val="000000" w:themeColor="text1"/>
                <w:lang w:eastAsia="es-PE"/>
              </w:rPr>
            </w:pPr>
            <w:r w:rsidRPr="00D72C9D">
              <w:rPr>
                <w:rFonts w:ascii="Arial Narrow" w:hAnsi="Arial Narrow" w:cstheme="minorHAnsi"/>
                <w:color w:val="000000" w:themeColor="text1"/>
                <w:lang w:eastAsia="es-PE"/>
              </w:rPr>
              <w:t xml:space="preserve">S/ </w:t>
            </w:r>
            <w:r w:rsidR="003F2838" w:rsidRPr="003F2838">
              <w:rPr>
                <w:rFonts w:ascii="Arial Narrow" w:hAnsi="Arial Narrow" w:cstheme="minorHAnsi"/>
                <w:color w:val="000000" w:themeColor="text1"/>
                <w:lang w:eastAsia="es-PE"/>
              </w:rPr>
              <w:t xml:space="preserve"> 12,788,984.66</w:t>
            </w:r>
          </w:p>
        </w:tc>
        <w:tc>
          <w:tcPr>
            <w:tcW w:w="1343" w:type="dxa"/>
            <w:vAlign w:val="center"/>
          </w:tcPr>
          <w:p w:rsidR="00B86F41" w:rsidRPr="00D72C9D" w:rsidRDefault="003F2838" w:rsidP="00B86F41">
            <w:pPr>
              <w:spacing w:after="0"/>
              <w:jc w:val="center"/>
              <w:rPr>
                <w:rFonts w:ascii="Arial Narrow" w:hAnsi="Arial Narrow" w:cstheme="minorHAnsi"/>
                <w:color w:val="000000" w:themeColor="text1"/>
                <w:lang w:eastAsia="es-PE"/>
              </w:rPr>
            </w:pPr>
            <w:r>
              <w:rPr>
                <w:rFonts w:ascii="Arial Narrow" w:hAnsi="Arial Narrow" w:cstheme="minorHAnsi"/>
                <w:color w:val="000000" w:themeColor="text1"/>
                <w:lang w:eastAsia="es-PE"/>
              </w:rPr>
              <w:t>450</w:t>
            </w:r>
          </w:p>
        </w:tc>
        <w:tc>
          <w:tcPr>
            <w:tcW w:w="1208" w:type="dxa"/>
            <w:shd w:val="clear" w:color="auto" w:fill="auto"/>
            <w:vAlign w:val="center"/>
            <w:hideMark/>
          </w:tcPr>
          <w:p w:rsidR="00B86F41" w:rsidRPr="00D72C9D" w:rsidRDefault="003F2838" w:rsidP="00B86F41">
            <w:pPr>
              <w:spacing w:after="0"/>
              <w:jc w:val="center"/>
              <w:rPr>
                <w:rFonts w:ascii="Arial Narrow" w:hAnsi="Arial Narrow" w:cstheme="minorHAnsi"/>
                <w:color w:val="000000" w:themeColor="text1"/>
                <w:lang w:eastAsia="es-PE"/>
              </w:rPr>
            </w:pPr>
            <w:r>
              <w:rPr>
                <w:rFonts w:ascii="Arial Narrow" w:hAnsi="Arial Narrow" w:cstheme="minorHAnsi"/>
                <w:color w:val="000000" w:themeColor="text1"/>
                <w:lang w:eastAsia="es-PE"/>
              </w:rPr>
              <w:t>22/07/2019</w:t>
            </w:r>
          </w:p>
        </w:tc>
        <w:tc>
          <w:tcPr>
            <w:tcW w:w="1205" w:type="dxa"/>
            <w:vAlign w:val="center"/>
          </w:tcPr>
          <w:p w:rsidR="00B86F41" w:rsidRPr="00D72C9D" w:rsidRDefault="003F2838" w:rsidP="003F2838">
            <w:pPr>
              <w:spacing w:after="0"/>
              <w:jc w:val="center"/>
              <w:rPr>
                <w:rFonts w:ascii="Arial Narrow" w:hAnsi="Arial Narrow" w:cstheme="minorHAnsi"/>
                <w:color w:val="000000" w:themeColor="text1"/>
                <w:lang w:eastAsia="es-PE"/>
              </w:rPr>
            </w:pPr>
            <w:r>
              <w:rPr>
                <w:rFonts w:ascii="Arial Narrow" w:hAnsi="Arial Narrow" w:cstheme="minorHAnsi"/>
                <w:color w:val="000000" w:themeColor="text1"/>
                <w:lang w:eastAsia="es-PE"/>
              </w:rPr>
              <w:t>13/10/2020</w:t>
            </w:r>
          </w:p>
        </w:tc>
        <w:tc>
          <w:tcPr>
            <w:tcW w:w="1805" w:type="dxa"/>
            <w:shd w:val="clear" w:color="auto" w:fill="auto"/>
            <w:vAlign w:val="center"/>
            <w:hideMark/>
          </w:tcPr>
          <w:p w:rsidR="00B86F41" w:rsidRPr="00D72C9D" w:rsidRDefault="00B86F41" w:rsidP="003F2838">
            <w:pPr>
              <w:spacing w:after="0"/>
              <w:jc w:val="center"/>
              <w:rPr>
                <w:rFonts w:ascii="Arial Narrow" w:hAnsi="Arial Narrow" w:cstheme="minorHAnsi"/>
                <w:color w:val="000000" w:themeColor="text1"/>
                <w:lang w:eastAsia="es-PE"/>
              </w:rPr>
            </w:pPr>
            <w:r w:rsidRPr="00D72C9D">
              <w:rPr>
                <w:rFonts w:ascii="Arial Narrow" w:hAnsi="Arial Narrow" w:cstheme="minorHAnsi"/>
                <w:color w:val="000000"/>
                <w:lang w:eastAsia="es-PE"/>
              </w:rPr>
              <w:t>RESO</w:t>
            </w:r>
            <w:r w:rsidR="006A6254" w:rsidRPr="00D72C9D">
              <w:rPr>
                <w:rFonts w:ascii="Arial Narrow" w:hAnsi="Arial Narrow" w:cstheme="minorHAnsi"/>
                <w:color w:val="000000"/>
                <w:lang w:eastAsia="es-PE"/>
              </w:rPr>
              <w:t xml:space="preserve">LUCION GERENCIAL REGIONAL  </w:t>
            </w:r>
            <w:r w:rsidR="003F2838">
              <w:rPr>
                <w:rFonts w:ascii="Arial Narrow" w:hAnsi="Arial Narrow" w:cstheme="minorHAnsi"/>
                <w:color w:val="000000"/>
                <w:lang w:eastAsia="es-PE"/>
              </w:rPr>
              <w:t>N°043</w:t>
            </w:r>
            <w:r w:rsidR="006A6254" w:rsidRPr="00D72C9D">
              <w:rPr>
                <w:rFonts w:ascii="Arial Narrow" w:hAnsi="Arial Narrow" w:cstheme="minorHAnsi"/>
                <w:color w:val="000000"/>
                <w:lang w:eastAsia="es-PE"/>
              </w:rPr>
              <w:t>-201</w:t>
            </w:r>
            <w:r w:rsidR="003F2838">
              <w:rPr>
                <w:rFonts w:ascii="Arial Narrow" w:hAnsi="Arial Narrow" w:cstheme="minorHAnsi"/>
                <w:color w:val="000000"/>
                <w:lang w:eastAsia="es-PE"/>
              </w:rPr>
              <w:t>9</w:t>
            </w:r>
            <w:r w:rsidRPr="00D72C9D">
              <w:rPr>
                <w:rFonts w:ascii="Arial Narrow" w:hAnsi="Arial Narrow" w:cstheme="minorHAnsi"/>
                <w:color w:val="000000"/>
                <w:lang w:eastAsia="es-PE"/>
              </w:rPr>
              <w:t>-GR-APURIMAC/GRI</w:t>
            </w:r>
          </w:p>
        </w:tc>
        <w:tc>
          <w:tcPr>
            <w:tcW w:w="1465" w:type="dxa"/>
            <w:shd w:val="clear" w:color="auto" w:fill="auto"/>
            <w:vAlign w:val="center"/>
            <w:hideMark/>
          </w:tcPr>
          <w:p w:rsidR="00B86F41" w:rsidRPr="00D72C9D" w:rsidRDefault="003F2838" w:rsidP="00B86F41">
            <w:pPr>
              <w:spacing w:after="0"/>
              <w:jc w:val="center"/>
              <w:rPr>
                <w:rFonts w:ascii="Arial Narrow" w:hAnsi="Arial Narrow" w:cstheme="minorHAnsi"/>
                <w:color w:val="000000" w:themeColor="text1"/>
                <w:lang w:eastAsia="es-PE"/>
              </w:rPr>
            </w:pPr>
            <w:r>
              <w:rPr>
                <w:rFonts w:ascii="Arial Narrow" w:hAnsi="Arial Narrow" w:cstheme="minorHAnsi"/>
                <w:color w:val="000000" w:themeColor="text1"/>
                <w:lang w:eastAsia="es-PE"/>
              </w:rPr>
              <w:t>24/05/2019</w:t>
            </w:r>
          </w:p>
        </w:tc>
      </w:tr>
      <w:tr w:rsidR="00B86F41" w:rsidRPr="00D72C9D" w:rsidTr="003F2838">
        <w:trPr>
          <w:trHeight w:hRule="exact" w:val="1424"/>
          <w:jc w:val="center"/>
        </w:trPr>
        <w:tc>
          <w:tcPr>
            <w:tcW w:w="388" w:type="dxa"/>
            <w:shd w:val="clear" w:color="auto" w:fill="auto"/>
            <w:vAlign w:val="center"/>
          </w:tcPr>
          <w:p w:rsidR="00B86F41" w:rsidRPr="00D72C9D" w:rsidRDefault="00B86F41" w:rsidP="00B86F41">
            <w:pPr>
              <w:spacing w:after="0"/>
              <w:jc w:val="center"/>
              <w:rPr>
                <w:rFonts w:ascii="Arial Narrow" w:hAnsi="Arial Narrow" w:cstheme="minorHAnsi"/>
                <w:color w:val="000000" w:themeColor="text1"/>
                <w:lang w:val="es-ES_tradnl" w:eastAsia="es-PE"/>
              </w:rPr>
            </w:pPr>
            <w:r w:rsidRPr="00D72C9D">
              <w:rPr>
                <w:rFonts w:ascii="Arial Narrow" w:hAnsi="Arial Narrow" w:cstheme="minorHAnsi"/>
                <w:color w:val="000000" w:themeColor="text1"/>
                <w:lang w:val="es-ES_tradnl" w:eastAsia="es-PE"/>
              </w:rPr>
              <w:t>2</w:t>
            </w:r>
          </w:p>
        </w:tc>
        <w:tc>
          <w:tcPr>
            <w:tcW w:w="1694" w:type="dxa"/>
            <w:shd w:val="clear" w:color="auto" w:fill="auto"/>
            <w:vAlign w:val="center"/>
          </w:tcPr>
          <w:p w:rsidR="00B86F41" w:rsidRPr="00D72C9D" w:rsidRDefault="00B86F41" w:rsidP="00B86F41">
            <w:pPr>
              <w:spacing w:after="0"/>
              <w:jc w:val="both"/>
              <w:rPr>
                <w:rFonts w:ascii="Arial Narrow" w:hAnsi="Arial Narrow" w:cstheme="minorHAnsi"/>
                <w:bCs/>
                <w:color w:val="000000" w:themeColor="text1"/>
              </w:rPr>
            </w:pPr>
            <w:r w:rsidRPr="00D72C9D">
              <w:rPr>
                <w:rFonts w:ascii="Arial Narrow" w:hAnsi="Arial Narrow" w:cstheme="minorHAnsi"/>
                <w:bCs/>
                <w:color w:val="000000" w:themeColor="text1"/>
              </w:rPr>
              <w:t xml:space="preserve">Última modificación de Expediente Técnico </w:t>
            </w:r>
          </w:p>
        </w:tc>
        <w:tc>
          <w:tcPr>
            <w:tcW w:w="1581" w:type="dxa"/>
            <w:shd w:val="clear" w:color="auto" w:fill="auto"/>
            <w:noWrap/>
            <w:vAlign w:val="center"/>
          </w:tcPr>
          <w:p w:rsidR="00B86F41" w:rsidRPr="00D72C9D" w:rsidRDefault="009E22A8" w:rsidP="009E22A8">
            <w:pPr>
              <w:spacing w:after="0"/>
              <w:jc w:val="both"/>
              <w:rPr>
                <w:rFonts w:ascii="Arial Narrow" w:hAnsi="Arial Narrow" w:cstheme="minorHAnsi"/>
                <w:color w:val="000000" w:themeColor="text1"/>
                <w:lang w:eastAsia="es-PE"/>
              </w:rPr>
            </w:pPr>
            <w:r w:rsidRPr="00D72C9D">
              <w:rPr>
                <w:rFonts w:ascii="Arial Narrow" w:hAnsi="Arial Narrow" w:cstheme="minorHAnsi"/>
                <w:color w:val="000000" w:themeColor="text1"/>
                <w:lang w:eastAsia="es-PE"/>
              </w:rPr>
              <w:t xml:space="preserve">S/ </w:t>
            </w:r>
            <w:r w:rsidR="001E3F8E">
              <w:rPr>
                <w:rFonts w:ascii="Arial Narrow" w:hAnsi="Arial Narrow" w:cstheme="minorHAnsi"/>
                <w:color w:val="000000" w:themeColor="text1"/>
                <w:lang w:eastAsia="es-PE"/>
              </w:rPr>
              <w:t xml:space="preserve">  </w:t>
            </w:r>
            <w:r w:rsidR="001E3F8E" w:rsidRPr="001E3F8E">
              <w:rPr>
                <w:rFonts w:ascii="Arial Narrow" w:hAnsi="Arial Narrow" w:cstheme="minorHAnsi"/>
                <w:color w:val="000000" w:themeColor="text1"/>
                <w:lang w:eastAsia="es-PE"/>
              </w:rPr>
              <w:t>14,845,151.11</w:t>
            </w:r>
          </w:p>
        </w:tc>
        <w:tc>
          <w:tcPr>
            <w:tcW w:w="1343" w:type="dxa"/>
            <w:vAlign w:val="center"/>
          </w:tcPr>
          <w:p w:rsidR="00B86F41" w:rsidRPr="00D72C9D" w:rsidRDefault="009E22A8" w:rsidP="009E22A8">
            <w:pPr>
              <w:spacing w:after="0"/>
              <w:jc w:val="center"/>
              <w:rPr>
                <w:rFonts w:ascii="Arial Narrow" w:hAnsi="Arial Narrow" w:cstheme="minorHAnsi"/>
                <w:color w:val="000000" w:themeColor="text1"/>
                <w:lang w:eastAsia="es-PE"/>
              </w:rPr>
            </w:pPr>
            <w:r w:rsidRPr="00D72C9D">
              <w:rPr>
                <w:rFonts w:ascii="Arial Narrow" w:hAnsi="Arial Narrow" w:cstheme="minorHAnsi"/>
                <w:color w:val="000000" w:themeColor="text1"/>
                <w:lang w:eastAsia="es-PE"/>
              </w:rPr>
              <w:t>-</w:t>
            </w:r>
          </w:p>
        </w:tc>
        <w:tc>
          <w:tcPr>
            <w:tcW w:w="1208" w:type="dxa"/>
            <w:shd w:val="clear" w:color="auto" w:fill="auto"/>
            <w:vAlign w:val="center"/>
          </w:tcPr>
          <w:p w:rsidR="00B86F41" w:rsidRPr="00D72C9D" w:rsidRDefault="009E22A8" w:rsidP="009E22A8">
            <w:pPr>
              <w:spacing w:after="0"/>
              <w:jc w:val="center"/>
              <w:rPr>
                <w:rFonts w:ascii="Arial Narrow" w:hAnsi="Arial Narrow" w:cstheme="minorHAnsi"/>
                <w:color w:val="000000" w:themeColor="text1"/>
                <w:lang w:eastAsia="es-PE"/>
              </w:rPr>
            </w:pPr>
            <w:r w:rsidRPr="00D72C9D">
              <w:rPr>
                <w:rFonts w:ascii="Arial Narrow" w:hAnsi="Arial Narrow" w:cstheme="minorHAnsi"/>
                <w:color w:val="000000" w:themeColor="text1"/>
                <w:lang w:eastAsia="es-PE"/>
              </w:rPr>
              <w:t>-</w:t>
            </w:r>
          </w:p>
        </w:tc>
        <w:tc>
          <w:tcPr>
            <w:tcW w:w="1205" w:type="dxa"/>
            <w:vAlign w:val="center"/>
          </w:tcPr>
          <w:p w:rsidR="00B86F41" w:rsidRPr="00D72C9D" w:rsidRDefault="009E22A8" w:rsidP="009E22A8">
            <w:pPr>
              <w:spacing w:after="0"/>
              <w:jc w:val="center"/>
              <w:rPr>
                <w:rFonts w:ascii="Arial Narrow" w:hAnsi="Arial Narrow" w:cstheme="minorHAnsi"/>
                <w:color w:val="000000" w:themeColor="text1"/>
                <w:lang w:eastAsia="es-PE"/>
              </w:rPr>
            </w:pPr>
            <w:r w:rsidRPr="00D72C9D">
              <w:rPr>
                <w:rFonts w:ascii="Arial Narrow" w:hAnsi="Arial Narrow" w:cstheme="minorHAnsi"/>
                <w:color w:val="000000" w:themeColor="text1"/>
                <w:lang w:eastAsia="es-PE"/>
              </w:rPr>
              <w:t>-</w:t>
            </w:r>
          </w:p>
        </w:tc>
        <w:tc>
          <w:tcPr>
            <w:tcW w:w="1805" w:type="dxa"/>
            <w:shd w:val="clear" w:color="auto" w:fill="auto"/>
            <w:vAlign w:val="center"/>
          </w:tcPr>
          <w:p w:rsidR="00B86F41" w:rsidRPr="00D72C9D" w:rsidRDefault="00B86F41" w:rsidP="00B86F41">
            <w:pPr>
              <w:spacing w:after="0"/>
              <w:jc w:val="center"/>
              <w:rPr>
                <w:rFonts w:ascii="Arial Narrow" w:hAnsi="Arial Narrow" w:cstheme="minorHAnsi"/>
                <w:color w:val="000000"/>
                <w:lang w:eastAsia="es-PE"/>
              </w:rPr>
            </w:pPr>
            <w:r w:rsidRPr="00D72C9D">
              <w:rPr>
                <w:rFonts w:ascii="Arial Narrow" w:hAnsi="Arial Narrow" w:cstheme="minorHAnsi"/>
                <w:color w:val="000000"/>
                <w:lang w:eastAsia="es-PE"/>
              </w:rPr>
              <w:t>RESOLUCION GERENCIAL REGIONAL  N°</w:t>
            </w:r>
            <w:r w:rsidR="001E3F8E">
              <w:rPr>
                <w:rFonts w:ascii="Arial Narrow" w:hAnsi="Arial Narrow" w:cstheme="minorHAnsi"/>
                <w:color w:val="000000"/>
                <w:lang w:eastAsia="es-PE"/>
              </w:rPr>
              <w:t xml:space="preserve"> 079</w:t>
            </w:r>
            <w:r w:rsidR="009E22A8" w:rsidRPr="00D72C9D">
              <w:rPr>
                <w:rFonts w:ascii="Arial Narrow" w:hAnsi="Arial Narrow" w:cstheme="minorHAnsi"/>
                <w:color w:val="000000"/>
                <w:lang w:eastAsia="es-PE"/>
              </w:rPr>
              <w:t xml:space="preserve"> – </w:t>
            </w:r>
            <w:r w:rsidR="001E3F8E">
              <w:rPr>
                <w:rFonts w:ascii="Arial Narrow" w:hAnsi="Arial Narrow" w:cstheme="minorHAnsi"/>
                <w:color w:val="000000"/>
                <w:lang w:eastAsia="es-PE"/>
              </w:rPr>
              <w:t>2021</w:t>
            </w:r>
            <w:r w:rsidR="009E22A8" w:rsidRPr="00D72C9D">
              <w:rPr>
                <w:rFonts w:ascii="Arial Narrow" w:hAnsi="Arial Narrow" w:cstheme="minorHAnsi"/>
                <w:color w:val="000000"/>
                <w:lang w:eastAsia="es-PE"/>
              </w:rPr>
              <w:t xml:space="preserve"> –</w:t>
            </w:r>
            <w:r w:rsidRPr="00D72C9D">
              <w:rPr>
                <w:rFonts w:ascii="Arial Narrow" w:hAnsi="Arial Narrow" w:cstheme="minorHAnsi"/>
                <w:color w:val="000000"/>
                <w:lang w:eastAsia="es-PE"/>
              </w:rPr>
              <w:t>GR</w:t>
            </w:r>
            <w:r w:rsidR="009E22A8" w:rsidRPr="00D72C9D">
              <w:rPr>
                <w:rFonts w:ascii="Arial Narrow" w:hAnsi="Arial Narrow" w:cstheme="minorHAnsi"/>
                <w:color w:val="000000"/>
                <w:lang w:eastAsia="es-PE"/>
              </w:rPr>
              <w:t xml:space="preserve"> </w:t>
            </w:r>
            <w:r w:rsidRPr="00D72C9D">
              <w:rPr>
                <w:rFonts w:ascii="Arial Narrow" w:hAnsi="Arial Narrow" w:cstheme="minorHAnsi"/>
                <w:color w:val="000000"/>
                <w:lang w:eastAsia="es-PE"/>
              </w:rPr>
              <w:t>.APURIMAC/GG</w:t>
            </w:r>
          </w:p>
        </w:tc>
        <w:tc>
          <w:tcPr>
            <w:tcW w:w="1465" w:type="dxa"/>
            <w:shd w:val="clear" w:color="auto" w:fill="auto"/>
            <w:vAlign w:val="center"/>
          </w:tcPr>
          <w:p w:rsidR="00B86F41" w:rsidRPr="00D72C9D" w:rsidRDefault="001E3F8E" w:rsidP="00B86F41">
            <w:pPr>
              <w:spacing w:after="0"/>
              <w:jc w:val="center"/>
              <w:rPr>
                <w:rFonts w:ascii="Arial Narrow" w:hAnsi="Arial Narrow" w:cstheme="minorHAnsi"/>
                <w:color w:val="000000" w:themeColor="text1"/>
                <w:lang w:eastAsia="es-PE"/>
              </w:rPr>
            </w:pPr>
            <w:r>
              <w:rPr>
                <w:rFonts w:ascii="Arial Narrow" w:hAnsi="Arial Narrow" w:cstheme="minorHAnsi"/>
                <w:color w:val="000000" w:themeColor="text1"/>
                <w:lang w:eastAsia="es-PE"/>
              </w:rPr>
              <w:t>09/04/2021</w:t>
            </w:r>
          </w:p>
        </w:tc>
      </w:tr>
      <w:tr w:rsidR="00B86F41" w:rsidRPr="00D72C9D" w:rsidTr="00EC32D9">
        <w:trPr>
          <w:trHeight w:hRule="exact" w:val="1274"/>
          <w:jc w:val="center"/>
        </w:trPr>
        <w:tc>
          <w:tcPr>
            <w:tcW w:w="388" w:type="dxa"/>
            <w:shd w:val="clear" w:color="auto" w:fill="auto"/>
            <w:vAlign w:val="center"/>
            <w:hideMark/>
          </w:tcPr>
          <w:p w:rsidR="00B86F41" w:rsidRPr="00D72C9D" w:rsidRDefault="00B86F41" w:rsidP="00B86F41">
            <w:pPr>
              <w:spacing w:after="0"/>
              <w:jc w:val="center"/>
              <w:rPr>
                <w:rFonts w:ascii="Arial Narrow" w:hAnsi="Arial Narrow" w:cstheme="minorHAnsi"/>
                <w:color w:val="000000" w:themeColor="text1"/>
                <w:lang w:eastAsia="es-PE"/>
              </w:rPr>
            </w:pPr>
            <w:r w:rsidRPr="00D72C9D">
              <w:rPr>
                <w:rFonts w:ascii="Arial Narrow" w:hAnsi="Arial Narrow" w:cstheme="minorHAnsi"/>
                <w:color w:val="000000" w:themeColor="text1"/>
                <w:lang w:val="es-ES_tradnl" w:eastAsia="es-PE"/>
              </w:rPr>
              <w:t>3</w:t>
            </w:r>
          </w:p>
        </w:tc>
        <w:tc>
          <w:tcPr>
            <w:tcW w:w="1694" w:type="dxa"/>
            <w:shd w:val="clear" w:color="auto" w:fill="auto"/>
            <w:vAlign w:val="center"/>
            <w:hideMark/>
          </w:tcPr>
          <w:p w:rsidR="00B86F41" w:rsidRPr="00D72C9D" w:rsidRDefault="00B86F41" w:rsidP="00B86F41">
            <w:pPr>
              <w:spacing w:after="0"/>
              <w:jc w:val="both"/>
              <w:rPr>
                <w:rFonts w:ascii="Arial Narrow" w:hAnsi="Arial Narrow" w:cstheme="minorHAnsi"/>
                <w:bCs/>
                <w:color w:val="000000" w:themeColor="text1"/>
              </w:rPr>
            </w:pPr>
            <w:r w:rsidRPr="00D72C9D">
              <w:rPr>
                <w:rFonts w:ascii="Arial Narrow" w:hAnsi="Arial Narrow" w:cstheme="minorHAnsi"/>
                <w:bCs/>
                <w:color w:val="000000" w:themeColor="text1"/>
              </w:rPr>
              <w:t>Última modificación de ampliación de plazo</w:t>
            </w:r>
          </w:p>
        </w:tc>
        <w:tc>
          <w:tcPr>
            <w:tcW w:w="1581" w:type="dxa"/>
            <w:shd w:val="clear" w:color="auto" w:fill="auto"/>
            <w:noWrap/>
            <w:vAlign w:val="center"/>
            <w:hideMark/>
          </w:tcPr>
          <w:p w:rsidR="00B86F41" w:rsidRPr="00D72C9D" w:rsidRDefault="009E22A8" w:rsidP="009E22A8">
            <w:pPr>
              <w:spacing w:after="0"/>
              <w:jc w:val="center"/>
              <w:rPr>
                <w:rFonts w:ascii="Arial Narrow" w:hAnsi="Arial Narrow" w:cstheme="minorHAnsi"/>
                <w:color w:val="000000" w:themeColor="text1"/>
                <w:lang w:eastAsia="es-PE"/>
              </w:rPr>
            </w:pPr>
            <w:r w:rsidRPr="00D72C9D">
              <w:rPr>
                <w:rFonts w:ascii="Arial Narrow" w:hAnsi="Arial Narrow" w:cstheme="minorHAnsi"/>
                <w:color w:val="000000" w:themeColor="text1"/>
                <w:lang w:eastAsia="es-PE"/>
              </w:rPr>
              <w:t>-</w:t>
            </w:r>
          </w:p>
        </w:tc>
        <w:tc>
          <w:tcPr>
            <w:tcW w:w="1343" w:type="dxa"/>
            <w:vAlign w:val="center"/>
          </w:tcPr>
          <w:p w:rsidR="00B86F41" w:rsidRPr="00D72C9D" w:rsidRDefault="003F2838" w:rsidP="00B86F41">
            <w:pPr>
              <w:spacing w:after="0"/>
              <w:jc w:val="center"/>
              <w:rPr>
                <w:rFonts w:ascii="Arial Narrow" w:hAnsi="Arial Narrow" w:cstheme="minorHAnsi"/>
                <w:color w:val="000000" w:themeColor="text1"/>
                <w:lang w:eastAsia="es-PE"/>
              </w:rPr>
            </w:pPr>
            <w:r>
              <w:rPr>
                <w:rFonts w:ascii="Arial Narrow" w:hAnsi="Arial Narrow" w:cstheme="minorHAnsi"/>
                <w:color w:val="000000" w:themeColor="text1"/>
                <w:lang w:eastAsia="es-PE"/>
              </w:rPr>
              <w:t>135</w:t>
            </w:r>
          </w:p>
        </w:tc>
        <w:tc>
          <w:tcPr>
            <w:tcW w:w="1208" w:type="dxa"/>
            <w:shd w:val="clear" w:color="auto" w:fill="auto"/>
            <w:vAlign w:val="center"/>
            <w:hideMark/>
          </w:tcPr>
          <w:p w:rsidR="00B86F41" w:rsidRPr="00D72C9D" w:rsidRDefault="001E3F8E" w:rsidP="00B86F41">
            <w:pPr>
              <w:spacing w:after="0"/>
              <w:jc w:val="right"/>
              <w:rPr>
                <w:rFonts w:ascii="Arial Narrow" w:hAnsi="Arial Narrow" w:cstheme="minorHAnsi"/>
                <w:color w:val="000000" w:themeColor="text1"/>
                <w:lang w:eastAsia="es-PE"/>
              </w:rPr>
            </w:pPr>
            <w:r>
              <w:rPr>
                <w:rFonts w:ascii="Arial Narrow" w:hAnsi="Arial Narrow" w:cstheme="minorHAnsi"/>
                <w:color w:val="000000" w:themeColor="text1"/>
                <w:lang w:eastAsia="es-PE"/>
              </w:rPr>
              <w:t>16/10/2021</w:t>
            </w:r>
          </w:p>
        </w:tc>
        <w:tc>
          <w:tcPr>
            <w:tcW w:w="1205" w:type="dxa"/>
            <w:vAlign w:val="center"/>
          </w:tcPr>
          <w:p w:rsidR="00B86F41" w:rsidRPr="00D72C9D" w:rsidRDefault="001E3F8E" w:rsidP="009E22A8">
            <w:pPr>
              <w:spacing w:after="0"/>
              <w:jc w:val="center"/>
              <w:rPr>
                <w:rFonts w:ascii="Arial Narrow" w:hAnsi="Arial Narrow" w:cstheme="minorHAnsi"/>
                <w:color w:val="000000" w:themeColor="text1"/>
                <w:lang w:eastAsia="es-PE"/>
              </w:rPr>
            </w:pPr>
            <w:r>
              <w:rPr>
                <w:rFonts w:ascii="Arial Narrow" w:hAnsi="Arial Narrow" w:cstheme="minorHAnsi"/>
                <w:color w:val="000000" w:themeColor="text1"/>
                <w:lang w:eastAsia="es-PE"/>
              </w:rPr>
              <w:t>28/02/2022</w:t>
            </w:r>
          </w:p>
        </w:tc>
        <w:tc>
          <w:tcPr>
            <w:tcW w:w="1805" w:type="dxa"/>
            <w:shd w:val="clear" w:color="auto" w:fill="auto"/>
            <w:vAlign w:val="center"/>
            <w:hideMark/>
          </w:tcPr>
          <w:p w:rsidR="00B86F41" w:rsidRPr="00D72C9D" w:rsidRDefault="001E3F8E" w:rsidP="001E3F8E">
            <w:pPr>
              <w:spacing w:after="0"/>
              <w:jc w:val="center"/>
              <w:rPr>
                <w:rFonts w:ascii="Arial Narrow" w:hAnsi="Arial Narrow" w:cstheme="minorHAnsi"/>
                <w:color w:val="000000" w:themeColor="text1"/>
                <w:lang w:eastAsia="es-PE"/>
              </w:rPr>
            </w:pPr>
            <w:r>
              <w:rPr>
                <w:rFonts w:ascii="Arial Narrow" w:hAnsi="Arial Narrow" w:cstheme="minorHAnsi"/>
                <w:color w:val="000000"/>
                <w:lang w:eastAsia="es-PE"/>
              </w:rPr>
              <w:t>EN TRAMITE</w:t>
            </w:r>
          </w:p>
        </w:tc>
        <w:tc>
          <w:tcPr>
            <w:tcW w:w="1465" w:type="dxa"/>
            <w:shd w:val="clear" w:color="auto" w:fill="auto"/>
            <w:vAlign w:val="center"/>
            <w:hideMark/>
          </w:tcPr>
          <w:p w:rsidR="00B86F41" w:rsidRPr="00D72C9D" w:rsidRDefault="001E3F8E" w:rsidP="00B86F41">
            <w:pPr>
              <w:spacing w:after="0"/>
              <w:jc w:val="center"/>
              <w:rPr>
                <w:rFonts w:ascii="Arial Narrow" w:hAnsi="Arial Narrow" w:cstheme="minorHAnsi"/>
                <w:color w:val="000000" w:themeColor="text1"/>
                <w:lang w:eastAsia="es-PE"/>
              </w:rPr>
            </w:pPr>
            <w:r>
              <w:rPr>
                <w:rFonts w:ascii="Arial Narrow" w:hAnsi="Arial Narrow" w:cstheme="minorHAnsi"/>
                <w:color w:val="000000" w:themeColor="text1"/>
                <w:lang w:eastAsia="es-PE"/>
              </w:rPr>
              <w:t>-</w:t>
            </w:r>
          </w:p>
        </w:tc>
      </w:tr>
    </w:tbl>
    <w:p w:rsidR="004B0AF9" w:rsidRPr="001E3F8E" w:rsidRDefault="001E3F8E" w:rsidP="001E3F8E">
      <w:pPr>
        <w:spacing w:after="0" w:line="240" w:lineRule="auto"/>
        <w:jc w:val="center"/>
        <w:rPr>
          <w:rFonts w:ascii="Arial Narrow" w:hAnsi="Arial Narrow" w:cs="Calibri"/>
          <w:b/>
          <w:bCs/>
          <w:color w:val="000000" w:themeColor="text1"/>
        </w:rPr>
      </w:pPr>
      <w:r w:rsidRPr="001E3F8E">
        <w:rPr>
          <w:rFonts w:ascii="Arial Narrow" w:hAnsi="Arial Narrow" w:cs="Calibri"/>
          <w:b/>
          <w:bCs/>
          <w:color w:val="000000" w:themeColor="text1"/>
        </w:rPr>
        <w:t>Fuente: Aplicativo informático del Banco de Inversiones</w:t>
      </w:r>
    </w:p>
    <w:p w:rsidR="001E3F8E" w:rsidRPr="00D72C9D" w:rsidRDefault="001E3F8E" w:rsidP="004B0AF9">
      <w:pPr>
        <w:spacing w:after="0" w:line="240" w:lineRule="auto"/>
        <w:jc w:val="both"/>
        <w:rPr>
          <w:rFonts w:ascii="Arial Narrow" w:hAnsi="Arial Narrow" w:cs="Calibri"/>
          <w:bCs/>
          <w:color w:val="000000" w:themeColor="text1"/>
        </w:rPr>
      </w:pPr>
    </w:p>
    <w:p w:rsidR="007B4E1C" w:rsidRPr="00D72C9D" w:rsidRDefault="007B4E1C" w:rsidP="007B4E1C">
      <w:pPr>
        <w:pStyle w:val="Prrafodelista"/>
        <w:numPr>
          <w:ilvl w:val="0"/>
          <w:numId w:val="3"/>
        </w:numPr>
        <w:spacing w:after="0" w:line="240" w:lineRule="auto"/>
        <w:ind w:left="218" w:hanging="218"/>
        <w:jc w:val="both"/>
        <w:rPr>
          <w:rFonts w:ascii="Arial Narrow" w:eastAsia="Calibri" w:hAnsi="Arial Narrow" w:cs="Arial"/>
          <w:b/>
        </w:rPr>
      </w:pPr>
      <w:r w:rsidRPr="00D72C9D">
        <w:rPr>
          <w:rFonts w:ascii="Arial Narrow" w:eastAsia="Calibri" w:hAnsi="Arial Narrow" w:cs="Arial"/>
          <w:b/>
        </w:rPr>
        <w:t xml:space="preserve">ANALISIS </w:t>
      </w:r>
    </w:p>
    <w:p w:rsidR="007B4E1C" w:rsidRPr="00D72C9D" w:rsidRDefault="007B4E1C" w:rsidP="007B4E1C">
      <w:pPr>
        <w:pStyle w:val="Prrafodelista"/>
        <w:spacing w:after="0" w:line="240" w:lineRule="auto"/>
        <w:ind w:left="218"/>
        <w:jc w:val="both"/>
        <w:rPr>
          <w:rFonts w:ascii="Arial Narrow" w:eastAsia="Calibri" w:hAnsi="Arial Narrow" w:cs="Arial"/>
          <w:b/>
        </w:rPr>
      </w:pPr>
    </w:p>
    <w:p w:rsidR="001E3F8E" w:rsidRDefault="001E3F8E" w:rsidP="001E3F8E">
      <w:pPr>
        <w:pStyle w:val="Prrafodelista"/>
        <w:numPr>
          <w:ilvl w:val="1"/>
          <w:numId w:val="3"/>
        </w:numPr>
        <w:spacing w:after="0" w:line="240" w:lineRule="auto"/>
        <w:jc w:val="both"/>
        <w:rPr>
          <w:rFonts w:ascii="Arial Narrow" w:eastAsia="Calibri" w:hAnsi="Arial Narrow" w:cs="Arial"/>
          <w:b/>
        </w:rPr>
      </w:pPr>
      <w:r w:rsidRPr="001E3F8E">
        <w:rPr>
          <w:rFonts w:ascii="Arial Narrow" w:eastAsia="Calibri" w:hAnsi="Arial Narrow" w:cs="Arial"/>
          <w:b/>
        </w:rPr>
        <w:t>ANÁLISIS DE LAS INVERSIONES MATERIA DE ANULACIÓN EN CUMPLIMIENTO DEL ARTICULO 13 DE LA LEY 31367 Y ANEXO 2: LINEAMIENTOS SOBRE MODIFICACIONES PRESUPUESTARIAS PARA LA EJECUCIÓN DEL GASTO EN INVERSIONES Y EN PROYECTOS DE LAS ENTIDADES PÚBLICAS, CON CARGO AL PRESUPUESTO DEL SECTOR PÚBLICO PARA EL AÑO FISCAL 2022</w:t>
      </w:r>
    </w:p>
    <w:p w:rsidR="001E3F8E" w:rsidRDefault="001E3F8E" w:rsidP="001E3F8E">
      <w:pPr>
        <w:pStyle w:val="Prrafodelista"/>
        <w:spacing w:after="0" w:line="240" w:lineRule="auto"/>
        <w:ind w:left="502"/>
        <w:jc w:val="both"/>
        <w:rPr>
          <w:rFonts w:ascii="Arial Narrow" w:eastAsia="Calibri" w:hAnsi="Arial Narrow" w:cs="Arial"/>
          <w:b/>
        </w:rPr>
      </w:pPr>
    </w:p>
    <w:p w:rsidR="009835F7" w:rsidRDefault="009835F7" w:rsidP="009835F7">
      <w:pPr>
        <w:pStyle w:val="Prrafodelista"/>
        <w:numPr>
          <w:ilvl w:val="2"/>
          <w:numId w:val="3"/>
        </w:numPr>
        <w:spacing w:after="0" w:line="240" w:lineRule="auto"/>
        <w:jc w:val="both"/>
        <w:rPr>
          <w:rFonts w:ascii="Arial Narrow" w:eastAsia="Calibri" w:hAnsi="Arial Narrow" w:cs="Arial"/>
        </w:rPr>
      </w:pPr>
      <w:r w:rsidRPr="009835F7">
        <w:rPr>
          <w:rFonts w:ascii="Arial Narrow" w:eastAsia="Calibri" w:hAnsi="Arial Narrow" w:cs="Arial"/>
        </w:rPr>
        <w:t>Cumplimiento el numeral 4, inciso 4.1 del anexo 2.</w:t>
      </w:r>
    </w:p>
    <w:p w:rsidR="00787352" w:rsidRPr="00787352" w:rsidRDefault="00787352" w:rsidP="00787352">
      <w:pPr>
        <w:spacing w:after="0" w:line="240" w:lineRule="auto"/>
        <w:jc w:val="both"/>
        <w:rPr>
          <w:rFonts w:ascii="Arial Narrow" w:eastAsia="Calibri" w:hAnsi="Arial Narrow" w:cs="Arial"/>
        </w:rPr>
      </w:pPr>
    </w:p>
    <w:p w:rsidR="009835F7" w:rsidRPr="00787352" w:rsidRDefault="00787352" w:rsidP="00787352">
      <w:pPr>
        <w:spacing w:after="0" w:line="240" w:lineRule="auto"/>
        <w:jc w:val="center"/>
        <w:rPr>
          <w:rFonts w:ascii="Arial Narrow" w:eastAsia="Calibri" w:hAnsi="Arial Narrow" w:cs="Arial"/>
          <w:b/>
        </w:rPr>
      </w:pPr>
      <w:r w:rsidRPr="00787352">
        <w:rPr>
          <w:rFonts w:ascii="Arial Narrow" w:eastAsia="Calibri" w:hAnsi="Arial Narrow" w:cs="Arial"/>
          <w:b/>
        </w:rPr>
        <w:t>Cuadro N°</w:t>
      </w:r>
      <w:r w:rsidR="00F804F0">
        <w:rPr>
          <w:rFonts w:ascii="Arial Narrow" w:eastAsia="Calibri" w:hAnsi="Arial Narrow" w:cs="Arial"/>
          <w:b/>
        </w:rPr>
        <w:t xml:space="preserve"> </w:t>
      </w:r>
      <w:r w:rsidRPr="00787352">
        <w:rPr>
          <w:rFonts w:ascii="Arial Narrow" w:eastAsia="Calibri" w:hAnsi="Arial Narrow" w:cs="Arial"/>
          <w:b/>
        </w:rPr>
        <w:t>3: Análisis financiero del monto a liberar</w:t>
      </w:r>
    </w:p>
    <w:tbl>
      <w:tblPr>
        <w:tblStyle w:val="Tablaconcuadrcula"/>
        <w:tblW w:w="9634" w:type="dxa"/>
        <w:jc w:val="center"/>
        <w:tblLook w:val="04A0" w:firstRow="1" w:lastRow="0" w:firstColumn="1" w:lastColumn="0" w:noHBand="0" w:noVBand="1"/>
      </w:tblPr>
      <w:tblGrid>
        <w:gridCol w:w="2406"/>
        <w:gridCol w:w="1431"/>
        <w:gridCol w:w="1648"/>
        <w:gridCol w:w="1417"/>
        <w:gridCol w:w="1315"/>
        <w:gridCol w:w="1417"/>
      </w:tblGrid>
      <w:tr w:rsidR="009835F7" w:rsidTr="00787352">
        <w:trPr>
          <w:jc w:val="center"/>
        </w:trPr>
        <w:tc>
          <w:tcPr>
            <w:tcW w:w="2406" w:type="dxa"/>
            <w:shd w:val="clear" w:color="auto" w:fill="D9D9D9"/>
            <w:vAlign w:val="center"/>
          </w:tcPr>
          <w:p w:rsidR="009835F7" w:rsidRPr="009835F7" w:rsidRDefault="009835F7" w:rsidP="009835F7">
            <w:pPr>
              <w:jc w:val="center"/>
              <w:rPr>
                <w:rFonts w:ascii="Arial Narrow" w:hAnsi="Arial Narrow"/>
                <w:b/>
                <w:sz w:val="20"/>
                <w:szCs w:val="20"/>
              </w:rPr>
            </w:pPr>
            <w:r w:rsidRPr="009835F7">
              <w:rPr>
                <w:rFonts w:ascii="Arial Narrow" w:hAnsi="Arial Narrow"/>
                <w:b/>
                <w:sz w:val="20"/>
                <w:szCs w:val="20"/>
              </w:rPr>
              <w:t>FUENTE DE FINANCIAMIENTO</w:t>
            </w:r>
          </w:p>
        </w:tc>
        <w:tc>
          <w:tcPr>
            <w:tcW w:w="1431" w:type="dxa"/>
            <w:shd w:val="clear" w:color="auto" w:fill="D9D9D9"/>
            <w:vAlign w:val="center"/>
          </w:tcPr>
          <w:p w:rsidR="009835F7" w:rsidRPr="009835F7" w:rsidRDefault="009835F7" w:rsidP="009835F7">
            <w:pPr>
              <w:jc w:val="center"/>
              <w:rPr>
                <w:rFonts w:ascii="Arial Narrow" w:hAnsi="Arial Narrow"/>
                <w:b/>
                <w:sz w:val="20"/>
                <w:szCs w:val="20"/>
              </w:rPr>
            </w:pPr>
            <w:r w:rsidRPr="009835F7">
              <w:rPr>
                <w:rFonts w:ascii="Arial Narrow" w:hAnsi="Arial Narrow"/>
                <w:b/>
                <w:sz w:val="20"/>
                <w:szCs w:val="20"/>
              </w:rPr>
              <w:t>PIM - 2022</w:t>
            </w:r>
          </w:p>
        </w:tc>
        <w:tc>
          <w:tcPr>
            <w:tcW w:w="1648" w:type="dxa"/>
            <w:shd w:val="clear" w:color="auto" w:fill="D9D9D9"/>
            <w:vAlign w:val="center"/>
          </w:tcPr>
          <w:p w:rsidR="009835F7" w:rsidRPr="009835F7" w:rsidRDefault="009835F7" w:rsidP="009835F7">
            <w:pPr>
              <w:jc w:val="center"/>
              <w:rPr>
                <w:rFonts w:ascii="Arial Narrow" w:hAnsi="Arial Narrow"/>
                <w:b/>
                <w:sz w:val="20"/>
                <w:szCs w:val="20"/>
              </w:rPr>
            </w:pPr>
            <w:r w:rsidRPr="009835F7">
              <w:rPr>
                <w:rFonts w:ascii="Arial Narrow" w:hAnsi="Arial Narrow"/>
                <w:b/>
                <w:sz w:val="20"/>
                <w:szCs w:val="20"/>
              </w:rPr>
              <w:t>CERTIFICADO</w:t>
            </w:r>
          </w:p>
        </w:tc>
        <w:tc>
          <w:tcPr>
            <w:tcW w:w="1417" w:type="dxa"/>
            <w:shd w:val="clear" w:color="auto" w:fill="D9D9D9"/>
            <w:vAlign w:val="center"/>
          </w:tcPr>
          <w:p w:rsidR="009835F7" w:rsidRPr="009835F7" w:rsidRDefault="009835F7" w:rsidP="009835F7">
            <w:pPr>
              <w:jc w:val="center"/>
              <w:rPr>
                <w:rFonts w:ascii="Arial Narrow" w:hAnsi="Arial Narrow"/>
                <w:b/>
                <w:sz w:val="20"/>
                <w:szCs w:val="20"/>
              </w:rPr>
            </w:pPr>
            <w:r w:rsidRPr="009835F7">
              <w:rPr>
                <w:rFonts w:ascii="Arial Narrow" w:hAnsi="Arial Narrow"/>
                <w:b/>
                <w:sz w:val="20"/>
                <w:szCs w:val="20"/>
              </w:rPr>
              <w:t>SALDO POR CERTIFICAR</w:t>
            </w:r>
          </w:p>
        </w:tc>
        <w:tc>
          <w:tcPr>
            <w:tcW w:w="1315" w:type="dxa"/>
            <w:shd w:val="clear" w:color="auto" w:fill="D9D9D9"/>
            <w:vAlign w:val="center"/>
          </w:tcPr>
          <w:p w:rsidR="009835F7" w:rsidRPr="009835F7" w:rsidRDefault="009835F7" w:rsidP="009835F7">
            <w:pPr>
              <w:jc w:val="center"/>
              <w:rPr>
                <w:rFonts w:ascii="Arial Narrow" w:hAnsi="Arial Narrow"/>
                <w:b/>
                <w:sz w:val="20"/>
                <w:szCs w:val="20"/>
              </w:rPr>
            </w:pPr>
            <w:r w:rsidRPr="009835F7">
              <w:rPr>
                <w:rFonts w:ascii="Arial Narrow" w:hAnsi="Arial Narrow"/>
                <w:b/>
                <w:sz w:val="20"/>
                <w:szCs w:val="20"/>
              </w:rPr>
              <w:t>DEVENGADO ACU. /PIM</w:t>
            </w:r>
          </w:p>
        </w:tc>
        <w:tc>
          <w:tcPr>
            <w:tcW w:w="1417" w:type="dxa"/>
            <w:shd w:val="clear" w:color="auto" w:fill="D9D9D9"/>
            <w:vAlign w:val="center"/>
          </w:tcPr>
          <w:p w:rsidR="009835F7" w:rsidRPr="009835F7" w:rsidRDefault="009835F7" w:rsidP="009835F7">
            <w:pPr>
              <w:jc w:val="center"/>
              <w:rPr>
                <w:rFonts w:ascii="Arial Narrow" w:hAnsi="Arial Narrow"/>
                <w:b/>
                <w:sz w:val="20"/>
                <w:szCs w:val="20"/>
              </w:rPr>
            </w:pPr>
            <w:r w:rsidRPr="009835F7">
              <w:rPr>
                <w:rFonts w:ascii="Arial Narrow" w:hAnsi="Arial Narrow"/>
                <w:b/>
                <w:sz w:val="20"/>
                <w:szCs w:val="20"/>
              </w:rPr>
              <w:t>MONTO A LIBERAR</w:t>
            </w:r>
          </w:p>
        </w:tc>
      </w:tr>
      <w:tr w:rsidR="009835F7" w:rsidTr="00EC32D9">
        <w:trPr>
          <w:trHeight w:val="476"/>
          <w:jc w:val="center"/>
        </w:trPr>
        <w:tc>
          <w:tcPr>
            <w:tcW w:w="2406" w:type="dxa"/>
            <w:vAlign w:val="center"/>
          </w:tcPr>
          <w:p w:rsidR="009835F7" w:rsidRPr="009835F7" w:rsidRDefault="009835F7" w:rsidP="00787352">
            <w:pPr>
              <w:jc w:val="center"/>
              <w:rPr>
                <w:rFonts w:ascii="Arial Narrow" w:eastAsia="Calibri" w:hAnsi="Arial Narrow" w:cs="Arial"/>
                <w:sz w:val="20"/>
                <w:szCs w:val="20"/>
              </w:rPr>
            </w:pPr>
            <w:r w:rsidRPr="009835F7">
              <w:rPr>
                <w:rFonts w:ascii="Arial Narrow" w:eastAsia="Calibri" w:hAnsi="Arial Narrow" w:cs="Arial"/>
                <w:sz w:val="20"/>
                <w:szCs w:val="20"/>
              </w:rPr>
              <w:t>RECURSOS ORDINARIOS</w:t>
            </w:r>
          </w:p>
        </w:tc>
        <w:tc>
          <w:tcPr>
            <w:tcW w:w="1431" w:type="dxa"/>
            <w:vAlign w:val="center"/>
          </w:tcPr>
          <w:p w:rsidR="009835F7" w:rsidRPr="009835F7" w:rsidRDefault="009835F7" w:rsidP="00787352">
            <w:pPr>
              <w:jc w:val="center"/>
              <w:rPr>
                <w:rFonts w:ascii="Arial Narrow" w:eastAsia="Calibri" w:hAnsi="Arial Narrow" w:cs="Arial"/>
                <w:sz w:val="20"/>
                <w:szCs w:val="20"/>
              </w:rPr>
            </w:pPr>
            <w:r>
              <w:rPr>
                <w:rFonts w:ascii="Arial Narrow" w:eastAsia="Calibri" w:hAnsi="Arial Narrow" w:cs="Arial"/>
                <w:sz w:val="20"/>
                <w:szCs w:val="20"/>
              </w:rPr>
              <w:t xml:space="preserve">S/ </w:t>
            </w:r>
            <w:r w:rsidRPr="009835F7">
              <w:rPr>
                <w:rFonts w:ascii="Arial Narrow" w:eastAsia="Calibri" w:hAnsi="Arial Narrow" w:cs="Arial"/>
                <w:sz w:val="20"/>
                <w:szCs w:val="20"/>
              </w:rPr>
              <w:t>4,308,382</w:t>
            </w:r>
            <w:r>
              <w:rPr>
                <w:rFonts w:ascii="Arial Narrow" w:eastAsia="Calibri" w:hAnsi="Arial Narrow" w:cs="Arial"/>
                <w:sz w:val="20"/>
                <w:szCs w:val="20"/>
              </w:rPr>
              <w:t>.00</w:t>
            </w:r>
          </w:p>
        </w:tc>
        <w:tc>
          <w:tcPr>
            <w:tcW w:w="1648" w:type="dxa"/>
            <w:vAlign w:val="center"/>
          </w:tcPr>
          <w:p w:rsidR="009835F7" w:rsidRPr="009835F7" w:rsidRDefault="009835F7" w:rsidP="00787352">
            <w:pPr>
              <w:jc w:val="center"/>
              <w:rPr>
                <w:rFonts w:ascii="Arial Narrow" w:eastAsia="Calibri" w:hAnsi="Arial Narrow" w:cs="Arial"/>
                <w:sz w:val="20"/>
                <w:szCs w:val="20"/>
              </w:rPr>
            </w:pPr>
            <w:r>
              <w:rPr>
                <w:rFonts w:ascii="Arial Narrow" w:eastAsia="Calibri" w:hAnsi="Arial Narrow" w:cs="Arial"/>
                <w:sz w:val="20"/>
                <w:szCs w:val="20"/>
              </w:rPr>
              <w:t>S/        546,553.00</w:t>
            </w:r>
          </w:p>
        </w:tc>
        <w:tc>
          <w:tcPr>
            <w:tcW w:w="1417" w:type="dxa"/>
            <w:vAlign w:val="center"/>
          </w:tcPr>
          <w:p w:rsidR="009835F7" w:rsidRPr="009835F7" w:rsidRDefault="009835F7" w:rsidP="00787352">
            <w:pPr>
              <w:jc w:val="center"/>
              <w:rPr>
                <w:rFonts w:ascii="Arial Narrow" w:eastAsia="Calibri" w:hAnsi="Arial Narrow" w:cs="Arial"/>
                <w:sz w:val="20"/>
                <w:szCs w:val="20"/>
              </w:rPr>
            </w:pPr>
            <w:r>
              <w:rPr>
                <w:rFonts w:ascii="Arial Narrow" w:eastAsia="Calibri" w:hAnsi="Arial Narrow" w:cs="Arial"/>
                <w:sz w:val="20"/>
                <w:szCs w:val="20"/>
              </w:rPr>
              <w:t xml:space="preserve">S/ </w:t>
            </w:r>
            <w:r w:rsidRPr="009835F7">
              <w:rPr>
                <w:rFonts w:ascii="Arial Narrow" w:eastAsia="Calibri" w:hAnsi="Arial Narrow" w:cs="Arial"/>
                <w:sz w:val="20"/>
                <w:szCs w:val="20"/>
              </w:rPr>
              <w:t>3</w:t>
            </w:r>
            <w:r>
              <w:rPr>
                <w:rFonts w:ascii="Arial Narrow" w:eastAsia="Calibri" w:hAnsi="Arial Narrow" w:cs="Arial"/>
                <w:sz w:val="20"/>
                <w:szCs w:val="20"/>
              </w:rPr>
              <w:t>,</w:t>
            </w:r>
            <w:r w:rsidRPr="009835F7">
              <w:rPr>
                <w:rFonts w:ascii="Arial Narrow" w:eastAsia="Calibri" w:hAnsi="Arial Narrow" w:cs="Arial"/>
                <w:sz w:val="20"/>
                <w:szCs w:val="20"/>
              </w:rPr>
              <w:t>761</w:t>
            </w:r>
            <w:r>
              <w:rPr>
                <w:rFonts w:ascii="Arial Narrow" w:eastAsia="Calibri" w:hAnsi="Arial Narrow" w:cs="Arial"/>
                <w:sz w:val="20"/>
                <w:szCs w:val="20"/>
              </w:rPr>
              <w:t>,</w:t>
            </w:r>
            <w:r w:rsidRPr="009835F7">
              <w:rPr>
                <w:rFonts w:ascii="Arial Narrow" w:eastAsia="Calibri" w:hAnsi="Arial Narrow" w:cs="Arial"/>
                <w:sz w:val="20"/>
                <w:szCs w:val="20"/>
              </w:rPr>
              <w:t>829</w:t>
            </w:r>
            <w:r>
              <w:rPr>
                <w:rFonts w:ascii="Arial Narrow" w:eastAsia="Calibri" w:hAnsi="Arial Narrow" w:cs="Arial"/>
                <w:sz w:val="20"/>
                <w:szCs w:val="20"/>
              </w:rPr>
              <w:t>.00</w:t>
            </w:r>
          </w:p>
        </w:tc>
        <w:tc>
          <w:tcPr>
            <w:tcW w:w="1315" w:type="dxa"/>
            <w:vAlign w:val="center"/>
          </w:tcPr>
          <w:p w:rsidR="009835F7" w:rsidRPr="009835F7" w:rsidRDefault="00787352" w:rsidP="00787352">
            <w:pPr>
              <w:jc w:val="center"/>
              <w:rPr>
                <w:rFonts w:ascii="Arial Narrow" w:eastAsia="Calibri" w:hAnsi="Arial Narrow" w:cs="Arial"/>
                <w:sz w:val="20"/>
                <w:szCs w:val="20"/>
              </w:rPr>
            </w:pPr>
            <w:r>
              <w:rPr>
                <w:rFonts w:ascii="Arial Narrow" w:eastAsia="Calibri" w:hAnsi="Arial Narrow" w:cs="Arial"/>
                <w:sz w:val="20"/>
                <w:szCs w:val="20"/>
              </w:rPr>
              <w:t xml:space="preserve">S/          </w:t>
            </w:r>
            <w:r w:rsidR="00124D8D">
              <w:rPr>
                <w:rFonts w:ascii="Arial Narrow" w:eastAsia="Calibri" w:hAnsi="Arial Narrow" w:cs="Arial"/>
                <w:sz w:val="20"/>
                <w:szCs w:val="20"/>
              </w:rPr>
              <w:t>0.00</w:t>
            </w:r>
          </w:p>
        </w:tc>
        <w:tc>
          <w:tcPr>
            <w:tcW w:w="1417" w:type="dxa"/>
            <w:vAlign w:val="center"/>
          </w:tcPr>
          <w:p w:rsidR="009835F7" w:rsidRPr="009835F7" w:rsidRDefault="00124D8D" w:rsidP="00787352">
            <w:pPr>
              <w:jc w:val="center"/>
              <w:rPr>
                <w:rFonts w:ascii="Arial Narrow" w:eastAsia="Calibri" w:hAnsi="Arial Narrow" w:cs="Arial"/>
                <w:sz w:val="20"/>
                <w:szCs w:val="20"/>
              </w:rPr>
            </w:pPr>
            <w:r>
              <w:rPr>
                <w:rFonts w:ascii="Arial Narrow" w:eastAsia="Calibri" w:hAnsi="Arial Narrow" w:cs="Arial"/>
                <w:sz w:val="20"/>
                <w:szCs w:val="20"/>
              </w:rPr>
              <w:t xml:space="preserve">S/ </w:t>
            </w:r>
            <w:r w:rsidRPr="00124D8D">
              <w:rPr>
                <w:rFonts w:ascii="Arial Narrow" w:eastAsia="Calibri" w:hAnsi="Arial Narrow" w:cs="Arial"/>
                <w:sz w:val="20"/>
                <w:szCs w:val="20"/>
              </w:rPr>
              <w:t>1,489,155.01</w:t>
            </w:r>
          </w:p>
        </w:tc>
      </w:tr>
      <w:tr w:rsidR="00124D8D" w:rsidTr="00787352">
        <w:trPr>
          <w:trHeight w:val="340"/>
          <w:jc w:val="center"/>
        </w:trPr>
        <w:tc>
          <w:tcPr>
            <w:tcW w:w="2406" w:type="dxa"/>
          </w:tcPr>
          <w:p w:rsidR="00124D8D" w:rsidRPr="009835F7" w:rsidRDefault="00124D8D" w:rsidP="009835F7">
            <w:pPr>
              <w:jc w:val="both"/>
              <w:rPr>
                <w:rFonts w:ascii="Arial Narrow" w:eastAsia="Calibri" w:hAnsi="Arial Narrow" w:cs="Arial"/>
                <w:sz w:val="20"/>
                <w:szCs w:val="20"/>
              </w:rPr>
            </w:pPr>
          </w:p>
        </w:tc>
        <w:tc>
          <w:tcPr>
            <w:tcW w:w="1431" w:type="dxa"/>
          </w:tcPr>
          <w:p w:rsidR="00124D8D" w:rsidRDefault="00124D8D" w:rsidP="009835F7">
            <w:pPr>
              <w:jc w:val="both"/>
              <w:rPr>
                <w:rFonts w:ascii="Arial Narrow" w:eastAsia="Calibri" w:hAnsi="Arial Narrow" w:cs="Arial"/>
                <w:sz w:val="20"/>
                <w:szCs w:val="20"/>
              </w:rPr>
            </w:pPr>
          </w:p>
        </w:tc>
        <w:tc>
          <w:tcPr>
            <w:tcW w:w="1648" w:type="dxa"/>
          </w:tcPr>
          <w:p w:rsidR="00124D8D" w:rsidRPr="00787352" w:rsidRDefault="00787352" w:rsidP="009835F7">
            <w:pPr>
              <w:jc w:val="center"/>
              <w:rPr>
                <w:rFonts w:ascii="Arial Narrow" w:eastAsia="Calibri" w:hAnsi="Arial Narrow" w:cs="Arial"/>
                <w:b/>
                <w:sz w:val="20"/>
                <w:szCs w:val="20"/>
              </w:rPr>
            </w:pPr>
            <w:r w:rsidRPr="00787352">
              <w:rPr>
                <w:rFonts w:ascii="Arial Narrow" w:eastAsia="Calibri" w:hAnsi="Arial Narrow" w:cs="Arial"/>
                <w:b/>
                <w:sz w:val="20"/>
                <w:szCs w:val="20"/>
              </w:rPr>
              <w:t>SUB TOTAL=</w:t>
            </w:r>
          </w:p>
        </w:tc>
        <w:tc>
          <w:tcPr>
            <w:tcW w:w="1417" w:type="dxa"/>
          </w:tcPr>
          <w:p w:rsidR="00124D8D" w:rsidRPr="00787352" w:rsidRDefault="00787352" w:rsidP="009835F7">
            <w:pPr>
              <w:jc w:val="both"/>
              <w:rPr>
                <w:rFonts w:ascii="Arial Narrow" w:eastAsia="Calibri" w:hAnsi="Arial Narrow" w:cs="Arial"/>
                <w:b/>
                <w:sz w:val="20"/>
                <w:szCs w:val="20"/>
              </w:rPr>
            </w:pPr>
            <w:r w:rsidRPr="00787352">
              <w:rPr>
                <w:rFonts w:ascii="Arial Narrow" w:eastAsia="Calibri" w:hAnsi="Arial Narrow" w:cs="Arial"/>
                <w:b/>
                <w:sz w:val="20"/>
                <w:szCs w:val="20"/>
              </w:rPr>
              <w:t>S/ 3,761,829.00</w:t>
            </w:r>
          </w:p>
        </w:tc>
        <w:tc>
          <w:tcPr>
            <w:tcW w:w="1315" w:type="dxa"/>
          </w:tcPr>
          <w:p w:rsidR="00124D8D" w:rsidRPr="00787352" w:rsidRDefault="00787352" w:rsidP="009835F7">
            <w:pPr>
              <w:jc w:val="both"/>
              <w:rPr>
                <w:rFonts w:ascii="Arial Narrow" w:eastAsia="Calibri" w:hAnsi="Arial Narrow" w:cs="Arial"/>
                <w:b/>
                <w:sz w:val="20"/>
                <w:szCs w:val="20"/>
              </w:rPr>
            </w:pPr>
            <w:r w:rsidRPr="00787352">
              <w:rPr>
                <w:rFonts w:ascii="Arial Narrow" w:eastAsia="Calibri" w:hAnsi="Arial Narrow" w:cs="Arial"/>
                <w:b/>
                <w:sz w:val="20"/>
                <w:szCs w:val="20"/>
              </w:rPr>
              <w:t>TOTAL =</w:t>
            </w:r>
          </w:p>
        </w:tc>
        <w:tc>
          <w:tcPr>
            <w:tcW w:w="1417" w:type="dxa"/>
          </w:tcPr>
          <w:p w:rsidR="00124D8D" w:rsidRPr="00787352" w:rsidRDefault="00787352" w:rsidP="009835F7">
            <w:pPr>
              <w:jc w:val="both"/>
              <w:rPr>
                <w:rFonts w:ascii="Arial Narrow" w:eastAsia="Calibri" w:hAnsi="Arial Narrow" w:cs="Arial"/>
                <w:b/>
                <w:sz w:val="20"/>
                <w:szCs w:val="20"/>
              </w:rPr>
            </w:pPr>
            <w:r w:rsidRPr="00787352">
              <w:rPr>
                <w:rFonts w:ascii="Arial Narrow" w:eastAsia="Calibri" w:hAnsi="Arial Narrow" w:cs="Arial"/>
                <w:b/>
                <w:sz w:val="20"/>
                <w:szCs w:val="20"/>
              </w:rPr>
              <w:t>S/ 1,489,155.01</w:t>
            </w:r>
          </w:p>
        </w:tc>
      </w:tr>
    </w:tbl>
    <w:p w:rsidR="009835F7" w:rsidRPr="00787352" w:rsidRDefault="00787352" w:rsidP="00787352">
      <w:pPr>
        <w:spacing w:after="0" w:line="240" w:lineRule="auto"/>
        <w:jc w:val="center"/>
        <w:rPr>
          <w:rFonts w:ascii="Arial Narrow" w:eastAsia="Calibri" w:hAnsi="Arial Narrow" w:cs="Arial"/>
          <w:b/>
        </w:rPr>
      </w:pPr>
      <w:r w:rsidRPr="00787352">
        <w:rPr>
          <w:rFonts w:ascii="Arial Narrow" w:eastAsia="Calibri" w:hAnsi="Arial Narrow" w:cs="Arial"/>
          <w:b/>
        </w:rPr>
        <w:t>Fuente: Consulta amig</w:t>
      </w:r>
      <w:r w:rsidR="00FA7FF1">
        <w:rPr>
          <w:rFonts w:ascii="Arial Narrow" w:eastAsia="Calibri" w:hAnsi="Arial Narrow" w:cs="Arial"/>
          <w:b/>
        </w:rPr>
        <w:t>able-Transparencia Económica (20</w:t>
      </w:r>
      <w:r w:rsidRPr="00787352">
        <w:rPr>
          <w:rFonts w:ascii="Arial Narrow" w:eastAsia="Calibri" w:hAnsi="Arial Narrow" w:cs="Arial"/>
          <w:b/>
        </w:rPr>
        <w:t>.01.2022)</w:t>
      </w:r>
    </w:p>
    <w:p w:rsidR="00787352" w:rsidRDefault="00787352" w:rsidP="00787352">
      <w:pPr>
        <w:spacing w:after="0" w:line="240" w:lineRule="auto"/>
        <w:jc w:val="both"/>
        <w:rPr>
          <w:rFonts w:ascii="Arial Narrow" w:eastAsia="Calibri" w:hAnsi="Arial Narrow" w:cs="Arial"/>
          <w:b/>
          <w:u w:val="single"/>
        </w:rPr>
      </w:pPr>
    </w:p>
    <w:p w:rsidR="00787352" w:rsidRPr="00787352" w:rsidRDefault="00787352" w:rsidP="00787352">
      <w:pPr>
        <w:spacing w:after="0" w:line="240" w:lineRule="auto"/>
        <w:jc w:val="both"/>
        <w:rPr>
          <w:rFonts w:ascii="Arial Narrow" w:eastAsia="Calibri" w:hAnsi="Arial Narrow" w:cs="Arial"/>
        </w:rPr>
      </w:pPr>
      <w:r w:rsidRPr="00787352">
        <w:rPr>
          <w:rFonts w:ascii="Arial Narrow" w:eastAsia="Calibri" w:hAnsi="Arial Narrow" w:cs="Arial"/>
        </w:rPr>
        <w:t xml:space="preserve">Como se puede apreciar en el cuadro N° 3, a la fecha se cuenta con un saldo por certificar de S/ 3,761,829.00, según fuente de financiamiento detallado; así mismo, </w:t>
      </w:r>
      <w:r>
        <w:rPr>
          <w:rFonts w:ascii="Arial Narrow" w:eastAsia="Calibri" w:hAnsi="Arial Narrow" w:cs="Arial"/>
        </w:rPr>
        <w:t xml:space="preserve">de la consulta realizada al SISTEMA DE SEGUIMIENTO DE INVERSIONES (SSI) </w:t>
      </w:r>
      <w:r w:rsidR="00FA7FF1">
        <w:rPr>
          <w:rFonts w:ascii="Arial Narrow" w:eastAsia="Calibri" w:hAnsi="Arial Narrow" w:cs="Arial"/>
        </w:rPr>
        <w:t xml:space="preserve">se pudo observar que el proyecto cuenta con un </w:t>
      </w:r>
      <w:r>
        <w:rPr>
          <w:rFonts w:ascii="Arial Narrow" w:eastAsia="Calibri" w:hAnsi="Arial Narrow" w:cs="Arial"/>
        </w:rPr>
        <w:t xml:space="preserve">saldo </w:t>
      </w:r>
      <w:r w:rsidR="00FA7FF1">
        <w:rPr>
          <w:rFonts w:ascii="Arial Narrow" w:eastAsia="Calibri" w:hAnsi="Arial Narrow" w:cs="Arial"/>
        </w:rPr>
        <w:t xml:space="preserve">por ejecutar </w:t>
      </w:r>
      <w:r>
        <w:rPr>
          <w:rFonts w:ascii="Arial Narrow" w:eastAsia="Calibri" w:hAnsi="Arial Narrow" w:cs="Arial"/>
        </w:rPr>
        <w:t xml:space="preserve">de S/ </w:t>
      </w:r>
      <w:r w:rsidRPr="00787352">
        <w:rPr>
          <w:rFonts w:ascii="Arial Narrow" w:eastAsia="Calibri" w:hAnsi="Arial Narrow" w:cs="Arial"/>
        </w:rPr>
        <w:t>1</w:t>
      </w:r>
      <w:r>
        <w:rPr>
          <w:rFonts w:ascii="Arial Narrow" w:eastAsia="Calibri" w:hAnsi="Arial Narrow" w:cs="Arial"/>
        </w:rPr>
        <w:t>,</w:t>
      </w:r>
      <w:r w:rsidRPr="00787352">
        <w:rPr>
          <w:rFonts w:ascii="Arial Narrow" w:eastAsia="Calibri" w:hAnsi="Arial Narrow" w:cs="Arial"/>
        </w:rPr>
        <w:t>239</w:t>
      </w:r>
      <w:r>
        <w:rPr>
          <w:rFonts w:ascii="Arial Narrow" w:eastAsia="Calibri" w:hAnsi="Arial Narrow" w:cs="Arial"/>
        </w:rPr>
        <w:t>,</w:t>
      </w:r>
      <w:r w:rsidRPr="00787352">
        <w:rPr>
          <w:rFonts w:ascii="Arial Narrow" w:eastAsia="Calibri" w:hAnsi="Arial Narrow" w:cs="Arial"/>
        </w:rPr>
        <w:t>202.64</w:t>
      </w:r>
      <w:r w:rsidR="00FA7FF1">
        <w:rPr>
          <w:rFonts w:ascii="Arial Narrow" w:eastAsia="Calibri" w:hAnsi="Arial Narrow" w:cs="Arial"/>
        </w:rPr>
        <w:t xml:space="preserve">, por lo que según el PIM 2022, se tendría una SOBRE ASIGNACION por un monto de S/ </w:t>
      </w:r>
      <w:r w:rsidR="00FA7FF1" w:rsidRPr="00FA7FF1">
        <w:rPr>
          <w:rFonts w:ascii="Arial Narrow" w:eastAsia="Calibri" w:hAnsi="Arial Narrow" w:cs="Arial"/>
        </w:rPr>
        <w:t>3</w:t>
      </w:r>
      <w:r w:rsidR="00FA7FF1">
        <w:rPr>
          <w:rFonts w:ascii="Arial Narrow" w:eastAsia="Calibri" w:hAnsi="Arial Narrow" w:cs="Arial"/>
        </w:rPr>
        <w:t>,</w:t>
      </w:r>
      <w:r w:rsidR="00FA7FF1" w:rsidRPr="00FA7FF1">
        <w:rPr>
          <w:rFonts w:ascii="Arial Narrow" w:eastAsia="Calibri" w:hAnsi="Arial Narrow" w:cs="Arial"/>
        </w:rPr>
        <w:t>069</w:t>
      </w:r>
      <w:r w:rsidR="00FA7FF1">
        <w:rPr>
          <w:rFonts w:ascii="Arial Narrow" w:eastAsia="Calibri" w:hAnsi="Arial Narrow" w:cs="Arial"/>
        </w:rPr>
        <w:t>,</w:t>
      </w:r>
      <w:r w:rsidR="00FA7FF1" w:rsidRPr="00FA7FF1">
        <w:rPr>
          <w:rFonts w:ascii="Arial Narrow" w:eastAsia="Calibri" w:hAnsi="Arial Narrow" w:cs="Arial"/>
        </w:rPr>
        <w:t>179.36</w:t>
      </w:r>
      <w:r w:rsidR="00FA7FF1">
        <w:rPr>
          <w:rFonts w:ascii="Arial Narrow" w:eastAsia="Calibri" w:hAnsi="Arial Narrow" w:cs="Arial"/>
        </w:rPr>
        <w:t xml:space="preserve"> la misma </w:t>
      </w:r>
      <w:r w:rsidRPr="00787352">
        <w:rPr>
          <w:rFonts w:ascii="Arial Narrow" w:eastAsia="Calibri" w:hAnsi="Arial Narrow" w:cs="Arial"/>
        </w:rPr>
        <w:t>que no se ejecutará en este año 2022.</w:t>
      </w:r>
    </w:p>
    <w:p w:rsidR="00787352" w:rsidRDefault="00787352" w:rsidP="00787352">
      <w:pPr>
        <w:spacing w:after="0" w:line="240" w:lineRule="auto"/>
        <w:jc w:val="both"/>
        <w:rPr>
          <w:rFonts w:ascii="Arial Narrow" w:eastAsia="Calibri" w:hAnsi="Arial Narrow" w:cs="Arial"/>
          <w:b/>
          <w:u w:val="single"/>
        </w:rPr>
      </w:pPr>
    </w:p>
    <w:p w:rsidR="00FA7FF1" w:rsidRDefault="00FA7FF1" w:rsidP="00FA7FF1">
      <w:pPr>
        <w:pStyle w:val="Prrafodelista"/>
        <w:numPr>
          <w:ilvl w:val="2"/>
          <w:numId w:val="3"/>
        </w:numPr>
        <w:spacing w:after="0" w:line="240" w:lineRule="auto"/>
        <w:jc w:val="both"/>
        <w:rPr>
          <w:rFonts w:ascii="Arial Narrow" w:eastAsia="Calibri" w:hAnsi="Arial Narrow" w:cs="Arial"/>
        </w:rPr>
      </w:pPr>
      <w:r w:rsidRPr="00FA7FF1">
        <w:rPr>
          <w:rFonts w:ascii="Arial Narrow" w:eastAsia="Calibri" w:hAnsi="Arial Narrow" w:cs="Arial"/>
        </w:rPr>
        <w:t>Cumplimiento del numeral 5, Inciso 5.1. del anexo 02</w:t>
      </w:r>
    </w:p>
    <w:p w:rsidR="00FA7FF1" w:rsidRDefault="00FA7FF1" w:rsidP="00FA7FF1">
      <w:pPr>
        <w:pStyle w:val="Prrafodelista"/>
        <w:spacing w:after="0" w:line="240" w:lineRule="auto"/>
        <w:ind w:left="1287"/>
        <w:jc w:val="both"/>
        <w:rPr>
          <w:rFonts w:ascii="Arial Narrow" w:eastAsia="Calibri" w:hAnsi="Arial Narrow" w:cs="Arial"/>
        </w:rPr>
      </w:pPr>
    </w:p>
    <w:p w:rsidR="00FA7FF1" w:rsidRPr="00FA7FF1" w:rsidRDefault="00FA7FF1" w:rsidP="00FA7FF1">
      <w:pPr>
        <w:pStyle w:val="Prrafodelista"/>
        <w:numPr>
          <w:ilvl w:val="0"/>
          <w:numId w:val="18"/>
        </w:numPr>
        <w:rPr>
          <w:rFonts w:ascii="Arial Narrow" w:eastAsia="Calibri" w:hAnsi="Arial Narrow" w:cs="Arial"/>
        </w:rPr>
      </w:pPr>
      <w:r w:rsidRPr="00FA7FF1">
        <w:rPr>
          <w:rFonts w:ascii="Arial Narrow" w:eastAsia="Calibri" w:hAnsi="Arial Narrow" w:cs="Arial"/>
        </w:rPr>
        <w:t>Si, el proyecto o inversión se encuentra en ejecución, se adjuntará la programación anual del costo   actualizado, donde se asegure la culminación y cierre del proyecto, conforme al expediente técnico aprobado con acto resolutivo.</w:t>
      </w:r>
    </w:p>
    <w:p w:rsidR="00EC32D9" w:rsidRDefault="00EC32D9" w:rsidP="00FA7FF1">
      <w:pPr>
        <w:tabs>
          <w:tab w:val="left" w:pos="709"/>
        </w:tabs>
        <w:ind w:left="1364"/>
        <w:jc w:val="center"/>
        <w:rPr>
          <w:rFonts w:ascii="Arial Narrow" w:hAnsi="Arial Narrow" w:cs="Arial"/>
          <w:b/>
          <w:sz w:val="20"/>
          <w:szCs w:val="20"/>
        </w:rPr>
      </w:pPr>
    </w:p>
    <w:p w:rsidR="00FA7FF1" w:rsidRPr="00FA7FF1" w:rsidRDefault="00FA7FF1" w:rsidP="00FA7FF1">
      <w:pPr>
        <w:tabs>
          <w:tab w:val="left" w:pos="709"/>
        </w:tabs>
        <w:ind w:left="1364"/>
        <w:jc w:val="center"/>
        <w:rPr>
          <w:rFonts w:ascii="Arial Narrow" w:hAnsi="Arial Narrow" w:cs="Arial"/>
          <w:b/>
          <w:sz w:val="20"/>
          <w:szCs w:val="20"/>
        </w:rPr>
      </w:pPr>
      <w:r w:rsidRPr="00FA7FF1">
        <w:rPr>
          <w:rFonts w:ascii="Arial Narrow" w:hAnsi="Arial Narrow" w:cs="Arial"/>
          <w:b/>
          <w:sz w:val="20"/>
          <w:szCs w:val="20"/>
        </w:rPr>
        <w:t>Cuadro N°4 Cuando el proyecto está en continuidad y/o cierre</w:t>
      </w:r>
    </w:p>
    <w:tbl>
      <w:tblPr>
        <w:tblW w:w="7355" w:type="dxa"/>
        <w:jc w:val="right"/>
        <w:tblCellMar>
          <w:left w:w="70" w:type="dxa"/>
          <w:right w:w="70" w:type="dxa"/>
        </w:tblCellMar>
        <w:tblLook w:val="04A0" w:firstRow="1" w:lastRow="0" w:firstColumn="1" w:lastColumn="0" w:noHBand="0" w:noVBand="1"/>
      </w:tblPr>
      <w:tblGrid>
        <w:gridCol w:w="1271"/>
        <w:gridCol w:w="1843"/>
        <w:gridCol w:w="1417"/>
        <w:gridCol w:w="1463"/>
        <w:gridCol w:w="1361"/>
      </w:tblGrid>
      <w:tr w:rsidR="00FA7FF1" w:rsidRPr="00FA7FF1" w:rsidTr="00EC32D9">
        <w:trPr>
          <w:trHeight w:val="975"/>
          <w:jc w:val="right"/>
        </w:trPr>
        <w:tc>
          <w:tcPr>
            <w:tcW w:w="1271" w:type="dxa"/>
            <w:tcBorders>
              <w:top w:val="single" w:sz="4" w:space="0" w:color="auto"/>
              <w:left w:val="single" w:sz="4" w:space="0" w:color="auto"/>
              <w:bottom w:val="single" w:sz="4" w:space="0" w:color="auto"/>
              <w:right w:val="single" w:sz="4" w:space="0" w:color="auto"/>
            </w:tcBorders>
            <w:shd w:val="clear" w:color="000000" w:fill="BDD7EE"/>
            <w:vAlign w:val="center"/>
            <w:hideMark/>
          </w:tcPr>
          <w:p w:rsidR="00FA7FF1" w:rsidRPr="00FA7FF1" w:rsidRDefault="00FA7FF1" w:rsidP="002B527F">
            <w:pPr>
              <w:jc w:val="center"/>
              <w:rPr>
                <w:rFonts w:ascii="Arial Narrow" w:hAnsi="Arial Narrow" w:cs="Calibri"/>
                <w:b/>
                <w:bCs/>
                <w:color w:val="000000"/>
                <w:sz w:val="20"/>
                <w:szCs w:val="20"/>
                <w:lang w:eastAsia="es-PE"/>
              </w:rPr>
            </w:pPr>
            <w:r w:rsidRPr="00FA7FF1">
              <w:rPr>
                <w:rFonts w:ascii="Arial Narrow" w:hAnsi="Arial Narrow" w:cs="Calibri"/>
                <w:b/>
                <w:bCs/>
                <w:color w:val="000000"/>
                <w:sz w:val="20"/>
                <w:szCs w:val="20"/>
                <w:lang w:eastAsia="es-PE"/>
              </w:rPr>
              <w:t xml:space="preserve">CUI </w:t>
            </w:r>
          </w:p>
        </w:tc>
        <w:tc>
          <w:tcPr>
            <w:tcW w:w="1843" w:type="dxa"/>
            <w:tcBorders>
              <w:top w:val="single" w:sz="4" w:space="0" w:color="auto"/>
              <w:left w:val="nil"/>
              <w:bottom w:val="single" w:sz="4" w:space="0" w:color="auto"/>
              <w:right w:val="single" w:sz="4" w:space="0" w:color="auto"/>
            </w:tcBorders>
            <w:shd w:val="clear" w:color="000000" w:fill="BDD7EE"/>
            <w:vAlign w:val="center"/>
            <w:hideMark/>
          </w:tcPr>
          <w:p w:rsidR="00FA7FF1" w:rsidRPr="00FA7FF1" w:rsidRDefault="00FA7FF1" w:rsidP="002B527F">
            <w:pPr>
              <w:jc w:val="center"/>
              <w:rPr>
                <w:rFonts w:ascii="Arial Narrow" w:hAnsi="Arial Narrow" w:cs="Calibri"/>
                <w:b/>
                <w:bCs/>
                <w:color w:val="000000"/>
                <w:sz w:val="20"/>
                <w:szCs w:val="20"/>
                <w:lang w:eastAsia="es-PE"/>
              </w:rPr>
            </w:pPr>
            <w:r w:rsidRPr="00FA7FF1">
              <w:rPr>
                <w:rFonts w:ascii="Arial Narrow" w:hAnsi="Arial Narrow" w:cs="Calibri"/>
                <w:b/>
                <w:bCs/>
                <w:color w:val="000000"/>
                <w:sz w:val="20"/>
                <w:szCs w:val="20"/>
                <w:lang w:eastAsia="es-PE"/>
              </w:rPr>
              <w:t>COSTO ACTUALIZADO (s/)</w:t>
            </w:r>
          </w:p>
        </w:tc>
        <w:tc>
          <w:tcPr>
            <w:tcW w:w="1417" w:type="dxa"/>
            <w:tcBorders>
              <w:top w:val="single" w:sz="4" w:space="0" w:color="auto"/>
              <w:left w:val="nil"/>
              <w:bottom w:val="single" w:sz="4" w:space="0" w:color="auto"/>
              <w:right w:val="single" w:sz="4" w:space="0" w:color="auto"/>
            </w:tcBorders>
            <w:shd w:val="clear" w:color="000000" w:fill="BDD7EE"/>
            <w:vAlign w:val="center"/>
            <w:hideMark/>
          </w:tcPr>
          <w:p w:rsidR="00FA7FF1" w:rsidRPr="00FA7FF1" w:rsidRDefault="00FA7FF1" w:rsidP="002B527F">
            <w:pPr>
              <w:jc w:val="center"/>
              <w:rPr>
                <w:rFonts w:ascii="Arial Narrow" w:hAnsi="Arial Narrow" w:cs="Calibri"/>
                <w:b/>
                <w:bCs/>
                <w:color w:val="000000"/>
                <w:sz w:val="20"/>
                <w:szCs w:val="20"/>
                <w:lang w:eastAsia="es-PE"/>
              </w:rPr>
            </w:pPr>
            <w:r w:rsidRPr="00FA7FF1">
              <w:rPr>
                <w:rFonts w:ascii="Arial Narrow" w:hAnsi="Arial Narrow" w:cs="Calibri"/>
                <w:b/>
                <w:bCs/>
                <w:color w:val="000000"/>
                <w:sz w:val="20"/>
                <w:szCs w:val="20"/>
                <w:lang w:eastAsia="es-PE"/>
              </w:rPr>
              <w:t xml:space="preserve">DEVENGADO </w:t>
            </w:r>
            <w:proofErr w:type="gramStart"/>
            <w:r w:rsidRPr="00FA7FF1">
              <w:rPr>
                <w:rFonts w:ascii="Arial Narrow" w:hAnsi="Arial Narrow" w:cs="Calibri"/>
                <w:b/>
                <w:bCs/>
                <w:color w:val="000000"/>
                <w:sz w:val="20"/>
                <w:szCs w:val="20"/>
                <w:lang w:eastAsia="es-PE"/>
              </w:rPr>
              <w:t>ACUMULADO  DIC</w:t>
            </w:r>
            <w:proofErr w:type="gramEnd"/>
            <w:r w:rsidRPr="00FA7FF1">
              <w:rPr>
                <w:rFonts w:ascii="Arial Narrow" w:hAnsi="Arial Narrow" w:cs="Calibri"/>
                <w:b/>
                <w:bCs/>
                <w:color w:val="000000"/>
                <w:sz w:val="20"/>
                <w:szCs w:val="20"/>
                <w:lang w:eastAsia="es-PE"/>
              </w:rPr>
              <w:t xml:space="preserve"> 2021(S/.)</w:t>
            </w:r>
          </w:p>
        </w:tc>
        <w:tc>
          <w:tcPr>
            <w:tcW w:w="1463" w:type="dxa"/>
            <w:tcBorders>
              <w:top w:val="single" w:sz="4" w:space="0" w:color="auto"/>
              <w:left w:val="nil"/>
              <w:bottom w:val="single" w:sz="4" w:space="0" w:color="auto"/>
              <w:right w:val="single" w:sz="4" w:space="0" w:color="auto"/>
            </w:tcBorders>
            <w:shd w:val="clear" w:color="000000" w:fill="BDD7EE"/>
            <w:vAlign w:val="center"/>
            <w:hideMark/>
          </w:tcPr>
          <w:p w:rsidR="00FA7FF1" w:rsidRPr="00FA7FF1" w:rsidRDefault="00FA7FF1" w:rsidP="002B527F">
            <w:pPr>
              <w:jc w:val="center"/>
              <w:rPr>
                <w:rFonts w:ascii="Arial Narrow" w:hAnsi="Arial Narrow" w:cs="Calibri"/>
                <w:b/>
                <w:bCs/>
                <w:color w:val="000000"/>
                <w:sz w:val="20"/>
                <w:szCs w:val="20"/>
                <w:lang w:eastAsia="es-PE"/>
              </w:rPr>
            </w:pPr>
            <w:r w:rsidRPr="00FA7FF1">
              <w:rPr>
                <w:rFonts w:ascii="Arial Narrow" w:hAnsi="Arial Narrow" w:cs="Calibri"/>
                <w:b/>
                <w:bCs/>
                <w:color w:val="000000"/>
                <w:sz w:val="20"/>
                <w:szCs w:val="20"/>
                <w:lang w:eastAsia="es-PE"/>
              </w:rPr>
              <w:t>PIM AÑO 2022</w:t>
            </w:r>
          </w:p>
        </w:tc>
        <w:tc>
          <w:tcPr>
            <w:tcW w:w="1361" w:type="dxa"/>
            <w:tcBorders>
              <w:top w:val="single" w:sz="4" w:space="0" w:color="auto"/>
              <w:left w:val="nil"/>
              <w:bottom w:val="single" w:sz="4" w:space="0" w:color="auto"/>
              <w:right w:val="single" w:sz="4" w:space="0" w:color="auto"/>
            </w:tcBorders>
            <w:shd w:val="clear" w:color="000000" w:fill="BDD7EE"/>
            <w:vAlign w:val="center"/>
            <w:hideMark/>
          </w:tcPr>
          <w:p w:rsidR="00FA7FF1" w:rsidRPr="00FA7FF1" w:rsidRDefault="00FA7FF1" w:rsidP="002B527F">
            <w:pPr>
              <w:jc w:val="center"/>
              <w:rPr>
                <w:rFonts w:ascii="Arial Narrow" w:hAnsi="Arial Narrow" w:cs="Calibri"/>
                <w:b/>
                <w:bCs/>
                <w:color w:val="000000"/>
                <w:sz w:val="20"/>
                <w:szCs w:val="20"/>
                <w:lang w:eastAsia="es-PE"/>
              </w:rPr>
            </w:pPr>
            <w:r w:rsidRPr="00FA7FF1">
              <w:rPr>
                <w:rFonts w:ascii="Arial Narrow" w:hAnsi="Arial Narrow" w:cs="Calibri"/>
                <w:b/>
                <w:bCs/>
                <w:color w:val="000000"/>
                <w:sz w:val="20"/>
                <w:szCs w:val="20"/>
                <w:lang w:eastAsia="es-PE"/>
              </w:rPr>
              <w:t>MONTO PROGRAMADO AÑO 2023</w:t>
            </w:r>
          </w:p>
        </w:tc>
      </w:tr>
      <w:tr w:rsidR="00FA7FF1" w:rsidRPr="00FA7FF1" w:rsidTr="00EC32D9">
        <w:trPr>
          <w:trHeight w:val="300"/>
          <w:jc w:val="right"/>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FA7FF1" w:rsidRPr="00FA7FF1" w:rsidRDefault="00FA7FF1" w:rsidP="002B527F">
            <w:pPr>
              <w:jc w:val="center"/>
              <w:rPr>
                <w:rFonts w:ascii="Arial Narrow" w:hAnsi="Arial Narrow" w:cs="Calibri"/>
                <w:b/>
                <w:bCs/>
                <w:sz w:val="20"/>
                <w:szCs w:val="20"/>
                <w:lang w:eastAsia="es-PE"/>
              </w:rPr>
            </w:pPr>
            <w:r w:rsidRPr="00FA7FF1">
              <w:rPr>
                <w:rFonts w:ascii="Arial Narrow" w:hAnsi="Arial Narrow" w:cs="Calibri"/>
                <w:b/>
                <w:bCs/>
                <w:sz w:val="20"/>
                <w:szCs w:val="20"/>
                <w:lang w:eastAsia="es-PE"/>
              </w:rPr>
              <w:t>2234407</w:t>
            </w:r>
          </w:p>
        </w:tc>
        <w:tc>
          <w:tcPr>
            <w:tcW w:w="1843" w:type="dxa"/>
            <w:tcBorders>
              <w:top w:val="nil"/>
              <w:left w:val="nil"/>
              <w:bottom w:val="single" w:sz="4" w:space="0" w:color="auto"/>
              <w:right w:val="single" w:sz="4" w:space="0" w:color="auto"/>
            </w:tcBorders>
            <w:shd w:val="clear" w:color="auto" w:fill="auto"/>
            <w:noWrap/>
            <w:vAlign w:val="bottom"/>
            <w:hideMark/>
          </w:tcPr>
          <w:p w:rsidR="00FA7FF1" w:rsidRPr="00FA7FF1" w:rsidRDefault="00FA7FF1" w:rsidP="002B527F">
            <w:pPr>
              <w:jc w:val="center"/>
              <w:rPr>
                <w:rFonts w:ascii="Arial Narrow" w:hAnsi="Arial Narrow" w:cs="Calibri"/>
                <w:b/>
                <w:bCs/>
                <w:sz w:val="20"/>
                <w:szCs w:val="20"/>
                <w:lang w:eastAsia="es-PE"/>
              </w:rPr>
            </w:pPr>
            <w:r>
              <w:rPr>
                <w:rFonts w:ascii="Arial Narrow" w:hAnsi="Arial Narrow" w:cs="Calibri"/>
                <w:b/>
                <w:bCs/>
                <w:sz w:val="20"/>
                <w:szCs w:val="20"/>
                <w:lang w:eastAsia="es-PE"/>
              </w:rPr>
              <w:t xml:space="preserve">S/ </w:t>
            </w:r>
            <w:r w:rsidRPr="00FA7FF1">
              <w:rPr>
                <w:rFonts w:ascii="Arial Narrow" w:hAnsi="Arial Narrow" w:cs="Calibri"/>
                <w:b/>
                <w:bCs/>
                <w:sz w:val="20"/>
                <w:szCs w:val="20"/>
                <w:lang w:eastAsia="es-PE"/>
              </w:rPr>
              <w:t>14,845,151.11</w:t>
            </w:r>
          </w:p>
        </w:tc>
        <w:tc>
          <w:tcPr>
            <w:tcW w:w="1417" w:type="dxa"/>
            <w:tcBorders>
              <w:top w:val="nil"/>
              <w:left w:val="nil"/>
              <w:bottom w:val="single" w:sz="4" w:space="0" w:color="auto"/>
              <w:right w:val="single" w:sz="4" w:space="0" w:color="auto"/>
            </w:tcBorders>
            <w:shd w:val="clear" w:color="auto" w:fill="auto"/>
            <w:noWrap/>
            <w:vAlign w:val="bottom"/>
            <w:hideMark/>
          </w:tcPr>
          <w:p w:rsidR="00FA7FF1" w:rsidRPr="00FA7FF1" w:rsidRDefault="00EC32D9" w:rsidP="002B527F">
            <w:pPr>
              <w:jc w:val="center"/>
              <w:rPr>
                <w:rFonts w:ascii="Arial Narrow" w:hAnsi="Arial Narrow" w:cs="Calibri"/>
                <w:b/>
                <w:bCs/>
                <w:sz w:val="20"/>
                <w:szCs w:val="20"/>
                <w:lang w:eastAsia="es-PE"/>
              </w:rPr>
            </w:pPr>
            <w:r>
              <w:rPr>
                <w:rFonts w:ascii="Arial Narrow" w:hAnsi="Arial Narrow" w:cs="Calibri"/>
                <w:b/>
                <w:bCs/>
                <w:sz w:val="20"/>
                <w:szCs w:val="20"/>
                <w:lang w:eastAsia="es-PE"/>
              </w:rPr>
              <w:t xml:space="preserve">S/ </w:t>
            </w:r>
            <w:r w:rsidRPr="00EC32D9">
              <w:rPr>
                <w:rFonts w:ascii="Arial Narrow" w:hAnsi="Arial Narrow" w:cs="Calibri"/>
                <w:b/>
                <w:bCs/>
                <w:sz w:val="20"/>
                <w:szCs w:val="20"/>
                <w:lang w:eastAsia="es-PE"/>
              </w:rPr>
              <w:t>13,605,948.47</w:t>
            </w:r>
          </w:p>
        </w:tc>
        <w:tc>
          <w:tcPr>
            <w:tcW w:w="1463" w:type="dxa"/>
            <w:tcBorders>
              <w:top w:val="nil"/>
              <w:left w:val="nil"/>
              <w:bottom w:val="single" w:sz="4" w:space="0" w:color="auto"/>
              <w:right w:val="single" w:sz="4" w:space="0" w:color="auto"/>
            </w:tcBorders>
            <w:shd w:val="clear" w:color="auto" w:fill="auto"/>
            <w:noWrap/>
            <w:vAlign w:val="bottom"/>
            <w:hideMark/>
          </w:tcPr>
          <w:p w:rsidR="00FA7FF1" w:rsidRPr="00FA7FF1" w:rsidRDefault="00EC32D9" w:rsidP="002B527F">
            <w:pPr>
              <w:jc w:val="center"/>
              <w:rPr>
                <w:rFonts w:ascii="Arial Narrow" w:hAnsi="Arial Narrow" w:cs="Calibri"/>
                <w:b/>
                <w:bCs/>
                <w:sz w:val="20"/>
                <w:szCs w:val="20"/>
                <w:lang w:eastAsia="es-PE"/>
              </w:rPr>
            </w:pPr>
            <w:r>
              <w:rPr>
                <w:rFonts w:ascii="Arial Narrow" w:hAnsi="Arial Narrow" w:cs="Calibri"/>
                <w:b/>
                <w:bCs/>
                <w:sz w:val="20"/>
                <w:szCs w:val="20"/>
                <w:lang w:eastAsia="es-PE"/>
              </w:rPr>
              <w:t xml:space="preserve">S/ </w:t>
            </w:r>
            <w:r w:rsidRPr="00EC32D9">
              <w:rPr>
                <w:rFonts w:ascii="Arial Narrow" w:hAnsi="Arial Narrow" w:cs="Calibri"/>
                <w:b/>
                <w:bCs/>
                <w:sz w:val="20"/>
                <w:szCs w:val="20"/>
                <w:lang w:eastAsia="es-PE"/>
              </w:rPr>
              <w:t>4,308,382.00</w:t>
            </w:r>
          </w:p>
        </w:tc>
        <w:tc>
          <w:tcPr>
            <w:tcW w:w="1361" w:type="dxa"/>
            <w:tcBorders>
              <w:top w:val="nil"/>
              <w:left w:val="nil"/>
              <w:bottom w:val="single" w:sz="4" w:space="0" w:color="auto"/>
              <w:right w:val="single" w:sz="4" w:space="0" w:color="auto"/>
            </w:tcBorders>
            <w:shd w:val="clear" w:color="auto" w:fill="auto"/>
            <w:noWrap/>
            <w:vAlign w:val="bottom"/>
            <w:hideMark/>
          </w:tcPr>
          <w:p w:rsidR="00FA7FF1" w:rsidRPr="00FA7FF1" w:rsidRDefault="00EC32D9" w:rsidP="002B527F">
            <w:pPr>
              <w:jc w:val="center"/>
              <w:rPr>
                <w:rFonts w:ascii="Arial Narrow" w:hAnsi="Arial Narrow" w:cs="Calibri"/>
                <w:b/>
                <w:bCs/>
                <w:sz w:val="20"/>
                <w:szCs w:val="20"/>
                <w:lang w:eastAsia="es-PE"/>
              </w:rPr>
            </w:pPr>
            <w:r>
              <w:rPr>
                <w:rFonts w:ascii="Arial Narrow" w:hAnsi="Arial Narrow" w:cs="Calibri"/>
                <w:b/>
                <w:bCs/>
                <w:sz w:val="20"/>
                <w:szCs w:val="20"/>
                <w:lang w:eastAsia="es-PE"/>
              </w:rPr>
              <w:t>S/ 0.00</w:t>
            </w:r>
          </w:p>
        </w:tc>
      </w:tr>
    </w:tbl>
    <w:p w:rsidR="00FA7FF1" w:rsidRDefault="00FA7FF1" w:rsidP="00FA7FF1">
      <w:pPr>
        <w:tabs>
          <w:tab w:val="left" w:pos="709"/>
        </w:tabs>
        <w:spacing w:after="0"/>
        <w:ind w:left="1364"/>
        <w:jc w:val="center"/>
        <w:rPr>
          <w:rFonts w:ascii="Arial Narrow" w:hAnsi="Arial Narrow" w:cs="Arial"/>
          <w:b/>
          <w:i/>
          <w:sz w:val="20"/>
          <w:szCs w:val="20"/>
        </w:rPr>
      </w:pPr>
      <w:r w:rsidRPr="00FA7FF1">
        <w:rPr>
          <w:rFonts w:ascii="Arial Narrow" w:hAnsi="Arial Narrow" w:cs="Arial"/>
          <w:b/>
          <w:i/>
          <w:sz w:val="20"/>
          <w:szCs w:val="20"/>
        </w:rPr>
        <w:t>Fuente: Banco de Inversio</w:t>
      </w:r>
      <w:r>
        <w:rPr>
          <w:rFonts w:ascii="Arial Narrow" w:hAnsi="Arial Narrow" w:cs="Arial"/>
          <w:b/>
          <w:i/>
          <w:sz w:val="20"/>
          <w:szCs w:val="20"/>
        </w:rPr>
        <w:t>nes (Consulta de Cartera PMI) 20</w:t>
      </w:r>
      <w:r w:rsidRPr="00FA7FF1">
        <w:rPr>
          <w:rFonts w:ascii="Arial Narrow" w:hAnsi="Arial Narrow" w:cs="Arial"/>
          <w:b/>
          <w:i/>
          <w:sz w:val="20"/>
          <w:szCs w:val="20"/>
        </w:rPr>
        <w:t>.01.2022</w:t>
      </w:r>
    </w:p>
    <w:p w:rsidR="00FA7FF1" w:rsidRPr="00FA7FF1" w:rsidRDefault="00FA7FF1" w:rsidP="00FA7FF1">
      <w:pPr>
        <w:tabs>
          <w:tab w:val="left" w:pos="709"/>
        </w:tabs>
        <w:spacing w:after="0"/>
        <w:ind w:left="1364"/>
        <w:jc w:val="center"/>
        <w:rPr>
          <w:rFonts w:ascii="Arial Narrow" w:hAnsi="Arial Narrow" w:cs="Arial"/>
          <w:b/>
          <w:i/>
          <w:sz w:val="20"/>
          <w:szCs w:val="20"/>
        </w:rPr>
      </w:pPr>
    </w:p>
    <w:p w:rsidR="00FA7FF1" w:rsidRDefault="00FA7FF1" w:rsidP="00FA7FF1">
      <w:pPr>
        <w:pStyle w:val="Prrafodelista"/>
        <w:numPr>
          <w:ilvl w:val="0"/>
          <w:numId w:val="18"/>
        </w:numPr>
        <w:spacing w:after="0" w:line="240" w:lineRule="auto"/>
        <w:jc w:val="both"/>
        <w:rPr>
          <w:rFonts w:ascii="Arial Narrow" w:eastAsia="Calibri" w:hAnsi="Arial Narrow" w:cs="Arial"/>
          <w:sz w:val="20"/>
          <w:szCs w:val="20"/>
        </w:rPr>
      </w:pPr>
      <w:r w:rsidRPr="00FA7FF1">
        <w:rPr>
          <w:rFonts w:ascii="Arial Narrow" w:eastAsia="Calibri" w:hAnsi="Arial Narrow" w:cs="Arial"/>
          <w:sz w:val="20"/>
          <w:szCs w:val="20"/>
        </w:rPr>
        <w:t>Sustento técnico del impedimento comprobable que retrasa y/o haga inviable su ejecución en el presente año fiscal del proyecto de inversión.</w:t>
      </w:r>
    </w:p>
    <w:p w:rsidR="00FA7FF1" w:rsidRPr="00FA7FF1" w:rsidRDefault="00FA7FF1" w:rsidP="00FA7FF1">
      <w:pPr>
        <w:pStyle w:val="Prrafodelista"/>
        <w:spacing w:after="0" w:line="240" w:lineRule="auto"/>
        <w:ind w:left="1647"/>
        <w:jc w:val="both"/>
        <w:rPr>
          <w:rFonts w:ascii="Arial Narrow" w:eastAsia="Calibri" w:hAnsi="Arial Narrow" w:cs="Arial"/>
          <w:sz w:val="20"/>
          <w:szCs w:val="20"/>
        </w:rPr>
      </w:pPr>
    </w:p>
    <w:p w:rsidR="00FA7FF1" w:rsidRPr="0099473E" w:rsidRDefault="00FA7FF1" w:rsidP="00FA7FF1">
      <w:pPr>
        <w:jc w:val="center"/>
        <w:rPr>
          <w:rFonts w:ascii="Arial Narrow" w:hAnsi="Arial Narrow" w:cs="Arial"/>
          <w:b/>
          <w:sz w:val="20"/>
          <w:szCs w:val="20"/>
        </w:rPr>
      </w:pPr>
      <w:r w:rsidRPr="0099473E">
        <w:rPr>
          <w:rFonts w:ascii="Arial Narrow" w:hAnsi="Arial Narrow" w:cs="Arial"/>
          <w:sz w:val="20"/>
          <w:szCs w:val="20"/>
        </w:rPr>
        <w:t xml:space="preserve">                </w:t>
      </w:r>
      <w:r w:rsidRPr="0099473E">
        <w:rPr>
          <w:rFonts w:ascii="Arial Narrow" w:hAnsi="Arial Narrow" w:cs="Arial"/>
          <w:b/>
          <w:sz w:val="20"/>
          <w:szCs w:val="20"/>
        </w:rPr>
        <w:t>Cuadro N°5 Causales de Impedimento de ejecución de la inversión en el año fiscal</w:t>
      </w:r>
    </w:p>
    <w:tbl>
      <w:tblPr>
        <w:tblW w:w="8646" w:type="dxa"/>
        <w:tblInd w:w="421" w:type="dxa"/>
        <w:tblCellMar>
          <w:left w:w="70" w:type="dxa"/>
          <w:right w:w="70" w:type="dxa"/>
        </w:tblCellMar>
        <w:tblLook w:val="04A0" w:firstRow="1" w:lastRow="0" w:firstColumn="1" w:lastColumn="0" w:noHBand="0" w:noVBand="1"/>
      </w:tblPr>
      <w:tblGrid>
        <w:gridCol w:w="5244"/>
        <w:gridCol w:w="1276"/>
        <w:gridCol w:w="2126"/>
      </w:tblGrid>
      <w:tr w:rsidR="00FA7FF1" w:rsidRPr="0099473E" w:rsidTr="002B527F">
        <w:trPr>
          <w:trHeight w:val="270"/>
          <w:tblHeader/>
        </w:trPr>
        <w:tc>
          <w:tcPr>
            <w:tcW w:w="5244" w:type="dxa"/>
            <w:tcBorders>
              <w:top w:val="single" w:sz="4" w:space="0" w:color="auto"/>
              <w:left w:val="single" w:sz="4" w:space="0" w:color="auto"/>
              <w:bottom w:val="single" w:sz="4" w:space="0" w:color="auto"/>
              <w:right w:val="single" w:sz="4" w:space="0" w:color="auto"/>
            </w:tcBorders>
            <w:shd w:val="clear" w:color="000000" w:fill="BDD7EE"/>
            <w:vAlign w:val="bottom"/>
            <w:hideMark/>
          </w:tcPr>
          <w:p w:rsidR="00FA7FF1" w:rsidRPr="0099473E" w:rsidRDefault="00FA7FF1" w:rsidP="002B527F">
            <w:pPr>
              <w:jc w:val="center"/>
              <w:rPr>
                <w:rFonts w:ascii="Arial Narrow" w:hAnsi="Arial Narrow" w:cs="Calibri"/>
                <w:b/>
                <w:bCs/>
                <w:color w:val="000000"/>
                <w:sz w:val="20"/>
                <w:szCs w:val="20"/>
                <w:lang w:eastAsia="es-PE"/>
              </w:rPr>
            </w:pPr>
            <w:r>
              <w:rPr>
                <w:rFonts w:ascii="Arial Narrow" w:hAnsi="Arial Narrow" w:cs="Calibri"/>
                <w:b/>
                <w:bCs/>
                <w:color w:val="000000"/>
                <w:sz w:val="20"/>
                <w:szCs w:val="20"/>
                <w:lang w:eastAsia="es-PE"/>
              </w:rPr>
              <w:t>POSIBLES CAUSAS</w:t>
            </w:r>
            <w:r w:rsidRPr="0099473E">
              <w:rPr>
                <w:rFonts w:ascii="Arial Narrow" w:hAnsi="Arial Narrow" w:cs="Calibri"/>
                <w:b/>
                <w:bCs/>
                <w:color w:val="000000"/>
                <w:sz w:val="20"/>
                <w:szCs w:val="20"/>
                <w:lang w:eastAsia="es-PE"/>
              </w:rPr>
              <w:t xml:space="preserve"> QUE IMPOSIBILITAN SU EJECUCION</w:t>
            </w:r>
          </w:p>
        </w:tc>
        <w:tc>
          <w:tcPr>
            <w:tcW w:w="1276" w:type="dxa"/>
            <w:tcBorders>
              <w:top w:val="single" w:sz="4" w:space="0" w:color="auto"/>
              <w:left w:val="nil"/>
              <w:bottom w:val="single" w:sz="4" w:space="0" w:color="auto"/>
              <w:right w:val="single" w:sz="4" w:space="0" w:color="auto"/>
            </w:tcBorders>
            <w:shd w:val="clear" w:color="000000" w:fill="BDD7EE"/>
            <w:vAlign w:val="center"/>
            <w:hideMark/>
          </w:tcPr>
          <w:p w:rsidR="00FA7FF1" w:rsidRDefault="00FA7FF1" w:rsidP="002B527F">
            <w:pPr>
              <w:jc w:val="center"/>
              <w:rPr>
                <w:rFonts w:ascii="Arial Narrow" w:hAnsi="Arial Narrow" w:cs="Calibri"/>
                <w:b/>
                <w:bCs/>
                <w:color w:val="000000"/>
                <w:sz w:val="20"/>
                <w:szCs w:val="20"/>
                <w:lang w:eastAsia="es-PE"/>
              </w:rPr>
            </w:pPr>
            <w:r w:rsidRPr="0099473E">
              <w:rPr>
                <w:rFonts w:ascii="Arial Narrow" w:hAnsi="Arial Narrow" w:cs="Calibri"/>
                <w:b/>
                <w:bCs/>
                <w:color w:val="000000"/>
                <w:sz w:val="20"/>
                <w:szCs w:val="20"/>
                <w:lang w:eastAsia="es-PE"/>
              </w:rPr>
              <w:t>MARCAR</w:t>
            </w:r>
          </w:p>
          <w:p w:rsidR="00FA7FF1" w:rsidRPr="0099473E" w:rsidRDefault="00FA7FF1" w:rsidP="002B527F">
            <w:pPr>
              <w:jc w:val="center"/>
              <w:rPr>
                <w:rFonts w:ascii="Arial Narrow" w:hAnsi="Arial Narrow" w:cs="Calibri"/>
                <w:b/>
                <w:bCs/>
                <w:color w:val="000000"/>
                <w:sz w:val="20"/>
                <w:szCs w:val="20"/>
                <w:lang w:eastAsia="es-PE"/>
              </w:rPr>
            </w:pPr>
            <w:r>
              <w:rPr>
                <w:rFonts w:ascii="Arial Narrow" w:hAnsi="Arial Narrow" w:cs="Calibri"/>
                <w:b/>
                <w:bCs/>
                <w:color w:val="000000"/>
                <w:sz w:val="20"/>
                <w:szCs w:val="20"/>
                <w:lang w:eastAsia="es-PE"/>
              </w:rPr>
              <w:t>(x)</w:t>
            </w:r>
          </w:p>
        </w:tc>
        <w:tc>
          <w:tcPr>
            <w:tcW w:w="2126" w:type="dxa"/>
            <w:tcBorders>
              <w:top w:val="single" w:sz="4" w:space="0" w:color="auto"/>
              <w:left w:val="nil"/>
              <w:bottom w:val="single" w:sz="4" w:space="0" w:color="auto"/>
              <w:right w:val="single" w:sz="4" w:space="0" w:color="auto"/>
            </w:tcBorders>
            <w:shd w:val="clear" w:color="000000" w:fill="BDD7EE"/>
            <w:vAlign w:val="bottom"/>
            <w:hideMark/>
          </w:tcPr>
          <w:p w:rsidR="00FA7FF1" w:rsidRPr="0099473E" w:rsidRDefault="00FA7FF1" w:rsidP="002B527F">
            <w:pPr>
              <w:jc w:val="center"/>
              <w:rPr>
                <w:rFonts w:ascii="Arial Narrow" w:hAnsi="Arial Narrow" w:cs="Calibri"/>
                <w:b/>
                <w:bCs/>
                <w:color w:val="000000"/>
                <w:sz w:val="20"/>
                <w:szCs w:val="20"/>
                <w:lang w:eastAsia="es-PE"/>
              </w:rPr>
            </w:pPr>
            <w:r>
              <w:rPr>
                <w:rFonts w:ascii="Arial Narrow" w:hAnsi="Arial Narrow" w:cs="Calibri"/>
                <w:b/>
                <w:bCs/>
                <w:color w:val="000000"/>
                <w:sz w:val="20"/>
                <w:szCs w:val="20"/>
                <w:lang w:eastAsia="es-PE"/>
              </w:rPr>
              <w:t>DESCRIBIR LA SITUACIÓN ACTUAL</w:t>
            </w:r>
          </w:p>
        </w:tc>
      </w:tr>
      <w:tr w:rsidR="00FA7FF1" w:rsidRPr="0099473E" w:rsidTr="002B527F">
        <w:trPr>
          <w:trHeight w:val="460"/>
        </w:trPr>
        <w:tc>
          <w:tcPr>
            <w:tcW w:w="5244" w:type="dxa"/>
            <w:tcBorders>
              <w:top w:val="nil"/>
              <w:left w:val="single" w:sz="4" w:space="0" w:color="auto"/>
              <w:bottom w:val="single" w:sz="4" w:space="0" w:color="auto"/>
              <w:right w:val="single" w:sz="4" w:space="0" w:color="auto"/>
            </w:tcBorders>
            <w:shd w:val="clear" w:color="auto" w:fill="auto"/>
            <w:vAlign w:val="center"/>
            <w:hideMark/>
          </w:tcPr>
          <w:p w:rsidR="00FA7FF1" w:rsidRPr="0099473E" w:rsidRDefault="00FA7FF1" w:rsidP="002B527F">
            <w:pPr>
              <w:rPr>
                <w:rFonts w:ascii="Arial Narrow" w:hAnsi="Arial Narrow" w:cs="Calibri"/>
                <w:color w:val="000000"/>
                <w:sz w:val="20"/>
                <w:szCs w:val="20"/>
                <w:lang w:eastAsia="es-PE"/>
              </w:rPr>
            </w:pPr>
            <w:r>
              <w:rPr>
                <w:rFonts w:ascii="Arial Narrow" w:hAnsi="Arial Narrow" w:cs="Calibri"/>
                <w:color w:val="000000"/>
                <w:sz w:val="20"/>
                <w:szCs w:val="20"/>
                <w:lang w:eastAsia="es-PE"/>
              </w:rPr>
              <w:t>Los procesos de selección para la adquisición de bienes y servicios no adjudicados</w:t>
            </w:r>
            <w:r w:rsidRPr="0099473E">
              <w:rPr>
                <w:rFonts w:ascii="Arial Narrow" w:hAnsi="Arial Narrow" w:cs="Calibri"/>
                <w:color w:val="000000"/>
                <w:sz w:val="20"/>
                <w:szCs w:val="20"/>
                <w:lang w:eastAsia="es-PE"/>
              </w:rPr>
              <w:t xml:space="preserve"> afect</w:t>
            </w:r>
            <w:r>
              <w:rPr>
                <w:rFonts w:ascii="Arial Narrow" w:hAnsi="Arial Narrow" w:cs="Calibri"/>
                <w:color w:val="000000"/>
                <w:sz w:val="20"/>
                <w:szCs w:val="20"/>
                <w:lang w:eastAsia="es-PE"/>
              </w:rPr>
              <w:t>an la ruta crítica del proyecto, el cual genera la modificación del cronograma de ejecución.</w:t>
            </w:r>
          </w:p>
        </w:tc>
        <w:tc>
          <w:tcPr>
            <w:tcW w:w="1276" w:type="dxa"/>
            <w:tcBorders>
              <w:top w:val="nil"/>
              <w:left w:val="nil"/>
              <w:bottom w:val="single" w:sz="4" w:space="0" w:color="auto"/>
              <w:right w:val="single" w:sz="4" w:space="0" w:color="auto"/>
            </w:tcBorders>
            <w:shd w:val="clear" w:color="auto" w:fill="auto"/>
            <w:noWrap/>
            <w:vAlign w:val="bottom"/>
            <w:hideMark/>
          </w:tcPr>
          <w:p w:rsidR="00FA7FF1" w:rsidRPr="0099473E" w:rsidRDefault="00FA7FF1" w:rsidP="002B527F">
            <w:pPr>
              <w:rPr>
                <w:rFonts w:ascii="Arial Narrow" w:hAnsi="Arial Narrow" w:cs="Calibri"/>
                <w:color w:val="000000"/>
                <w:sz w:val="20"/>
                <w:szCs w:val="20"/>
                <w:lang w:eastAsia="es-PE"/>
              </w:rPr>
            </w:pPr>
            <w:r w:rsidRPr="0099473E">
              <w:rPr>
                <w:rFonts w:ascii="Arial Narrow" w:hAnsi="Arial Narrow" w:cs="Calibri"/>
                <w:color w:val="000000"/>
                <w:sz w:val="20"/>
                <w:szCs w:val="20"/>
                <w:lang w:eastAsia="es-PE"/>
              </w:rPr>
              <w:t> </w:t>
            </w:r>
          </w:p>
        </w:tc>
        <w:tc>
          <w:tcPr>
            <w:tcW w:w="2126" w:type="dxa"/>
            <w:tcBorders>
              <w:top w:val="nil"/>
              <w:left w:val="nil"/>
              <w:bottom w:val="single" w:sz="4" w:space="0" w:color="auto"/>
              <w:right w:val="single" w:sz="4" w:space="0" w:color="auto"/>
            </w:tcBorders>
            <w:shd w:val="clear" w:color="auto" w:fill="auto"/>
            <w:noWrap/>
            <w:vAlign w:val="bottom"/>
            <w:hideMark/>
          </w:tcPr>
          <w:p w:rsidR="00FA7FF1" w:rsidRPr="0099473E" w:rsidRDefault="00FA7FF1" w:rsidP="002B527F">
            <w:pPr>
              <w:rPr>
                <w:rFonts w:ascii="Arial Narrow" w:hAnsi="Arial Narrow" w:cs="Calibri"/>
                <w:color w:val="000000"/>
                <w:sz w:val="20"/>
                <w:szCs w:val="20"/>
                <w:lang w:eastAsia="es-PE"/>
              </w:rPr>
            </w:pPr>
            <w:r w:rsidRPr="0099473E">
              <w:rPr>
                <w:rFonts w:ascii="Arial Narrow" w:hAnsi="Arial Narrow" w:cs="Calibri"/>
                <w:color w:val="000000"/>
                <w:sz w:val="20"/>
                <w:szCs w:val="20"/>
                <w:lang w:eastAsia="es-PE"/>
              </w:rPr>
              <w:t> </w:t>
            </w:r>
          </w:p>
        </w:tc>
      </w:tr>
      <w:tr w:rsidR="00FA7FF1" w:rsidRPr="0099473E" w:rsidTr="002B527F">
        <w:trPr>
          <w:trHeight w:val="460"/>
        </w:trPr>
        <w:tc>
          <w:tcPr>
            <w:tcW w:w="5244" w:type="dxa"/>
            <w:tcBorders>
              <w:top w:val="nil"/>
              <w:left w:val="single" w:sz="4" w:space="0" w:color="auto"/>
              <w:bottom w:val="single" w:sz="4" w:space="0" w:color="auto"/>
              <w:right w:val="single" w:sz="4" w:space="0" w:color="auto"/>
            </w:tcBorders>
            <w:shd w:val="clear" w:color="auto" w:fill="auto"/>
            <w:vAlign w:val="center"/>
            <w:hideMark/>
          </w:tcPr>
          <w:p w:rsidR="00FA7FF1" w:rsidRPr="0099473E" w:rsidRDefault="00FA7FF1" w:rsidP="002B527F">
            <w:pPr>
              <w:rPr>
                <w:rFonts w:ascii="Arial Narrow" w:hAnsi="Arial Narrow" w:cs="Calibri"/>
                <w:color w:val="000000"/>
                <w:sz w:val="20"/>
                <w:szCs w:val="20"/>
                <w:lang w:eastAsia="es-PE"/>
              </w:rPr>
            </w:pPr>
            <w:r w:rsidRPr="0099473E">
              <w:rPr>
                <w:rFonts w:ascii="Arial Narrow" w:hAnsi="Arial Narrow" w:cs="Calibri"/>
                <w:color w:val="000000"/>
                <w:sz w:val="20"/>
                <w:szCs w:val="20"/>
                <w:lang w:eastAsia="es-PE"/>
              </w:rPr>
              <w:t xml:space="preserve">La unidad ejecutora identifico que la necesidad y/o demanda ya no existe  </w:t>
            </w:r>
          </w:p>
        </w:tc>
        <w:tc>
          <w:tcPr>
            <w:tcW w:w="1276" w:type="dxa"/>
            <w:tcBorders>
              <w:top w:val="nil"/>
              <w:left w:val="nil"/>
              <w:bottom w:val="single" w:sz="4" w:space="0" w:color="auto"/>
              <w:right w:val="single" w:sz="4" w:space="0" w:color="auto"/>
            </w:tcBorders>
            <w:shd w:val="clear" w:color="auto" w:fill="auto"/>
            <w:noWrap/>
            <w:vAlign w:val="bottom"/>
            <w:hideMark/>
          </w:tcPr>
          <w:p w:rsidR="00FA7FF1" w:rsidRPr="0099473E" w:rsidRDefault="00FA7FF1" w:rsidP="002B527F">
            <w:pPr>
              <w:rPr>
                <w:rFonts w:ascii="Arial Narrow" w:hAnsi="Arial Narrow" w:cs="Calibri"/>
                <w:color w:val="000000"/>
                <w:sz w:val="20"/>
                <w:szCs w:val="20"/>
                <w:lang w:eastAsia="es-PE"/>
              </w:rPr>
            </w:pPr>
          </w:p>
        </w:tc>
        <w:tc>
          <w:tcPr>
            <w:tcW w:w="2126" w:type="dxa"/>
            <w:tcBorders>
              <w:top w:val="nil"/>
              <w:left w:val="nil"/>
              <w:bottom w:val="single" w:sz="4" w:space="0" w:color="auto"/>
              <w:right w:val="single" w:sz="4" w:space="0" w:color="auto"/>
            </w:tcBorders>
            <w:shd w:val="clear" w:color="auto" w:fill="auto"/>
            <w:noWrap/>
            <w:vAlign w:val="bottom"/>
            <w:hideMark/>
          </w:tcPr>
          <w:p w:rsidR="00FA7FF1" w:rsidRPr="0099473E" w:rsidRDefault="00FA7FF1" w:rsidP="002B527F">
            <w:pPr>
              <w:rPr>
                <w:rFonts w:ascii="Arial Narrow" w:hAnsi="Arial Narrow" w:cs="Calibri"/>
                <w:color w:val="000000"/>
                <w:sz w:val="20"/>
                <w:szCs w:val="20"/>
                <w:lang w:eastAsia="es-PE"/>
              </w:rPr>
            </w:pPr>
            <w:r w:rsidRPr="0099473E">
              <w:rPr>
                <w:rFonts w:ascii="Arial Narrow" w:hAnsi="Arial Narrow" w:cs="Calibri"/>
                <w:color w:val="000000"/>
                <w:sz w:val="20"/>
                <w:szCs w:val="20"/>
                <w:lang w:eastAsia="es-PE"/>
              </w:rPr>
              <w:t> </w:t>
            </w:r>
          </w:p>
        </w:tc>
      </w:tr>
      <w:tr w:rsidR="00FA7FF1" w:rsidRPr="0099473E" w:rsidTr="002B527F">
        <w:trPr>
          <w:trHeight w:val="690"/>
        </w:trPr>
        <w:tc>
          <w:tcPr>
            <w:tcW w:w="5244" w:type="dxa"/>
            <w:tcBorders>
              <w:top w:val="nil"/>
              <w:left w:val="single" w:sz="4" w:space="0" w:color="auto"/>
              <w:bottom w:val="single" w:sz="4" w:space="0" w:color="auto"/>
              <w:right w:val="single" w:sz="4" w:space="0" w:color="auto"/>
            </w:tcBorders>
            <w:shd w:val="clear" w:color="auto" w:fill="auto"/>
            <w:vAlign w:val="center"/>
            <w:hideMark/>
          </w:tcPr>
          <w:p w:rsidR="00FA7FF1" w:rsidRPr="0099473E" w:rsidRDefault="00FA7FF1" w:rsidP="002B527F">
            <w:pPr>
              <w:rPr>
                <w:rFonts w:ascii="Arial Narrow" w:hAnsi="Arial Narrow" w:cs="Calibri"/>
                <w:color w:val="000000"/>
                <w:sz w:val="20"/>
                <w:szCs w:val="20"/>
                <w:lang w:eastAsia="es-PE"/>
              </w:rPr>
            </w:pPr>
            <w:r w:rsidRPr="0099473E">
              <w:rPr>
                <w:rFonts w:ascii="Arial Narrow" w:hAnsi="Arial Narrow" w:cs="Calibri"/>
                <w:color w:val="000000"/>
                <w:sz w:val="20"/>
                <w:szCs w:val="20"/>
                <w:lang w:eastAsia="es-PE"/>
              </w:rPr>
              <w:t>El proyecto de inversión se encuentra inmerso en proceso arbitral y/o conciliación, el cual impid</w:t>
            </w:r>
            <w:r>
              <w:rPr>
                <w:rFonts w:ascii="Arial Narrow" w:hAnsi="Arial Narrow" w:cs="Calibri"/>
                <w:color w:val="000000"/>
                <w:sz w:val="20"/>
                <w:szCs w:val="20"/>
                <w:lang w:eastAsia="es-PE"/>
              </w:rPr>
              <w:t xml:space="preserve">e su continuidad. </w:t>
            </w:r>
          </w:p>
        </w:tc>
        <w:tc>
          <w:tcPr>
            <w:tcW w:w="1276" w:type="dxa"/>
            <w:tcBorders>
              <w:top w:val="nil"/>
              <w:left w:val="nil"/>
              <w:bottom w:val="single" w:sz="4" w:space="0" w:color="auto"/>
              <w:right w:val="single" w:sz="4" w:space="0" w:color="auto"/>
            </w:tcBorders>
            <w:shd w:val="clear" w:color="auto" w:fill="auto"/>
            <w:noWrap/>
            <w:vAlign w:val="bottom"/>
            <w:hideMark/>
          </w:tcPr>
          <w:p w:rsidR="00FA7FF1" w:rsidRPr="0099473E" w:rsidRDefault="00FA7FF1" w:rsidP="002B527F">
            <w:pPr>
              <w:rPr>
                <w:rFonts w:ascii="Arial Narrow" w:hAnsi="Arial Narrow" w:cs="Calibri"/>
                <w:color w:val="000000"/>
                <w:sz w:val="20"/>
                <w:szCs w:val="20"/>
                <w:lang w:eastAsia="es-PE"/>
              </w:rPr>
            </w:pPr>
            <w:r w:rsidRPr="0099473E">
              <w:rPr>
                <w:rFonts w:ascii="Arial Narrow" w:hAnsi="Arial Narrow" w:cs="Calibri"/>
                <w:color w:val="000000"/>
                <w:sz w:val="20"/>
                <w:szCs w:val="20"/>
                <w:lang w:eastAsia="es-PE"/>
              </w:rPr>
              <w:t> </w:t>
            </w:r>
          </w:p>
        </w:tc>
        <w:tc>
          <w:tcPr>
            <w:tcW w:w="2126" w:type="dxa"/>
            <w:tcBorders>
              <w:top w:val="nil"/>
              <w:left w:val="nil"/>
              <w:bottom w:val="single" w:sz="4" w:space="0" w:color="auto"/>
              <w:right w:val="single" w:sz="4" w:space="0" w:color="auto"/>
            </w:tcBorders>
            <w:shd w:val="clear" w:color="auto" w:fill="auto"/>
            <w:noWrap/>
            <w:vAlign w:val="bottom"/>
            <w:hideMark/>
          </w:tcPr>
          <w:p w:rsidR="00FA7FF1" w:rsidRPr="0099473E" w:rsidRDefault="00FA7FF1" w:rsidP="002B527F">
            <w:pPr>
              <w:rPr>
                <w:rFonts w:ascii="Arial Narrow" w:hAnsi="Arial Narrow" w:cs="Calibri"/>
                <w:color w:val="000000"/>
                <w:sz w:val="20"/>
                <w:szCs w:val="20"/>
                <w:lang w:eastAsia="es-PE"/>
              </w:rPr>
            </w:pPr>
            <w:r w:rsidRPr="0099473E">
              <w:rPr>
                <w:rFonts w:ascii="Arial Narrow" w:hAnsi="Arial Narrow" w:cs="Calibri"/>
                <w:color w:val="000000"/>
                <w:sz w:val="20"/>
                <w:szCs w:val="20"/>
                <w:lang w:eastAsia="es-PE"/>
              </w:rPr>
              <w:t> </w:t>
            </w:r>
          </w:p>
        </w:tc>
      </w:tr>
      <w:tr w:rsidR="00FA7FF1" w:rsidRPr="0099473E" w:rsidTr="002B527F">
        <w:trPr>
          <w:trHeight w:val="690"/>
        </w:trPr>
        <w:tc>
          <w:tcPr>
            <w:tcW w:w="5244" w:type="dxa"/>
            <w:tcBorders>
              <w:top w:val="nil"/>
              <w:left w:val="single" w:sz="4" w:space="0" w:color="auto"/>
              <w:bottom w:val="single" w:sz="4" w:space="0" w:color="auto"/>
              <w:right w:val="single" w:sz="4" w:space="0" w:color="auto"/>
            </w:tcBorders>
            <w:shd w:val="clear" w:color="auto" w:fill="auto"/>
            <w:vAlign w:val="center"/>
          </w:tcPr>
          <w:p w:rsidR="00FA7FF1" w:rsidRPr="0099473E" w:rsidRDefault="00FA7FF1" w:rsidP="002B527F">
            <w:pPr>
              <w:ind w:left="-75"/>
              <w:rPr>
                <w:rFonts w:ascii="Arial Narrow" w:hAnsi="Arial Narrow" w:cs="Calibri"/>
                <w:color w:val="000000"/>
                <w:sz w:val="20"/>
                <w:szCs w:val="20"/>
                <w:lang w:eastAsia="es-PE"/>
              </w:rPr>
            </w:pPr>
            <w:r>
              <w:rPr>
                <w:rFonts w:ascii="Arial Narrow" w:hAnsi="Arial Narrow" w:cs="Calibri"/>
                <w:color w:val="000000"/>
                <w:sz w:val="20"/>
                <w:szCs w:val="20"/>
                <w:lang w:eastAsia="es-PE"/>
              </w:rPr>
              <w:t>En caso de licitación de obras por contrata y consultoría de obras que no logran concretizar la firma de Contrato, impidiendo la ejecución programada.</w:t>
            </w:r>
          </w:p>
        </w:tc>
        <w:tc>
          <w:tcPr>
            <w:tcW w:w="1276" w:type="dxa"/>
            <w:tcBorders>
              <w:top w:val="nil"/>
              <w:left w:val="nil"/>
              <w:bottom w:val="single" w:sz="4" w:space="0" w:color="auto"/>
              <w:right w:val="single" w:sz="4" w:space="0" w:color="auto"/>
            </w:tcBorders>
            <w:shd w:val="clear" w:color="auto" w:fill="auto"/>
            <w:noWrap/>
            <w:vAlign w:val="bottom"/>
          </w:tcPr>
          <w:p w:rsidR="00FA7FF1" w:rsidRPr="0099473E" w:rsidRDefault="00FA7FF1" w:rsidP="002B527F">
            <w:pPr>
              <w:rPr>
                <w:rFonts w:ascii="Arial Narrow" w:hAnsi="Arial Narrow" w:cs="Calibri"/>
                <w:color w:val="000000"/>
                <w:sz w:val="20"/>
                <w:szCs w:val="20"/>
                <w:lang w:eastAsia="es-PE"/>
              </w:rPr>
            </w:pPr>
          </w:p>
        </w:tc>
        <w:tc>
          <w:tcPr>
            <w:tcW w:w="2126" w:type="dxa"/>
            <w:tcBorders>
              <w:top w:val="nil"/>
              <w:left w:val="nil"/>
              <w:bottom w:val="single" w:sz="4" w:space="0" w:color="auto"/>
              <w:right w:val="single" w:sz="4" w:space="0" w:color="auto"/>
            </w:tcBorders>
            <w:shd w:val="clear" w:color="auto" w:fill="auto"/>
            <w:noWrap/>
            <w:vAlign w:val="bottom"/>
          </w:tcPr>
          <w:p w:rsidR="00FA7FF1" w:rsidRPr="0099473E" w:rsidRDefault="00FA7FF1" w:rsidP="002B527F">
            <w:pPr>
              <w:rPr>
                <w:rFonts w:ascii="Arial Narrow" w:hAnsi="Arial Narrow" w:cs="Calibri"/>
                <w:color w:val="000000"/>
                <w:sz w:val="20"/>
                <w:szCs w:val="20"/>
                <w:lang w:eastAsia="es-PE"/>
              </w:rPr>
            </w:pPr>
          </w:p>
        </w:tc>
      </w:tr>
      <w:tr w:rsidR="00FA7FF1" w:rsidRPr="0099473E" w:rsidTr="002B527F">
        <w:trPr>
          <w:trHeight w:val="690"/>
        </w:trPr>
        <w:tc>
          <w:tcPr>
            <w:tcW w:w="5244" w:type="dxa"/>
            <w:tcBorders>
              <w:top w:val="nil"/>
              <w:left w:val="single" w:sz="4" w:space="0" w:color="auto"/>
              <w:bottom w:val="single" w:sz="4" w:space="0" w:color="auto"/>
              <w:right w:val="single" w:sz="4" w:space="0" w:color="auto"/>
            </w:tcBorders>
            <w:shd w:val="clear" w:color="auto" w:fill="auto"/>
            <w:vAlign w:val="center"/>
            <w:hideMark/>
          </w:tcPr>
          <w:p w:rsidR="00FA7FF1" w:rsidRPr="0099473E" w:rsidRDefault="00FA7FF1" w:rsidP="002B527F">
            <w:pPr>
              <w:ind w:left="-75"/>
              <w:rPr>
                <w:rFonts w:ascii="Arial Narrow" w:hAnsi="Arial Narrow" w:cs="Calibri"/>
                <w:color w:val="000000"/>
                <w:sz w:val="20"/>
                <w:szCs w:val="20"/>
                <w:lang w:eastAsia="es-PE"/>
              </w:rPr>
            </w:pPr>
            <w:r w:rsidRPr="0099473E">
              <w:rPr>
                <w:rFonts w:ascii="Arial Narrow" w:hAnsi="Arial Narrow" w:cs="Calibri"/>
                <w:color w:val="000000"/>
                <w:sz w:val="20"/>
                <w:szCs w:val="20"/>
                <w:lang w:eastAsia="es-PE"/>
              </w:rPr>
              <w:t xml:space="preserve">De acuerdo al cuaderno de obra asiento N°….asentado por el Supervisor de Obra el proyecto se encuentra suspendida su ejecución física </w:t>
            </w:r>
          </w:p>
        </w:tc>
        <w:tc>
          <w:tcPr>
            <w:tcW w:w="1276" w:type="dxa"/>
            <w:tcBorders>
              <w:top w:val="nil"/>
              <w:left w:val="nil"/>
              <w:bottom w:val="single" w:sz="4" w:space="0" w:color="auto"/>
              <w:right w:val="single" w:sz="4" w:space="0" w:color="auto"/>
            </w:tcBorders>
            <w:shd w:val="clear" w:color="auto" w:fill="auto"/>
            <w:noWrap/>
            <w:vAlign w:val="bottom"/>
            <w:hideMark/>
          </w:tcPr>
          <w:p w:rsidR="00FA7FF1" w:rsidRPr="0099473E" w:rsidRDefault="00FA7FF1" w:rsidP="002B527F">
            <w:pPr>
              <w:rPr>
                <w:rFonts w:ascii="Arial Narrow" w:hAnsi="Arial Narrow" w:cs="Calibri"/>
                <w:color w:val="000000"/>
                <w:sz w:val="20"/>
                <w:szCs w:val="20"/>
                <w:lang w:eastAsia="es-PE"/>
              </w:rPr>
            </w:pPr>
            <w:r w:rsidRPr="0099473E">
              <w:rPr>
                <w:rFonts w:ascii="Arial Narrow" w:hAnsi="Arial Narrow" w:cs="Calibri"/>
                <w:color w:val="000000"/>
                <w:sz w:val="20"/>
                <w:szCs w:val="20"/>
                <w:lang w:eastAsia="es-PE"/>
              </w:rPr>
              <w:t> </w:t>
            </w:r>
          </w:p>
        </w:tc>
        <w:tc>
          <w:tcPr>
            <w:tcW w:w="2126" w:type="dxa"/>
            <w:tcBorders>
              <w:top w:val="nil"/>
              <w:left w:val="nil"/>
              <w:bottom w:val="single" w:sz="4" w:space="0" w:color="auto"/>
              <w:right w:val="single" w:sz="4" w:space="0" w:color="auto"/>
            </w:tcBorders>
            <w:shd w:val="clear" w:color="auto" w:fill="auto"/>
            <w:noWrap/>
            <w:vAlign w:val="bottom"/>
            <w:hideMark/>
          </w:tcPr>
          <w:p w:rsidR="00FA7FF1" w:rsidRPr="0099473E" w:rsidRDefault="00FA7FF1" w:rsidP="002B527F">
            <w:pPr>
              <w:rPr>
                <w:rFonts w:ascii="Arial Narrow" w:hAnsi="Arial Narrow" w:cs="Calibri"/>
                <w:color w:val="000000"/>
                <w:sz w:val="20"/>
                <w:szCs w:val="20"/>
                <w:lang w:eastAsia="es-PE"/>
              </w:rPr>
            </w:pPr>
            <w:r w:rsidRPr="0099473E">
              <w:rPr>
                <w:rFonts w:ascii="Arial Narrow" w:hAnsi="Arial Narrow" w:cs="Calibri"/>
                <w:color w:val="000000"/>
                <w:sz w:val="20"/>
                <w:szCs w:val="20"/>
                <w:lang w:eastAsia="es-PE"/>
              </w:rPr>
              <w:t> </w:t>
            </w:r>
          </w:p>
        </w:tc>
      </w:tr>
      <w:tr w:rsidR="00FA7FF1" w:rsidRPr="0099473E" w:rsidTr="002B527F">
        <w:trPr>
          <w:trHeight w:val="270"/>
        </w:trPr>
        <w:tc>
          <w:tcPr>
            <w:tcW w:w="5244" w:type="dxa"/>
            <w:tcBorders>
              <w:top w:val="nil"/>
              <w:left w:val="single" w:sz="4" w:space="0" w:color="auto"/>
              <w:bottom w:val="single" w:sz="4" w:space="0" w:color="auto"/>
              <w:right w:val="single" w:sz="4" w:space="0" w:color="auto"/>
            </w:tcBorders>
            <w:shd w:val="clear" w:color="auto" w:fill="auto"/>
            <w:vAlign w:val="center"/>
          </w:tcPr>
          <w:p w:rsidR="00FA7FF1" w:rsidRDefault="00FA7FF1" w:rsidP="002B527F">
            <w:pPr>
              <w:rPr>
                <w:rFonts w:ascii="Arial Narrow" w:hAnsi="Arial Narrow" w:cs="Calibri"/>
                <w:color w:val="000000"/>
                <w:sz w:val="20"/>
                <w:szCs w:val="20"/>
                <w:lang w:eastAsia="es-PE"/>
              </w:rPr>
            </w:pPr>
            <w:r>
              <w:rPr>
                <w:rFonts w:ascii="Arial Narrow" w:hAnsi="Arial Narrow" w:cs="Calibri"/>
                <w:color w:val="000000"/>
                <w:sz w:val="20"/>
                <w:szCs w:val="20"/>
                <w:lang w:eastAsia="es-PE"/>
              </w:rPr>
              <w:t xml:space="preserve">Paralización o suspensión </w:t>
            </w:r>
          </w:p>
        </w:tc>
        <w:tc>
          <w:tcPr>
            <w:tcW w:w="1276" w:type="dxa"/>
            <w:tcBorders>
              <w:top w:val="nil"/>
              <w:left w:val="nil"/>
              <w:bottom w:val="single" w:sz="4" w:space="0" w:color="auto"/>
              <w:right w:val="single" w:sz="4" w:space="0" w:color="auto"/>
            </w:tcBorders>
            <w:shd w:val="clear" w:color="auto" w:fill="auto"/>
            <w:noWrap/>
            <w:vAlign w:val="bottom"/>
          </w:tcPr>
          <w:p w:rsidR="00FA7FF1" w:rsidRPr="0099473E" w:rsidRDefault="00FA7FF1" w:rsidP="002B527F">
            <w:pPr>
              <w:rPr>
                <w:rFonts w:cs="Calibri"/>
                <w:color w:val="000000"/>
                <w:sz w:val="20"/>
                <w:szCs w:val="20"/>
                <w:lang w:eastAsia="es-PE"/>
              </w:rPr>
            </w:pPr>
          </w:p>
        </w:tc>
        <w:tc>
          <w:tcPr>
            <w:tcW w:w="2126" w:type="dxa"/>
            <w:tcBorders>
              <w:top w:val="nil"/>
              <w:left w:val="nil"/>
              <w:bottom w:val="single" w:sz="4" w:space="0" w:color="auto"/>
              <w:right w:val="single" w:sz="4" w:space="0" w:color="auto"/>
            </w:tcBorders>
            <w:shd w:val="clear" w:color="auto" w:fill="auto"/>
            <w:noWrap/>
            <w:vAlign w:val="bottom"/>
          </w:tcPr>
          <w:p w:rsidR="00FA7FF1" w:rsidRPr="0099473E" w:rsidRDefault="00FA7FF1" w:rsidP="002B527F">
            <w:pPr>
              <w:rPr>
                <w:rFonts w:cs="Calibri"/>
                <w:color w:val="000000"/>
                <w:sz w:val="20"/>
                <w:szCs w:val="20"/>
                <w:lang w:eastAsia="es-PE"/>
              </w:rPr>
            </w:pPr>
          </w:p>
        </w:tc>
      </w:tr>
      <w:tr w:rsidR="00FA7FF1" w:rsidRPr="0099473E" w:rsidTr="00FA7FF1">
        <w:trPr>
          <w:trHeight w:val="270"/>
        </w:trPr>
        <w:tc>
          <w:tcPr>
            <w:tcW w:w="5244" w:type="dxa"/>
            <w:tcBorders>
              <w:top w:val="nil"/>
              <w:left w:val="single" w:sz="4" w:space="0" w:color="auto"/>
              <w:bottom w:val="single" w:sz="4" w:space="0" w:color="auto"/>
              <w:right w:val="single" w:sz="4" w:space="0" w:color="auto"/>
            </w:tcBorders>
            <w:shd w:val="clear" w:color="auto" w:fill="auto"/>
            <w:vAlign w:val="center"/>
            <w:hideMark/>
          </w:tcPr>
          <w:p w:rsidR="00FA7FF1" w:rsidRPr="0099473E" w:rsidRDefault="00FA7FF1" w:rsidP="00FA7FF1">
            <w:pPr>
              <w:rPr>
                <w:rFonts w:ascii="Arial Narrow" w:hAnsi="Arial Narrow" w:cs="Calibri"/>
                <w:color w:val="000000"/>
                <w:sz w:val="20"/>
                <w:szCs w:val="20"/>
                <w:lang w:eastAsia="es-PE"/>
              </w:rPr>
            </w:pPr>
            <w:r>
              <w:rPr>
                <w:rFonts w:ascii="Arial Narrow" w:hAnsi="Arial Narrow" w:cs="Calibri"/>
                <w:color w:val="000000"/>
                <w:sz w:val="20"/>
                <w:szCs w:val="20"/>
                <w:lang w:eastAsia="es-PE"/>
              </w:rPr>
              <w:t>Sobre Asignación presupuesta</w:t>
            </w:r>
          </w:p>
        </w:tc>
        <w:tc>
          <w:tcPr>
            <w:tcW w:w="1276" w:type="dxa"/>
            <w:tcBorders>
              <w:top w:val="nil"/>
              <w:left w:val="nil"/>
              <w:bottom w:val="single" w:sz="4" w:space="0" w:color="auto"/>
              <w:right w:val="single" w:sz="4" w:space="0" w:color="auto"/>
            </w:tcBorders>
            <w:shd w:val="clear" w:color="auto" w:fill="auto"/>
            <w:noWrap/>
            <w:vAlign w:val="center"/>
            <w:hideMark/>
          </w:tcPr>
          <w:p w:rsidR="00FA7FF1" w:rsidRPr="0099473E" w:rsidRDefault="00FA7FF1" w:rsidP="00FA7FF1">
            <w:pPr>
              <w:jc w:val="center"/>
              <w:rPr>
                <w:rFonts w:cs="Calibri"/>
                <w:color w:val="000000"/>
                <w:sz w:val="20"/>
                <w:szCs w:val="20"/>
                <w:lang w:eastAsia="es-PE"/>
              </w:rPr>
            </w:pPr>
            <w:r>
              <w:rPr>
                <w:rFonts w:cs="Calibri"/>
                <w:color w:val="000000"/>
                <w:sz w:val="20"/>
                <w:szCs w:val="20"/>
                <w:lang w:eastAsia="es-PE"/>
              </w:rPr>
              <w:t>X</w:t>
            </w:r>
          </w:p>
        </w:tc>
        <w:tc>
          <w:tcPr>
            <w:tcW w:w="2126" w:type="dxa"/>
            <w:tcBorders>
              <w:top w:val="nil"/>
              <w:left w:val="nil"/>
              <w:bottom w:val="single" w:sz="4" w:space="0" w:color="auto"/>
              <w:right w:val="single" w:sz="4" w:space="0" w:color="auto"/>
            </w:tcBorders>
            <w:shd w:val="clear" w:color="auto" w:fill="auto"/>
            <w:noWrap/>
            <w:vAlign w:val="bottom"/>
            <w:hideMark/>
          </w:tcPr>
          <w:p w:rsidR="00FA7FF1" w:rsidRPr="0099473E" w:rsidRDefault="00FA7FF1" w:rsidP="002B527F">
            <w:pPr>
              <w:rPr>
                <w:rFonts w:cs="Calibri"/>
                <w:color w:val="000000"/>
                <w:sz w:val="20"/>
                <w:szCs w:val="20"/>
                <w:lang w:eastAsia="es-PE"/>
              </w:rPr>
            </w:pPr>
            <w:r w:rsidRPr="0099473E">
              <w:rPr>
                <w:rFonts w:cs="Calibri"/>
                <w:color w:val="000000"/>
                <w:sz w:val="20"/>
                <w:szCs w:val="20"/>
                <w:lang w:eastAsia="es-PE"/>
              </w:rPr>
              <w:t> </w:t>
            </w:r>
            <w:r>
              <w:rPr>
                <w:rFonts w:cs="Calibri"/>
                <w:color w:val="000000"/>
                <w:sz w:val="20"/>
                <w:szCs w:val="20"/>
                <w:lang w:eastAsia="es-PE"/>
              </w:rPr>
              <w:t>Durante el periodo fiscal 2021, al proyecto se le asigno por encima de su PIA 2021, esto debido a la CAPACIDAD DE GASTO DEL PROYECTO, motivo por el cual para este año el presupuesto faltante por ejecutar es mucho menor al del PIA 2022.</w:t>
            </w:r>
          </w:p>
        </w:tc>
      </w:tr>
      <w:tr w:rsidR="00FA7FF1" w:rsidRPr="0099473E" w:rsidTr="002B527F">
        <w:trPr>
          <w:trHeight w:val="270"/>
        </w:trPr>
        <w:tc>
          <w:tcPr>
            <w:tcW w:w="8646" w:type="dxa"/>
            <w:gridSpan w:val="3"/>
            <w:tcBorders>
              <w:top w:val="single" w:sz="4" w:space="0" w:color="auto"/>
              <w:left w:val="nil"/>
              <w:bottom w:val="nil"/>
              <w:right w:val="nil"/>
            </w:tcBorders>
            <w:shd w:val="clear" w:color="auto" w:fill="auto"/>
            <w:noWrap/>
            <w:vAlign w:val="bottom"/>
            <w:hideMark/>
          </w:tcPr>
          <w:p w:rsidR="00FA7FF1" w:rsidRPr="0099473E" w:rsidRDefault="00FA7FF1" w:rsidP="002B527F">
            <w:pPr>
              <w:rPr>
                <w:rFonts w:cs="Calibri"/>
                <w:b/>
                <w:bCs/>
                <w:color w:val="000000"/>
                <w:sz w:val="20"/>
                <w:szCs w:val="20"/>
                <w:lang w:eastAsia="es-PE"/>
              </w:rPr>
            </w:pPr>
            <w:r w:rsidRPr="0099473E">
              <w:rPr>
                <w:rFonts w:cs="Calibri"/>
                <w:b/>
                <w:bCs/>
                <w:color w:val="000000"/>
                <w:sz w:val="20"/>
                <w:szCs w:val="20"/>
                <w:lang w:eastAsia="es-PE"/>
              </w:rPr>
              <w:t>Fuente: elaboración propia</w:t>
            </w:r>
          </w:p>
        </w:tc>
      </w:tr>
    </w:tbl>
    <w:p w:rsidR="00FA7FF1" w:rsidRDefault="00FA7FF1" w:rsidP="00787352">
      <w:pPr>
        <w:spacing w:after="0" w:line="240" w:lineRule="auto"/>
        <w:jc w:val="both"/>
        <w:rPr>
          <w:rFonts w:ascii="Arial Narrow" w:eastAsia="Calibri" w:hAnsi="Arial Narrow" w:cs="Arial"/>
          <w:b/>
          <w:u w:val="single"/>
        </w:rPr>
      </w:pPr>
    </w:p>
    <w:p w:rsidR="00EC32D9" w:rsidRPr="00787352" w:rsidRDefault="00EC32D9" w:rsidP="00787352">
      <w:pPr>
        <w:spacing w:after="0" w:line="240" w:lineRule="auto"/>
        <w:jc w:val="both"/>
        <w:rPr>
          <w:rFonts w:ascii="Arial Narrow" w:eastAsia="Calibri" w:hAnsi="Arial Narrow" w:cs="Arial"/>
          <w:b/>
          <w:u w:val="single"/>
        </w:rPr>
      </w:pPr>
    </w:p>
    <w:p w:rsidR="00CF21CF" w:rsidRPr="00D72C9D" w:rsidRDefault="00CF21CF" w:rsidP="00CF21CF">
      <w:pPr>
        <w:pStyle w:val="Prrafodelista"/>
        <w:numPr>
          <w:ilvl w:val="0"/>
          <w:numId w:val="3"/>
        </w:numPr>
        <w:spacing w:after="0" w:line="240" w:lineRule="auto"/>
        <w:ind w:left="218" w:hanging="218"/>
        <w:jc w:val="both"/>
        <w:rPr>
          <w:rFonts w:ascii="Arial Narrow" w:eastAsia="Calibri" w:hAnsi="Arial Narrow" w:cs="Arial"/>
          <w:b/>
          <w:u w:val="single"/>
        </w:rPr>
      </w:pPr>
      <w:r w:rsidRPr="00D72C9D">
        <w:rPr>
          <w:rFonts w:ascii="Arial Narrow" w:eastAsia="Calibri" w:hAnsi="Arial Narrow" w:cs="Arial"/>
          <w:b/>
          <w:u w:val="single"/>
        </w:rPr>
        <w:lastRenderedPageBreak/>
        <w:t>DOCUMENTOS DE SUSTENTO</w:t>
      </w:r>
    </w:p>
    <w:p w:rsidR="00CF21CF" w:rsidRPr="00D72C9D" w:rsidRDefault="00CF21CF" w:rsidP="00CF21CF">
      <w:pPr>
        <w:pStyle w:val="Prrafodelista"/>
        <w:spacing w:after="0" w:line="240" w:lineRule="auto"/>
        <w:ind w:left="218"/>
        <w:jc w:val="both"/>
        <w:rPr>
          <w:rFonts w:ascii="Arial Narrow" w:eastAsia="Calibri" w:hAnsi="Arial Narrow" w:cs="Arial"/>
          <w:b/>
          <w:u w:val="single"/>
        </w:rPr>
      </w:pPr>
    </w:p>
    <w:p w:rsidR="00EC32D9" w:rsidRDefault="00EC32D9" w:rsidP="00EC32D9">
      <w:pPr>
        <w:pStyle w:val="Prrafodelista"/>
        <w:numPr>
          <w:ilvl w:val="0"/>
          <w:numId w:val="17"/>
        </w:numPr>
        <w:spacing w:after="0" w:line="240" w:lineRule="auto"/>
        <w:ind w:left="501" w:hanging="283"/>
        <w:jc w:val="both"/>
        <w:rPr>
          <w:rFonts w:ascii="Arial Narrow" w:eastAsia="Calibri" w:hAnsi="Arial Narrow" w:cs="Calibri"/>
          <w:color w:val="000000" w:themeColor="text1"/>
        </w:rPr>
      </w:pPr>
      <w:r w:rsidRPr="00EC32D9">
        <w:rPr>
          <w:rFonts w:ascii="Arial Narrow" w:eastAsia="Calibri" w:hAnsi="Arial Narrow" w:cs="Calibri"/>
          <w:color w:val="000000" w:themeColor="text1"/>
        </w:rPr>
        <w:t>Formato N°12-B: Seguimiento a la Ejecución de Inversiones/ registrado en el aplicativo del Banco de Inversiones (Actualizado).</w:t>
      </w:r>
    </w:p>
    <w:p w:rsidR="00EC32D9" w:rsidRDefault="00EC32D9" w:rsidP="00EC32D9">
      <w:pPr>
        <w:pStyle w:val="Prrafodelista"/>
        <w:spacing w:after="0" w:line="240" w:lineRule="auto"/>
        <w:ind w:left="501"/>
        <w:jc w:val="both"/>
        <w:rPr>
          <w:rFonts w:ascii="Arial Narrow" w:eastAsia="Calibri" w:hAnsi="Arial Narrow" w:cs="Calibri"/>
          <w:color w:val="000000" w:themeColor="text1"/>
        </w:rPr>
      </w:pPr>
    </w:p>
    <w:p w:rsidR="00EC32D9" w:rsidRPr="00EC32D9" w:rsidRDefault="00EC32D9" w:rsidP="00EC32D9">
      <w:pPr>
        <w:pStyle w:val="Prrafodelista"/>
        <w:numPr>
          <w:ilvl w:val="0"/>
          <w:numId w:val="17"/>
        </w:numPr>
        <w:spacing w:after="0" w:line="240" w:lineRule="auto"/>
        <w:ind w:left="501" w:hanging="283"/>
        <w:jc w:val="both"/>
        <w:rPr>
          <w:rFonts w:ascii="Arial Narrow" w:eastAsia="Calibri" w:hAnsi="Arial Narrow" w:cs="Calibri"/>
          <w:color w:val="000000" w:themeColor="text1"/>
        </w:rPr>
      </w:pPr>
      <w:r w:rsidRPr="00EC32D9">
        <w:rPr>
          <w:rFonts w:ascii="Arial Narrow" w:eastAsia="Calibri" w:hAnsi="Arial Narrow" w:cs="Calibri"/>
          <w:color w:val="000000" w:themeColor="text1"/>
        </w:rPr>
        <w:t>Cronograma de Ejecución de la inversión o Proyecto de Inversión para el año 2022.</w:t>
      </w:r>
    </w:p>
    <w:p w:rsidR="00CF21CF" w:rsidRPr="00D72C9D" w:rsidRDefault="00CF21CF" w:rsidP="00CF21CF">
      <w:pPr>
        <w:pStyle w:val="Prrafodelista"/>
        <w:spacing w:after="0" w:line="240" w:lineRule="auto"/>
        <w:ind w:left="218"/>
        <w:jc w:val="both"/>
        <w:rPr>
          <w:rFonts w:ascii="Arial Narrow" w:eastAsia="Calibri" w:hAnsi="Arial Narrow" w:cs="Arial"/>
          <w:b/>
          <w:u w:val="single"/>
        </w:rPr>
      </w:pPr>
    </w:p>
    <w:p w:rsidR="00C42978" w:rsidRPr="00D72C9D" w:rsidRDefault="00CF21CF" w:rsidP="00CF21CF">
      <w:pPr>
        <w:pStyle w:val="Prrafodelista"/>
        <w:numPr>
          <w:ilvl w:val="0"/>
          <w:numId w:val="3"/>
        </w:numPr>
        <w:spacing w:after="0" w:line="240" w:lineRule="auto"/>
        <w:ind w:left="218" w:hanging="218"/>
        <w:jc w:val="both"/>
        <w:rPr>
          <w:rFonts w:ascii="Arial Narrow" w:eastAsia="Calibri" w:hAnsi="Arial Narrow" w:cs="Arial"/>
          <w:b/>
          <w:u w:val="single"/>
        </w:rPr>
      </w:pPr>
      <w:r w:rsidRPr="00D72C9D">
        <w:rPr>
          <w:rFonts w:ascii="Arial Narrow" w:eastAsia="Calibri" w:hAnsi="Arial Narrow" w:cs="Arial"/>
          <w:b/>
          <w:u w:val="single"/>
        </w:rPr>
        <w:t>CONCLUSIONES</w:t>
      </w:r>
    </w:p>
    <w:p w:rsidR="00CF21CF" w:rsidRPr="00D72C9D" w:rsidRDefault="00CF21CF" w:rsidP="00CF21CF">
      <w:pPr>
        <w:pStyle w:val="Prrafodelista"/>
        <w:rPr>
          <w:rFonts w:ascii="Arial Narrow" w:eastAsia="Calibri" w:hAnsi="Arial Narrow" w:cs="Arial"/>
          <w:b/>
          <w:u w:val="single"/>
        </w:rPr>
      </w:pPr>
    </w:p>
    <w:p w:rsidR="00EC32D9" w:rsidRDefault="00EC32D9" w:rsidP="00EC32D9">
      <w:pPr>
        <w:pStyle w:val="Prrafodelista"/>
        <w:numPr>
          <w:ilvl w:val="0"/>
          <w:numId w:val="17"/>
        </w:numPr>
        <w:spacing w:after="0" w:line="240" w:lineRule="auto"/>
        <w:ind w:left="501" w:hanging="283"/>
        <w:jc w:val="both"/>
        <w:rPr>
          <w:rFonts w:ascii="Arial Narrow" w:eastAsia="Calibri" w:hAnsi="Arial Narrow" w:cs="Calibri"/>
          <w:color w:val="000000" w:themeColor="text1"/>
        </w:rPr>
      </w:pPr>
      <w:r w:rsidRPr="00EC32D9">
        <w:rPr>
          <w:rFonts w:ascii="Arial Narrow" w:eastAsia="Calibri" w:hAnsi="Arial Narrow" w:cs="Calibri"/>
          <w:color w:val="000000" w:themeColor="text1"/>
        </w:rPr>
        <w:t xml:space="preserve">Por las razones expuestas en el análisis del presente informe, y habiéndose demostrado la causa de impedimento de ejecución, se evidencia un saldo de </w:t>
      </w:r>
      <w:r w:rsidRPr="00AC1E8F">
        <w:rPr>
          <w:rFonts w:ascii="Arial Narrow" w:eastAsia="Calibri" w:hAnsi="Arial Narrow" w:cs="Calibri"/>
          <w:b/>
          <w:color w:val="000000" w:themeColor="text1"/>
        </w:rPr>
        <w:t>LIBRE DISPONIBILIDAD</w:t>
      </w:r>
      <w:r>
        <w:rPr>
          <w:rFonts w:ascii="Arial Narrow" w:eastAsia="Calibri" w:hAnsi="Arial Narrow" w:cs="Calibri"/>
          <w:color w:val="000000" w:themeColor="text1"/>
        </w:rPr>
        <w:t xml:space="preserve"> por el monto </w:t>
      </w:r>
      <w:r w:rsidRPr="00AC1E8F">
        <w:rPr>
          <w:rFonts w:ascii="Arial Narrow" w:eastAsia="Calibri" w:hAnsi="Arial Narrow" w:cs="Calibri"/>
          <w:b/>
          <w:color w:val="000000" w:themeColor="text1"/>
        </w:rPr>
        <w:t>S/ 1</w:t>
      </w:r>
      <w:proofErr w:type="gramStart"/>
      <w:r w:rsidRPr="00AC1E8F">
        <w:rPr>
          <w:rFonts w:ascii="Arial Narrow" w:eastAsia="Calibri" w:hAnsi="Arial Narrow" w:cs="Calibri"/>
          <w:b/>
          <w:color w:val="000000" w:themeColor="text1"/>
        </w:rPr>
        <w:t>,489,155.01</w:t>
      </w:r>
      <w:proofErr w:type="gramEnd"/>
      <w:r w:rsidRPr="00AC1E8F">
        <w:rPr>
          <w:rFonts w:ascii="Arial Narrow" w:eastAsia="Calibri" w:hAnsi="Arial Narrow" w:cs="Calibri"/>
          <w:b/>
          <w:color w:val="000000" w:themeColor="text1"/>
        </w:rPr>
        <w:t xml:space="preserve"> (UN MILLON CUATROCIENTOS OCHENTA Y NUEVE CIENTO CINCUENTA Y CINCO CON 01/100 SOLES),</w:t>
      </w:r>
      <w:r w:rsidRPr="00EC32D9">
        <w:rPr>
          <w:rFonts w:ascii="Arial Narrow" w:eastAsia="Calibri" w:hAnsi="Arial Narrow" w:cs="Calibri"/>
          <w:color w:val="000000" w:themeColor="text1"/>
        </w:rPr>
        <w:t xml:space="preserve"> los mismos que pueden ser asignados a otros proyectos e inversiones de acuerdo a las necesidades y conveniencia del responsable de la Unidad Ejecutora de Inversiones.</w:t>
      </w:r>
    </w:p>
    <w:p w:rsidR="00AC1E8F" w:rsidRDefault="00AC1E8F" w:rsidP="00AC1E8F">
      <w:pPr>
        <w:pStyle w:val="Prrafodelista"/>
        <w:spacing w:after="0" w:line="240" w:lineRule="auto"/>
        <w:ind w:left="501"/>
        <w:jc w:val="both"/>
        <w:rPr>
          <w:rFonts w:ascii="Arial Narrow" w:eastAsia="Calibri" w:hAnsi="Arial Narrow" w:cs="Calibri"/>
          <w:color w:val="000000" w:themeColor="text1"/>
        </w:rPr>
      </w:pPr>
    </w:p>
    <w:p w:rsidR="00AC1E8F" w:rsidRDefault="00AC1E8F" w:rsidP="00EC32D9">
      <w:pPr>
        <w:pStyle w:val="Prrafodelista"/>
        <w:numPr>
          <w:ilvl w:val="0"/>
          <w:numId w:val="17"/>
        </w:numPr>
        <w:spacing w:after="0" w:line="240" w:lineRule="auto"/>
        <w:ind w:left="501" w:hanging="283"/>
        <w:jc w:val="both"/>
        <w:rPr>
          <w:rFonts w:ascii="Arial Narrow" w:eastAsia="Calibri" w:hAnsi="Arial Narrow" w:cs="Calibri"/>
          <w:color w:val="000000" w:themeColor="text1"/>
        </w:rPr>
      </w:pPr>
      <w:r>
        <w:rPr>
          <w:rFonts w:ascii="Arial Narrow" w:eastAsia="Calibri" w:hAnsi="Arial Narrow" w:cs="Calibri"/>
          <w:color w:val="000000" w:themeColor="text1"/>
        </w:rPr>
        <w:t xml:space="preserve">Por otro lado Mediante </w:t>
      </w:r>
      <w:r w:rsidRPr="00AC1E8F">
        <w:rPr>
          <w:rFonts w:ascii="Arial Narrow" w:eastAsia="Calibri" w:hAnsi="Arial Narrow" w:cs="Calibri"/>
          <w:b/>
          <w:color w:val="000000" w:themeColor="text1"/>
        </w:rPr>
        <w:t>INFORME N° 472 – 2021 – G.R.APURIMAC/GG/DRSLTPI/C.S.P.A.D.PPA</w:t>
      </w:r>
      <w:r>
        <w:rPr>
          <w:rFonts w:ascii="Arial Narrow" w:eastAsia="Calibri" w:hAnsi="Arial Narrow" w:cs="Calibri"/>
          <w:color w:val="000000" w:themeColor="text1"/>
        </w:rPr>
        <w:t>, en el cual el COORDINADOR DE SUPERVISIÓN DE PROYECTOS POR ADMINISTRACION DIRECTA, Ing. Pavel Peralta Azcue, SOLICITA TRAMITAR EL EXPEDIENTE DE MODIFICACIÓN N° 05 CON INCREMENTO PRESUPUESTAL POR ADICIONALES DE OBRA (PARTIDAS NUEVAS Y MAYORES METRADOS) Y DEDUCTIVOS DE OBRA N° 02, por un monto de S/ 1, 095,918.03 SOLES.</w:t>
      </w:r>
    </w:p>
    <w:p w:rsidR="00AC1E8F" w:rsidRPr="00AC1E8F" w:rsidRDefault="00AC1E8F" w:rsidP="00AC1E8F">
      <w:pPr>
        <w:pStyle w:val="Prrafodelista"/>
        <w:rPr>
          <w:rFonts w:ascii="Arial Narrow" w:eastAsia="Calibri" w:hAnsi="Arial Narrow" w:cs="Calibri"/>
          <w:color w:val="000000" w:themeColor="text1"/>
        </w:rPr>
      </w:pPr>
    </w:p>
    <w:p w:rsidR="00F804F0" w:rsidRPr="00F804F0" w:rsidRDefault="009A7CDD" w:rsidP="00F804F0">
      <w:pPr>
        <w:pStyle w:val="Prrafodelista"/>
        <w:numPr>
          <w:ilvl w:val="0"/>
          <w:numId w:val="17"/>
        </w:numPr>
        <w:spacing w:after="0" w:line="240" w:lineRule="auto"/>
        <w:ind w:left="501" w:hanging="283"/>
        <w:jc w:val="both"/>
        <w:rPr>
          <w:rFonts w:ascii="Arial Narrow" w:eastAsia="Calibri" w:hAnsi="Arial Narrow" w:cs="Calibri"/>
          <w:color w:val="000000" w:themeColor="text1"/>
        </w:rPr>
      </w:pPr>
      <w:r>
        <w:rPr>
          <w:rFonts w:ascii="Arial Narrow" w:eastAsia="Calibri" w:hAnsi="Arial Narrow" w:cs="Calibri"/>
          <w:color w:val="000000" w:themeColor="text1"/>
        </w:rPr>
        <w:t>De lo descrito líneas arriba s</w:t>
      </w:r>
      <w:r w:rsidR="00F804F0">
        <w:rPr>
          <w:rFonts w:ascii="Arial Narrow" w:eastAsia="Calibri" w:hAnsi="Arial Narrow" w:cs="Calibri"/>
          <w:color w:val="000000" w:themeColor="text1"/>
        </w:rPr>
        <w:t xml:space="preserve">e ha podido observar que se tiene un saldo por ejecutar </w:t>
      </w:r>
      <w:r w:rsidR="00F804F0" w:rsidRPr="00F804F0">
        <w:rPr>
          <w:rFonts w:ascii="Arial Narrow" w:eastAsia="Calibri" w:hAnsi="Arial Narrow" w:cs="Arial"/>
        </w:rPr>
        <w:t>S/ 1,239,202.64</w:t>
      </w:r>
      <w:r w:rsidR="00F804F0">
        <w:rPr>
          <w:rFonts w:ascii="Arial Narrow" w:eastAsia="Calibri" w:hAnsi="Arial Narrow" w:cs="Arial"/>
        </w:rPr>
        <w:t xml:space="preserve">, de la misma manera se tiene en TRAMITE DE APROBACIÓN RESOLUTIVA de una </w:t>
      </w:r>
      <w:r w:rsidR="00F804F0">
        <w:rPr>
          <w:rFonts w:ascii="Arial Narrow" w:eastAsia="Calibri" w:hAnsi="Arial Narrow" w:cs="Calibri"/>
          <w:color w:val="000000" w:themeColor="text1"/>
        </w:rPr>
        <w:t>MODIFICACIÓN N° 05 CON INCREMENTO PRESUPUESTAL POR ADICIONALES DE OBRA (PARTIDAS NUEVAS Y MAYORES METRADOS) Y DEDUCTIVOS DE OBRA N° 02</w:t>
      </w:r>
      <w:r w:rsidR="00F804F0">
        <w:rPr>
          <w:rFonts w:ascii="Arial Narrow" w:eastAsia="Calibri" w:hAnsi="Arial Narrow" w:cs="Arial"/>
        </w:rPr>
        <w:t xml:space="preserve">, por un monto de </w:t>
      </w:r>
      <w:r w:rsidR="00F804F0">
        <w:rPr>
          <w:rFonts w:ascii="Arial Narrow" w:eastAsia="Calibri" w:hAnsi="Arial Narrow" w:cs="Calibri"/>
          <w:color w:val="000000" w:themeColor="text1"/>
        </w:rPr>
        <w:t>monto de S/ 1, 095,918.03 SOLES</w:t>
      </w:r>
      <w:r w:rsidR="00F804F0">
        <w:rPr>
          <w:rFonts w:ascii="Arial Narrow" w:eastAsia="Calibri" w:hAnsi="Arial Narrow" w:cs="Calibri"/>
          <w:color w:val="000000" w:themeColor="text1"/>
        </w:rPr>
        <w:t xml:space="preserve">, por lo que se tiene un saldo total </w:t>
      </w:r>
      <w:r>
        <w:rPr>
          <w:rFonts w:ascii="Arial Narrow" w:eastAsia="Calibri" w:hAnsi="Arial Narrow" w:cs="Calibri"/>
          <w:color w:val="000000" w:themeColor="text1"/>
        </w:rPr>
        <w:t xml:space="preserve">por ejecutar </w:t>
      </w:r>
      <w:r w:rsidR="00F804F0">
        <w:rPr>
          <w:rFonts w:ascii="Arial Narrow" w:eastAsia="Calibri" w:hAnsi="Arial Narrow" w:cs="Calibri"/>
          <w:color w:val="000000" w:themeColor="text1"/>
        </w:rPr>
        <w:t>de S/ 2,335,120.67 soles, el mismo que</w:t>
      </w:r>
      <w:r>
        <w:rPr>
          <w:rFonts w:ascii="Arial Narrow" w:eastAsia="Calibri" w:hAnsi="Arial Narrow" w:cs="Calibri"/>
          <w:color w:val="000000" w:themeColor="text1"/>
        </w:rPr>
        <w:t xml:space="preserve"> será SERVIRA PARA LA CULMINACION AL 100% de las METAS PROPUESTAS EN EL EXPEDIENTE TECNICO, salvo ocurran situaciones imprevisibles y/o de fuerza mayor durante la ejecución y estas hagan que el presupuesto sea insuficiente.</w:t>
      </w:r>
    </w:p>
    <w:p w:rsidR="00E37000" w:rsidRPr="00D72C9D" w:rsidRDefault="00E37000" w:rsidP="00E37000">
      <w:pPr>
        <w:pStyle w:val="Prrafodelista"/>
        <w:spacing w:after="0" w:line="240" w:lineRule="auto"/>
        <w:ind w:left="501"/>
        <w:jc w:val="both"/>
        <w:rPr>
          <w:rFonts w:ascii="Arial Narrow" w:eastAsia="Calibri" w:hAnsi="Arial Narrow" w:cs="Calibri"/>
          <w:color w:val="000000" w:themeColor="text1"/>
        </w:rPr>
      </w:pPr>
    </w:p>
    <w:p w:rsidR="00C42978" w:rsidRPr="00D72C9D" w:rsidRDefault="00C42978" w:rsidP="00CF21CF">
      <w:pPr>
        <w:pStyle w:val="Prrafodelista"/>
        <w:numPr>
          <w:ilvl w:val="0"/>
          <w:numId w:val="3"/>
        </w:numPr>
        <w:spacing w:after="0" w:line="240" w:lineRule="auto"/>
        <w:ind w:left="218" w:hanging="218"/>
        <w:jc w:val="both"/>
        <w:rPr>
          <w:rFonts w:ascii="Arial Narrow" w:eastAsia="Calibri" w:hAnsi="Arial Narrow" w:cs="Arial"/>
          <w:b/>
          <w:u w:val="single"/>
        </w:rPr>
      </w:pPr>
      <w:r w:rsidRPr="00D72C9D">
        <w:rPr>
          <w:rFonts w:ascii="Arial Narrow" w:eastAsia="Calibri" w:hAnsi="Arial Narrow" w:cs="Arial"/>
          <w:b/>
          <w:u w:val="single"/>
        </w:rPr>
        <w:t>RECOMENDACIONES</w:t>
      </w:r>
    </w:p>
    <w:p w:rsidR="00CF21CF" w:rsidRPr="00D72C9D" w:rsidRDefault="00CF21CF" w:rsidP="00CF21CF">
      <w:pPr>
        <w:pStyle w:val="Prrafodelista"/>
        <w:spacing w:after="0" w:line="240" w:lineRule="auto"/>
        <w:ind w:left="218"/>
        <w:jc w:val="both"/>
        <w:rPr>
          <w:rFonts w:ascii="Arial Narrow" w:eastAsia="Calibri" w:hAnsi="Arial Narrow" w:cs="Arial"/>
          <w:b/>
          <w:u w:val="single"/>
        </w:rPr>
      </w:pPr>
    </w:p>
    <w:p w:rsidR="00EC32D9" w:rsidRDefault="00EC32D9" w:rsidP="00EC32D9">
      <w:pPr>
        <w:pStyle w:val="Prrafodelista"/>
        <w:numPr>
          <w:ilvl w:val="0"/>
          <w:numId w:val="17"/>
        </w:numPr>
        <w:spacing w:after="0" w:line="240" w:lineRule="auto"/>
        <w:ind w:left="501" w:hanging="283"/>
        <w:jc w:val="both"/>
        <w:rPr>
          <w:rFonts w:ascii="Arial Narrow" w:eastAsia="Calibri" w:hAnsi="Arial Narrow" w:cs="Arial"/>
        </w:rPr>
      </w:pPr>
      <w:r w:rsidRPr="00EC32D9">
        <w:rPr>
          <w:rFonts w:ascii="Arial Narrow" w:eastAsia="Calibri" w:hAnsi="Arial Narrow" w:cs="Arial"/>
        </w:rPr>
        <w:t>Remitir el presente informe a la Gerencia Regional de Planeamiento, Presupuesto y Acondicionamiento Territorial para su evaluación a la Sub Gerencia de Programación Multianual de Inversiones conforme a la normativa vigente</w:t>
      </w:r>
    </w:p>
    <w:p w:rsidR="00CF4AE5" w:rsidRPr="00D72C9D" w:rsidRDefault="00C42978" w:rsidP="00D72C9D">
      <w:pPr>
        <w:spacing w:after="0" w:line="240" w:lineRule="atLeast"/>
        <w:ind w:left="426" w:firstLine="567"/>
        <w:jc w:val="both"/>
        <w:rPr>
          <w:rFonts w:ascii="Arial Narrow" w:eastAsia="Calibri" w:hAnsi="Arial Narrow" w:cs="Arial"/>
        </w:rPr>
      </w:pPr>
      <w:r w:rsidRPr="00D72C9D">
        <w:rPr>
          <w:rFonts w:ascii="Arial Narrow" w:eastAsia="Calibri" w:hAnsi="Arial Narrow" w:cs="Arial"/>
        </w:rPr>
        <w:t xml:space="preserve">  </w:t>
      </w:r>
      <w:r w:rsidRPr="00D72C9D">
        <w:rPr>
          <w:rFonts w:ascii="Arial Narrow" w:eastAsia="Calibri" w:hAnsi="Arial Narrow" w:cs="Arial"/>
        </w:rPr>
        <w:tab/>
      </w:r>
    </w:p>
    <w:p w:rsidR="00C42978" w:rsidRPr="00D72C9D" w:rsidRDefault="00C42978" w:rsidP="00C42978">
      <w:pPr>
        <w:spacing w:line="240" w:lineRule="atLeast"/>
        <w:ind w:left="426" w:firstLine="567"/>
        <w:jc w:val="both"/>
        <w:rPr>
          <w:rFonts w:ascii="Arial Narrow" w:eastAsia="Calibri" w:hAnsi="Arial Narrow" w:cs="Arial"/>
        </w:rPr>
      </w:pPr>
      <w:r w:rsidRPr="00D72C9D">
        <w:rPr>
          <w:rFonts w:ascii="Arial Narrow" w:eastAsia="Calibri" w:hAnsi="Arial Narrow" w:cs="Arial"/>
        </w:rPr>
        <w:t xml:space="preserve"> Es cuanto señalo e informo a Ud. para los fines y acciones correspondientes.</w:t>
      </w:r>
    </w:p>
    <w:p w:rsidR="00144DB8" w:rsidRPr="00D72C9D" w:rsidRDefault="00C42978" w:rsidP="00C42978">
      <w:pPr>
        <w:spacing w:line="240" w:lineRule="atLeast"/>
        <w:ind w:firstLine="567"/>
        <w:jc w:val="center"/>
        <w:rPr>
          <w:rFonts w:ascii="Arial Narrow" w:hAnsi="Arial Narrow"/>
        </w:rPr>
      </w:pPr>
      <w:r w:rsidRPr="00D72C9D">
        <w:rPr>
          <w:rFonts w:ascii="Arial Narrow" w:eastAsia="Calibri" w:hAnsi="Arial Narrow" w:cs="Arial"/>
        </w:rPr>
        <w:t>Atenta</w:t>
      </w:r>
      <w:bookmarkStart w:id="0" w:name="_GoBack"/>
      <w:bookmarkEnd w:id="0"/>
      <w:r w:rsidRPr="00D72C9D">
        <w:rPr>
          <w:rFonts w:ascii="Arial Narrow" w:eastAsia="Calibri" w:hAnsi="Arial Narrow" w:cs="Arial"/>
        </w:rPr>
        <w:t>mente;</w:t>
      </w:r>
      <w:r w:rsidRPr="00D72C9D">
        <w:rPr>
          <w:rFonts w:ascii="Arial Narrow" w:hAnsi="Arial Narrow"/>
        </w:rPr>
        <w:t xml:space="preserve"> </w:t>
      </w:r>
    </w:p>
    <w:sectPr w:rsidR="00144DB8" w:rsidRPr="00D72C9D" w:rsidSect="002E3525">
      <w:headerReference w:type="default" r:id="rId8"/>
      <w:footerReference w:type="default" r:id="rId9"/>
      <w:pgSz w:w="11906" w:h="16838"/>
      <w:pgMar w:top="1417" w:right="1701" w:bottom="1417" w:left="1701" w:header="708" w:footer="12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BCC" w:rsidRDefault="00AD0BCC">
      <w:pPr>
        <w:spacing w:after="0" w:line="240" w:lineRule="auto"/>
      </w:pPr>
      <w:r>
        <w:separator/>
      </w:r>
    </w:p>
  </w:endnote>
  <w:endnote w:type="continuationSeparator" w:id="0">
    <w:p w:rsidR="00AD0BCC" w:rsidRDefault="00AD0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Aharoni">
    <w:charset w:val="B1"/>
    <w:family w:val="auto"/>
    <w:pitch w:val="variable"/>
    <w:sig w:usb0="00000801" w:usb1="00000000" w:usb2="00000000" w:usb3="00000000" w:csb0="00000020" w:csb1="00000000"/>
  </w:font>
  <w:font w:name="Arial Unicode MS">
    <w:panose1 w:val="020B0604020202020204"/>
    <w:charset w:val="80"/>
    <w:family w:val="swiss"/>
    <w:pitch w:val="variable"/>
    <w:sig w:usb0="F7FFAFFF" w:usb1="E9DFFFFF" w:usb2="0000003F" w:usb3="00000000" w:csb0="003F01FF" w:csb1="00000000"/>
  </w:font>
  <w:font w:name="Swis721cnb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AF9" w:rsidRPr="00C42978" w:rsidRDefault="004B0AF9" w:rsidP="002E3525">
    <w:pPr>
      <w:spacing w:before="100" w:beforeAutospacing="1" w:after="240"/>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Pr>
        <w:noProof/>
        <w:lang w:eastAsia="es-PE"/>
      </w:rPr>
      <w:drawing>
        <wp:anchor distT="0" distB="0" distL="114300" distR="114300" simplePos="0" relativeHeight="251663360" behindDoc="1" locked="0" layoutInCell="1" allowOverlap="1">
          <wp:simplePos x="0" y="0"/>
          <wp:positionH relativeFrom="margin">
            <wp:posOffset>5097780</wp:posOffset>
          </wp:positionH>
          <wp:positionV relativeFrom="paragraph">
            <wp:posOffset>6985</wp:posOffset>
          </wp:positionV>
          <wp:extent cx="838200" cy="776780"/>
          <wp:effectExtent l="0" t="0" r="0" b="4445"/>
          <wp:wrapNone/>
          <wp:docPr id="1" name="Imagen 1" descr="Resultado de imagen para allin kawsanap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llin kawsanapaq"/>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838200" cy="776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2978">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___________________________________________________________________________________</w:t>
    </w:r>
  </w:p>
  <w:p w:rsidR="004B0AF9" w:rsidRPr="00D2302E" w:rsidRDefault="004B0AF9" w:rsidP="002E3525">
    <w:pPr>
      <w:tabs>
        <w:tab w:val="center" w:pos="4419"/>
        <w:tab w:val="right" w:pos="8838"/>
      </w:tabs>
      <w:jc w:val="center"/>
      <w:rPr>
        <w:rFonts w:ascii="Arial Narrow" w:hAnsi="Arial Narrow" w:cs="Arial"/>
        <w:sz w:val="18"/>
        <w:szCs w:val="18"/>
      </w:rPr>
    </w:pPr>
    <w:r w:rsidRPr="00D2302E">
      <w:rPr>
        <w:rFonts w:ascii="Arial Narrow" w:hAnsi="Arial Narrow" w:cs="Arial"/>
        <w:sz w:val="18"/>
        <w:szCs w:val="18"/>
      </w:rPr>
      <w:t>Jr. Puno N° 107-Abancay-Apurímac – Perú Teléfono 083-321022/322170 Anexo 154</w:t>
    </w:r>
  </w:p>
  <w:p w:rsidR="004B0AF9" w:rsidRPr="00D2302E" w:rsidRDefault="00AD0BCC" w:rsidP="002E3525">
    <w:pPr>
      <w:tabs>
        <w:tab w:val="left" w:pos="1300"/>
        <w:tab w:val="center" w:pos="4607"/>
      </w:tabs>
      <w:jc w:val="center"/>
      <w:rPr>
        <w:rFonts w:ascii="Arial Narrow" w:hAnsi="Arial Narrow" w:cs="Arial"/>
        <w:sz w:val="18"/>
        <w:szCs w:val="18"/>
      </w:rPr>
    </w:pPr>
    <w:hyperlink r:id="rId2" w:history="1">
      <w:r w:rsidR="004B0AF9" w:rsidRPr="00D2302E">
        <w:rPr>
          <w:rStyle w:val="Hipervnculo"/>
          <w:rFonts w:ascii="Arial Narrow" w:eastAsiaTheme="majorEastAsia" w:hAnsi="Arial Narrow" w:cs="Arial"/>
          <w:sz w:val="18"/>
          <w:szCs w:val="18"/>
        </w:rPr>
        <w:t>www.regionapurimac.gob.pe</w:t>
      </w:r>
    </w:hyperlink>
    <w:r w:rsidR="004B0AF9" w:rsidRPr="00D2302E">
      <w:rPr>
        <w:rFonts w:ascii="Arial Narrow" w:hAnsi="Arial Narrow" w:cs="Arial"/>
        <w:sz w:val="18"/>
        <w:szCs w:val="18"/>
      </w:rPr>
      <w:t xml:space="preserve"> Facebook: Gobierno Regional de Apurímac</w:t>
    </w:r>
  </w:p>
  <w:p w:rsidR="004B0AF9" w:rsidRDefault="004B0AF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BCC" w:rsidRDefault="00AD0BCC">
      <w:pPr>
        <w:spacing w:after="0" w:line="240" w:lineRule="auto"/>
      </w:pPr>
      <w:r>
        <w:separator/>
      </w:r>
    </w:p>
  </w:footnote>
  <w:footnote w:type="continuationSeparator" w:id="0">
    <w:p w:rsidR="00AD0BCC" w:rsidRDefault="00AD0B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AF9" w:rsidRPr="00DB0851" w:rsidRDefault="00AD0BCC" w:rsidP="00B17E02">
    <w:pPr>
      <w:tabs>
        <w:tab w:val="left" w:pos="385"/>
        <w:tab w:val="center" w:pos="4419"/>
        <w:tab w:val="right" w:pos="8838"/>
      </w:tabs>
      <w:spacing w:after="0" w:line="240" w:lineRule="auto"/>
      <w:jc w:val="center"/>
      <w:rPr>
        <w:rFonts w:ascii="Arial" w:eastAsia="Calibri" w:hAnsi="Arial" w:cs="Arial"/>
        <w:b/>
        <w:bCs/>
        <w:sz w:val="28"/>
        <w:szCs w:val="24"/>
        <w:lang w:eastAsia="en-US"/>
      </w:rPr>
    </w:pPr>
    <w:r>
      <w:rPr>
        <w:rFonts w:ascii="Times New Roman" w:eastAsia="Calibri" w:hAnsi="Times New Roman"/>
        <w:noProof/>
        <w:sz w:val="24"/>
        <w:szCs w:val="24"/>
        <w:lang w:val="en-US" w:eastAsia="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410.3pt;margin-top:-12.85pt;width:55.9pt;height:57.7pt;z-index:251658240;mso-wrap-edited:f" wrapcoords="-36 0 -36 21564 21600 21564 21600 0 -36 0">
          <v:imagedata r:id="rId1" o:title=""/>
          <w10:wrap type="through"/>
        </v:shape>
        <o:OLEObject Type="Embed" ProgID="Photoshop.Image.5" ShapeID="_x0000_s2049" DrawAspect="Content" ObjectID="_1704527968" r:id="rId2">
          <o:FieldCodes>\s</o:FieldCodes>
        </o:OLEObject>
      </w:object>
    </w:r>
    <w:r w:rsidR="004B0AF9">
      <w:rPr>
        <w:rFonts w:ascii="Times New Roman" w:eastAsia="Calibri" w:hAnsi="Times New Roman"/>
        <w:noProof/>
        <w:sz w:val="24"/>
        <w:szCs w:val="24"/>
        <w:lang w:eastAsia="es-PE"/>
      </w:rPr>
      <w:drawing>
        <wp:anchor distT="0" distB="0" distL="114300" distR="114300" simplePos="0" relativeHeight="251660288" behindDoc="1" locked="0" layoutInCell="1" allowOverlap="1">
          <wp:simplePos x="0" y="0"/>
          <wp:positionH relativeFrom="column">
            <wp:posOffset>-142875</wp:posOffset>
          </wp:positionH>
          <wp:positionV relativeFrom="paragraph">
            <wp:posOffset>-145415</wp:posOffset>
          </wp:positionV>
          <wp:extent cx="784860" cy="779145"/>
          <wp:effectExtent l="0" t="0" r="0" b="1905"/>
          <wp:wrapNone/>
          <wp:docPr id="150" name="Imagen 150" descr="http://tbn0.google.com/images?q=tbn:ZmwZkNXZmPsz3M:http://educasitios.educ.ar/grupo1191/files/escudo%2520peru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tbn0.google.com/images?q=tbn:ZmwZkNXZmPsz3M:http://educasitios.educ.ar/grupo1191/files/escudo%2520peruano.png"/>
                  <pic:cNvPicPr>
                    <a:picLocks noChangeAspect="1" noChangeArrowheads="1"/>
                  </pic:cNvPicPr>
                </pic:nvPicPr>
                <pic:blipFill>
                  <a:blip r:embed="rId3" r:link="rId4">
                    <a:extLst>
                      <a:ext uri="{28A0092B-C50C-407E-A947-70E740481C1C}">
                        <a14:useLocalDpi xmlns:a14="http://schemas.microsoft.com/office/drawing/2010/main" val="0"/>
                      </a:ext>
                    </a:extLst>
                  </a:blip>
                  <a:srcRect/>
                  <a:stretch>
                    <a:fillRect/>
                  </a:stretch>
                </pic:blipFill>
                <pic:spPr bwMode="auto">
                  <a:xfrm>
                    <a:off x="0" y="0"/>
                    <a:ext cx="784860" cy="779145"/>
                  </a:xfrm>
                  <a:prstGeom prst="rect">
                    <a:avLst/>
                  </a:prstGeom>
                  <a:noFill/>
                  <a:ln>
                    <a:noFill/>
                  </a:ln>
                </pic:spPr>
              </pic:pic>
            </a:graphicData>
          </a:graphic>
        </wp:anchor>
      </w:drawing>
    </w:r>
    <w:r w:rsidR="004B0AF9" w:rsidRPr="00DB0851">
      <w:rPr>
        <w:rFonts w:ascii="Arial" w:eastAsia="Calibri" w:hAnsi="Arial" w:cs="Arial"/>
        <w:b/>
        <w:bCs/>
        <w:sz w:val="28"/>
        <w:szCs w:val="24"/>
        <w:lang w:eastAsia="en-US"/>
      </w:rPr>
      <w:t>GOBIERNO REGIONAL APURÍMAC</w:t>
    </w:r>
  </w:p>
  <w:p w:rsidR="004B0AF9" w:rsidRPr="00DB0851" w:rsidRDefault="004B0AF9" w:rsidP="00B17E02">
    <w:pPr>
      <w:tabs>
        <w:tab w:val="center" w:pos="4419"/>
        <w:tab w:val="right" w:pos="8838"/>
      </w:tabs>
      <w:spacing w:after="0" w:line="240" w:lineRule="auto"/>
      <w:jc w:val="center"/>
      <w:rPr>
        <w:rFonts w:ascii="Californian FB" w:eastAsia="Calibri" w:hAnsi="Californian FB"/>
        <w:bCs/>
        <w:sz w:val="20"/>
        <w:szCs w:val="18"/>
        <w:lang w:eastAsia="en-US"/>
      </w:rPr>
    </w:pPr>
    <w:r w:rsidRPr="00DB0851">
      <w:rPr>
        <w:rFonts w:ascii="Californian FB" w:eastAsia="Calibri" w:hAnsi="Californian FB"/>
        <w:bCs/>
        <w:sz w:val="20"/>
        <w:szCs w:val="18"/>
        <w:lang w:eastAsia="en-US"/>
      </w:rPr>
      <w:t>GERENCIA REGIONAL DE INFRAESTRUCTURA</w:t>
    </w:r>
  </w:p>
  <w:p w:rsidR="004B0AF9" w:rsidRPr="00DB0851" w:rsidRDefault="004B0AF9" w:rsidP="00B17E02">
    <w:pPr>
      <w:tabs>
        <w:tab w:val="left" w:pos="1725"/>
        <w:tab w:val="center" w:pos="4252"/>
        <w:tab w:val="center" w:pos="4419"/>
        <w:tab w:val="right" w:pos="8838"/>
      </w:tabs>
      <w:spacing w:after="0" w:line="240" w:lineRule="auto"/>
      <w:rPr>
        <w:rFonts w:ascii="Impact" w:eastAsia="Calibri" w:hAnsi="Impact" w:cs="Aharoni"/>
        <w:bCs/>
        <w:sz w:val="21"/>
        <w:szCs w:val="18"/>
        <w:lang w:eastAsia="en-US"/>
      </w:rPr>
    </w:pPr>
    <w:r>
      <w:rPr>
        <w:rFonts w:ascii="Impact" w:eastAsia="Calibri" w:hAnsi="Impact" w:cs="Aharoni"/>
        <w:bCs/>
        <w:sz w:val="21"/>
        <w:szCs w:val="18"/>
        <w:lang w:eastAsia="en-US"/>
      </w:rPr>
      <w:tab/>
    </w:r>
    <w:r>
      <w:rPr>
        <w:rFonts w:ascii="Impact" w:eastAsia="Calibri" w:hAnsi="Impact" w:cs="Aharoni"/>
        <w:bCs/>
        <w:sz w:val="21"/>
        <w:szCs w:val="18"/>
        <w:lang w:eastAsia="en-US"/>
      </w:rPr>
      <w:tab/>
    </w:r>
    <w:r w:rsidRPr="00DB0851">
      <w:rPr>
        <w:rFonts w:ascii="Impact" w:eastAsia="Calibri" w:hAnsi="Impact" w:cs="Aharoni"/>
        <w:bCs/>
        <w:sz w:val="21"/>
        <w:szCs w:val="18"/>
        <w:lang w:eastAsia="en-US"/>
      </w:rPr>
      <w:t>SUB GERENCIA DE OBRAS</w:t>
    </w:r>
  </w:p>
  <w:p w:rsidR="004B0AF9" w:rsidRPr="00DB0851" w:rsidRDefault="004B0AF9" w:rsidP="00B17E02">
    <w:pPr>
      <w:tabs>
        <w:tab w:val="left" w:pos="5085"/>
      </w:tabs>
      <w:spacing w:after="0" w:line="240" w:lineRule="auto"/>
      <w:rPr>
        <w:rFonts w:ascii="Impact" w:eastAsia="Arial Unicode MS" w:hAnsi="Impact" w:cs="Arial Unicode MS"/>
        <w:bCs/>
        <w:sz w:val="14"/>
        <w:szCs w:val="14"/>
        <w:lang w:eastAsia="en-US"/>
      </w:rPr>
    </w:pPr>
    <w:r w:rsidRPr="00DB0851">
      <w:rPr>
        <w:rFonts w:ascii="Impact" w:eastAsia="Arial Unicode MS" w:hAnsi="Impact" w:cs="Arial Unicode MS"/>
        <w:bCs/>
        <w:sz w:val="14"/>
        <w:szCs w:val="14"/>
        <w:lang w:eastAsia="en-US"/>
      </w:rPr>
      <w:tab/>
    </w:r>
  </w:p>
  <w:p w:rsidR="004B0AF9" w:rsidRDefault="004B0AF9" w:rsidP="00B7144E">
    <w:pPr>
      <w:pStyle w:val="Encabezado"/>
      <w:jc w:val="center"/>
      <w:rPr>
        <w:rFonts w:ascii="Arial Narrow" w:eastAsia="Arial Unicode MS" w:hAnsi="Arial Narrow" w:cs="Arial Unicode MS"/>
        <w:bCs/>
        <w:sz w:val="16"/>
        <w:szCs w:val="16"/>
        <w:lang w:eastAsia="en-US"/>
      </w:rPr>
    </w:pPr>
    <w:r>
      <w:rPr>
        <w:rFonts w:ascii="Arial Narrow" w:eastAsia="Arial Unicode MS" w:hAnsi="Arial Narrow" w:cs="Arial Unicode MS"/>
        <w:b/>
        <w:bCs/>
        <w:sz w:val="16"/>
        <w:szCs w:val="16"/>
        <w:lang w:eastAsia="en-US"/>
      </w:rPr>
      <w:t>“AÑ</w:t>
    </w:r>
    <w:r w:rsidRPr="00B7144E">
      <w:rPr>
        <w:rFonts w:ascii="Arial Narrow" w:eastAsia="Arial Unicode MS" w:hAnsi="Arial Narrow" w:cs="Arial Unicode MS"/>
        <w:b/>
        <w:bCs/>
        <w:sz w:val="16"/>
        <w:szCs w:val="16"/>
        <w:lang w:eastAsia="en-US"/>
      </w:rPr>
      <w:t>O DE</w:t>
    </w:r>
    <w:r w:rsidR="00550891">
      <w:rPr>
        <w:rFonts w:ascii="Arial Narrow" w:eastAsia="Arial Unicode MS" w:hAnsi="Arial Narrow" w:cs="Arial Unicode MS"/>
        <w:b/>
        <w:bCs/>
        <w:sz w:val="16"/>
        <w:szCs w:val="16"/>
        <w:lang w:eastAsia="en-US"/>
      </w:rPr>
      <w:t xml:space="preserve">L </w:t>
    </w:r>
    <w:r w:rsidR="00962826">
      <w:rPr>
        <w:rFonts w:ascii="Arial Narrow" w:eastAsia="Arial Unicode MS" w:hAnsi="Arial Narrow" w:cs="Arial Unicode MS"/>
        <w:b/>
        <w:bCs/>
        <w:sz w:val="16"/>
        <w:szCs w:val="16"/>
        <w:lang w:eastAsia="en-US"/>
      </w:rPr>
      <w:t>FORTALECIMIENTO DE LA SOBERANIA NACIONAL</w:t>
    </w:r>
    <w:r w:rsidRPr="00B7144E">
      <w:rPr>
        <w:rFonts w:ascii="Arial Narrow" w:eastAsia="Arial Unicode MS" w:hAnsi="Arial Narrow" w:cs="Arial Unicode MS"/>
        <w:bCs/>
        <w:sz w:val="16"/>
        <w:szCs w:val="16"/>
        <w:lang w:eastAsia="en-US"/>
      </w:rPr>
      <w:t>”</w:t>
    </w:r>
  </w:p>
  <w:p w:rsidR="004B0AF9" w:rsidRPr="006911CF" w:rsidRDefault="004B0AF9" w:rsidP="00B7144E">
    <w:pPr>
      <w:pStyle w:val="Encabezado"/>
      <w:jc w:val="center"/>
      <w:rPr>
        <w:rFonts w:ascii="Arial Narrow" w:hAnsi="Arial Narrow"/>
        <w:sz w:val="12"/>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24756"/>
    <w:multiLevelType w:val="hybridMultilevel"/>
    <w:tmpl w:val="12ACC144"/>
    <w:lvl w:ilvl="0" w:tplc="CB32B7CE">
      <w:start w:val="1"/>
      <w:numFmt w:val="decimal"/>
      <w:lvlText w:val="%1."/>
      <w:lvlJc w:val="left"/>
      <w:pPr>
        <w:ind w:left="252" w:hanging="360"/>
      </w:pPr>
      <w:rPr>
        <w:rFonts w:hint="default"/>
      </w:rPr>
    </w:lvl>
    <w:lvl w:ilvl="1" w:tplc="04090019" w:tentative="1">
      <w:start w:val="1"/>
      <w:numFmt w:val="lowerLetter"/>
      <w:lvlText w:val="%2."/>
      <w:lvlJc w:val="left"/>
      <w:pPr>
        <w:ind w:left="972" w:hanging="360"/>
      </w:pPr>
    </w:lvl>
    <w:lvl w:ilvl="2" w:tplc="0409001B" w:tentative="1">
      <w:start w:val="1"/>
      <w:numFmt w:val="lowerRoman"/>
      <w:lvlText w:val="%3."/>
      <w:lvlJc w:val="right"/>
      <w:pPr>
        <w:ind w:left="1692" w:hanging="180"/>
      </w:pPr>
    </w:lvl>
    <w:lvl w:ilvl="3" w:tplc="0409000F" w:tentative="1">
      <w:start w:val="1"/>
      <w:numFmt w:val="decimal"/>
      <w:lvlText w:val="%4."/>
      <w:lvlJc w:val="left"/>
      <w:pPr>
        <w:ind w:left="2412" w:hanging="360"/>
      </w:pPr>
    </w:lvl>
    <w:lvl w:ilvl="4" w:tplc="04090019" w:tentative="1">
      <w:start w:val="1"/>
      <w:numFmt w:val="lowerLetter"/>
      <w:lvlText w:val="%5."/>
      <w:lvlJc w:val="left"/>
      <w:pPr>
        <w:ind w:left="3132" w:hanging="360"/>
      </w:pPr>
    </w:lvl>
    <w:lvl w:ilvl="5" w:tplc="0409001B" w:tentative="1">
      <w:start w:val="1"/>
      <w:numFmt w:val="lowerRoman"/>
      <w:lvlText w:val="%6."/>
      <w:lvlJc w:val="right"/>
      <w:pPr>
        <w:ind w:left="3852" w:hanging="180"/>
      </w:pPr>
    </w:lvl>
    <w:lvl w:ilvl="6" w:tplc="0409000F" w:tentative="1">
      <w:start w:val="1"/>
      <w:numFmt w:val="decimal"/>
      <w:lvlText w:val="%7."/>
      <w:lvlJc w:val="left"/>
      <w:pPr>
        <w:ind w:left="4572" w:hanging="360"/>
      </w:pPr>
    </w:lvl>
    <w:lvl w:ilvl="7" w:tplc="04090019" w:tentative="1">
      <w:start w:val="1"/>
      <w:numFmt w:val="lowerLetter"/>
      <w:lvlText w:val="%8."/>
      <w:lvlJc w:val="left"/>
      <w:pPr>
        <w:ind w:left="5292" w:hanging="360"/>
      </w:pPr>
    </w:lvl>
    <w:lvl w:ilvl="8" w:tplc="0409001B" w:tentative="1">
      <w:start w:val="1"/>
      <w:numFmt w:val="lowerRoman"/>
      <w:lvlText w:val="%9."/>
      <w:lvlJc w:val="right"/>
      <w:pPr>
        <w:ind w:left="6012" w:hanging="180"/>
      </w:pPr>
    </w:lvl>
  </w:abstractNum>
  <w:abstractNum w:abstractNumId="1" w15:restartNumberingAfterBreak="0">
    <w:nsid w:val="0BA601D0"/>
    <w:multiLevelType w:val="multilevel"/>
    <w:tmpl w:val="2064FE3A"/>
    <w:lvl w:ilvl="0">
      <w:start w:val="1"/>
      <w:numFmt w:val="upperRoman"/>
      <w:lvlText w:val="%1."/>
      <w:lvlJc w:val="right"/>
      <w:pPr>
        <w:ind w:left="927" w:hanging="360"/>
      </w:pPr>
      <w:rPr>
        <w:rFonts w:hint="default"/>
        <w:b/>
      </w:rPr>
    </w:lvl>
    <w:lvl w:ilvl="1">
      <w:start w:val="1"/>
      <w:numFmt w:val="decimal"/>
      <w:isLgl/>
      <w:lvlText w:val="%1.%2."/>
      <w:lvlJc w:val="left"/>
      <w:pPr>
        <w:ind w:left="502" w:hanging="360"/>
      </w:pPr>
      <w:rPr>
        <w:rFonts w:hint="default"/>
        <w:b/>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2" w15:restartNumberingAfterBreak="0">
    <w:nsid w:val="1537134D"/>
    <w:multiLevelType w:val="hybridMultilevel"/>
    <w:tmpl w:val="2E96B4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6044982"/>
    <w:multiLevelType w:val="hybridMultilevel"/>
    <w:tmpl w:val="76DEA672"/>
    <w:lvl w:ilvl="0" w:tplc="151E940E">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6C35C8B"/>
    <w:multiLevelType w:val="hybridMultilevel"/>
    <w:tmpl w:val="76DC7692"/>
    <w:lvl w:ilvl="0" w:tplc="4D8C89D8">
      <w:start w:val="5"/>
      <w:numFmt w:val="upperRoman"/>
      <w:lvlText w:val="%1."/>
      <w:lvlJc w:val="left"/>
      <w:pPr>
        <w:ind w:left="927" w:hanging="360"/>
      </w:pPr>
      <w:rPr>
        <w:rFonts w:hint="default"/>
        <w:sz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2776EEF"/>
    <w:multiLevelType w:val="hybridMultilevel"/>
    <w:tmpl w:val="28EE8150"/>
    <w:lvl w:ilvl="0" w:tplc="280A0005">
      <w:start w:val="1"/>
      <w:numFmt w:val="bullet"/>
      <w:lvlText w:val=""/>
      <w:lvlJc w:val="left"/>
      <w:pPr>
        <w:ind w:left="13" w:hanging="360"/>
      </w:pPr>
      <w:rPr>
        <w:rFonts w:ascii="Wingdings" w:hAnsi="Wingdings" w:hint="default"/>
      </w:rPr>
    </w:lvl>
    <w:lvl w:ilvl="1" w:tplc="280A0003">
      <w:start w:val="1"/>
      <w:numFmt w:val="bullet"/>
      <w:lvlText w:val="o"/>
      <w:lvlJc w:val="left"/>
      <w:pPr>
        <w:ind w:left="733" w:hanging="360"/>
      </w:pPr>
      <w:rPr>
        <w:rFonts w:ascii="Courier New" w:hAnsi="Courier New" w:cs="Courier New" w:hint="default"/>
      </w:rPr>
    </w:lvl>
    <w:lvl w:ilvl="2" w:tplc="280A0005" w:tentative="1">
      <w:start w:val="1"/>
      <w:numFmt w:val="bullet"/>
      <w:lvlText w:val=""/>
      <w:lvlJc w:val="left"/>
      <w:pPr>
        <w:ind w:left="1453" w:hanging="360"/>
      </w:pPr>
      <w:rPr>
        <w:rFonts w:ascii="Wingdings" w:hAnsi="Wingdings" w:hint="default"/>
      </w:rPr>
    </w:lvl>
    <w:lvl w:ilvl="3" w:tplc="280A0001" w:tentative="1">
      <w:start w:val="1"/>
      <w:numFmt w:val="bullet"/>
      <w:lvlText w:val=""/>
      <w:lvlJc w:val="left"/>
      <w:pPr>
        <w:ind w:left="2173" w:hanging="360"/>
      </w:pPr>
      <w:rPr>
        <w:rFonts w:ascii="Symbol" w:hAnsi="Symbol" w:hint="default"/>
      </w:rPr>
    </w:lvl>
    <w:lvl w:ilvl="4" w:tplc="280A0003" w:tentative="1">
      <w:start w:val="1"/>
      <w:numFmt w:val="bullet"/>
      <w:lvlText w:val="o"/>
      <w:lvlJc w:val="left"/>
      <w:pPr>
        <w:ind w:left="2893" w:hanging="360"/>
      </w:pPr>
      <w:rPr>
        <w:rFonts w:ascii="Courier New" w:hAnsi="Courier New" w:cs="Courier New" w:hint="default"/>
      </w:rPr>
    </w:lvl>
    <w:lvl w:ilvl="5" w:tplc="280A0005" w:tentative="1">
      <w:start w:val="1"/>
      <w:numFmt w:val="bullet"/>
      <w:lvlText w:val=""/>
      <w:lvlJc w:val="left"/>
      <w:pPr>
        <w:ind w:left="3613" w:hanging="360"/>
      </w:pPr>
      <w:rPr>
        <w:rFonts w:ascii="Wingdings" w:hAnsi="Wingdings" w:hint="default"/>
      </w:rPr>
    </w:lvl>
    <w:lvl w:ilvl="6" w:tplc="280A0001" w:tentative="1">
      <w:start w:val="1"/>
      <w:numFmt w:val="bullet"/>
      <w:lvlText w:val=""/>
      <w:lvlJc w:val="left"/>
      <w:pPr>
        <w:ind w:left="4333" w:hanging="360"/>
      </w:pPr>
      <w:rPr>
        <w:rFonts w:ascii="Symbol" w:hAnsi="Symbol" w:hint="default"/>
      </w:rPr>
    </w:lvl>
    <w:lvl w:ilvl="7" w:tplc="280A0003" w:tentative="1">
      <w:start w:val="1"/>
      <w:numFmt w:val="bullet"/>
      <w:lvlText w:val="o"/>
      <w:lvlJc w:val="left"/>
      <w:pPr>
        <w:ind w:left="5053" w:hanging="360"/>
      </w:pPr>
      <w:rPr>
        <w:rFonts w:ascii="Courier New" w:hAnsi="Courier New" w:cs="Courier New" w:hint="default"/>
      </w:rPr>
    </w:lvl>
    <w:lvl w:ilvl="8" w:tplc="280A0005" w:tentative="1">
      <w:start w:val="1"/>
      <w:numFmt w:val="bullet"/>
      <w:lvlText w:val=""/>
      <w:lvlJc w:val="left"/>
      <w:pPr>
        <w:ind w:left="5773" w:hanging="360"/>
      </w:pPr>
      <w:rPr>
        <w:rFonts w:ascii="Wingdings" w:hAnsi="Wingdings" w:hint="default"/>
      </w:rPr>
    </w:lvl>
  </w:abstractNum>
  <w:abstractNum w:abstractNumId="6" w15:restartNumberingAfterBreak="0">
    <w:nsid w:val="360D55B2"/>
    <w:multiLevelType w:val="hybridMultilevel"/>
    <w:tmpl w:val="9F784532"/>
    <w:lvl w:ilvl="0" w:tplc="6DDE3F80">
      <w:start w:val="1"/>
      <w:numFmt w:val="decimal"/>
      <w:lvlText w:val="Cuadro N°%1."/>
      <w:lvlJc w:val="left"/>
      <w:pPr>
        <w:ind w:left="1788" w:hanging="360"/>
      </w:pPr>
      <w:rPr>
        <w:rFonts w:hint="default"/>
      </w:rPr>
    </w:lvl>
    <w:lvl w:ilvl="1" w:tplc="1D161CDC">
      <w:start w:val="1"/>
      <w:numFmt w:val="decimal"/>
      <w:lvlText w:val="Cuadro N°%2."/>
      <w:lvlJc w:val="left"/>
      <w:pPr>
        <w:ind w:left="1440" w:hanging="360"/>
      </w:pPr>
      <w:rPr>
        <w:rFonts w:hint="default"/>
        <w:b/>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A2076B9"/>
    <w:multiLevelType w:val="hybridMultilevel"/>
    <w:tmpl w:val="CEB0E7A6"/>
    <w:lvl w:ilvl="0" w:tplc="6818E1FE">
      <w:start w:val="1"/>
      <w:numFmt w:val="bullet"/>
      <w:lvlText w:val=""/>
      <w:lvlJc w:val="left"/>
      <w:pPr>
        <w:ind w:left="1776" w:hanging="360"/>
      </w:pPr>
      <w:rPr>
        <w:rFonts w:ascii="Symbol" w:hAnsi="Symbol" w:hint="default"/>
        <w:color w:val="auto"/>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8" w15:restartNumberingAfterBreak="0">
    <w:nsid w:val="4A2B21BB"/>
    <w:multiLevelType w:val="hybridMultilevel"/>
    <w:tmpl w:val="598229E4"/>
    <w:lvl w:ilvl="0" w:tplc="3CC6DDFA">
      <w:start w:val="1"/>
      <w:numFmt w:val="bullet"/>
      <w:lvlText w:val="-"/>
      <w:lvlJc w:val="left"/>
      <w:pPr>
        <w:ind w:left="720" w:hanging="360"/>
      </w:pPr>
      <w:rPr>
        <w:rFonts w:ascii="Agency FB" w:eastAsia="Times New Roman" w:hAnsi="Agency FB"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E862C27"/>
    <w:multiLevelType w:val="hybridMultilevel"/>
    <w:tmpl w:val="BAC212BC"/>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54A46B27"/>
    <w:multiLevelType w:val="hybridMultilevel"/>
    <w:tmpl w:val="620CE528"/>
    <w:lvl w:ilvl="0" w:tplc="BEF2D3CE">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1" w15:restartNumberingAfterBreak="0">
    <w:nsid w:val="5B4E75ED"/>
    <w:multiLevelType w:val="hybridMultilevel"/>
    <w:tmpl w:val="A6BE4D02"/>
    <w:lvl w:ilvl="0" w:tplc="280A0005">
      <w:start w:val="1"/>
      <w:numFmt w:val="bullet"/>
      <w:lvlText w:val=""/>
      <w:lvlJc w:val="left"/>
      <w:pPr>
        <w:ind w:left="1409" w:hanging="360"/>
      </w:pPr>
      <w:rPr>
        <w:rFonts w:ascii="Wingdings" w:hAnsi="Wingdings" w:hint="default"/>
      </w:rPr>
    </w:lvl>
    <w:lvl w:ilvl="1" w:tplc="280A0003">
      <w:start w:val="1"/>
      <w:numFmt w:val="bullet"/>
      <w:lvlText w:val="o"/>
      <w:lvlJc w:val="left"/>
      <w:pPr>
        <w:ind w:left="2129" w:hanging="360"/>
      </w:pPr>
      <w:rPr>
        <w:rFonts w:ascii="Courier New" w:hAnsi="Courier New" w:cs="Courier New" w:hint="default"/>
      </w:rPr>
    </w:lvl>
    <w:lvl w:ilvl="2" w:tplc="280A0005">
      <w:start w:val="1"/>
      <w:numFmt w:val="bullet"/>
      <w:lvlText w:val=""/>
      <w:lvlJc w:val="left"/>
      <w:pPr>
        <w:ind w:left="2849" w:hanging="360"/>
      </w:pPr>
      <w:rPr>
        <w:rFonts w:ascii="Wingdings" w:hAnsi="Wingdings" w:hint="default"/>
      </w:rPr>
    </w:lvl>
    <w:lvl w:ilvl="3" w:tplc="280A0001" w:tentative="1">
      <w:start w:val="1"/>
      <w:numFmt w:val="bullet"/>
      <w:lvlText w:val=""/>
      <w:lvlJc w:val="left"/>
      <w:pPr>
        <w:ind w:left="3569" w:hanging="360"/>
      </w:pPr>
      <w:rPr>
        <w:rFonts w:ascii="Symbol" w:hAnsi="Symbol" w:hint="default"/>
      </w:rPr>
    </w:lvl>
    <w:lvl w:ilvl="4" w:tplc="280A0003" w:tentative="1">
      <w:start w:val="1"/>
      <w:numFmt w:val="bullet"/>
      <w:lvlText w:val="o"/>
      <w:lvlJc w:val="left"/>
      <w:pPr>
        <w:ind w:left="4289" w:hanging="360"/>
      </w:pPr>
      <w:rPr>
        <w:rFonts w:ascii="Courier New" w:hAnsi="Courier New" w:cs="Courier New" w:hint="default"/>
      </w:rPr>
    </w:lvl>
    <w:lvl w:ilvl="5" w:tplc="280A0005" w:tentative="1">
      <w:start w:val="1"/>
      <w:numFmt w:val="bullet"/>
      <w:lvlText w:val=""/>
      <w:lvlJc w:val="left"/>
      <w:pPr>
        <w:ind w:left="5009" w:hanging="360"/>
      </w:pPr>
      <w:rPr>
        <w:rFonts w:ascii="Wingdings" w:hAnsi="Wingdings" w:hint="default"/>
      </w:rPr>
    </w:lvl>
    <w:lvl w:ilvl="6" w:tplc="280A0001" w:tentative="1">
      <w:start w:val="1"/>
      <w:numFmt w:val="bullet"/>
      <w:lvlText w:val=""/>
      <w:lvlJc w:val="left"/>
      <w:pPr>
        <w:ind w:left="5729" w:hanging="360"/>
      </w:pPr>
      <w:rPr>
        <w:rFonts w:ascii="Symbol" w:hAnsi="Symbol" w:hint="default"/>
      </w:rPr>
    </w:lvl>
    <w:lvl w:ilvl="7" w:tplc="280A0003" w:tentative="1">
      <w:start w:val="1"/>
      <w:numFmt w:val="bullet"/>
      <w:lvlText w:val="o"/>
      <w:lvlJc w:val="left"/>
      <w:pPr>
        <w:ind w:left="6449" w:hanging="360"/>
      </w:pPr>
      <w:rPr>
        <w:rFonts w:ascii="Courier New" w:hAnsi="Courier New" w:cs="Courier New" w:hint="default"/>
      </w:rPr>
    </w:lvl>
    <w:lvl w:ilvl="8" w:tplc="280A0005" w:tentative="1">
      <w:start w:val="1"/>
      <w:numFmt w:val="bullet"/>
      <w:lvlText w:val=""/>
      <w:lvlJc w:val="left"/>
      <w:pPr>
        <w:ind w:left="7169" w:hanging="360"/>
      </w:pPr>
      <w:rPr>
        <w:rFonts w:ascii="Wingdings" w:hAnsi="Wingdings" w:hint="default"/>
      </w:rPr>
    </w:lvl>
  </w:abstractNum>
  <w:abstractNum w:abstractNumId="12" w15:restartNumberingAfterBreak="0">
    <w:nsid w:val="5BE708C2"/>
    <w:multiLevelType w:val="hybridMultilevel"/>
    <w:tmpl w:val="CA465F86"/>
    <w:lvl w:ilvl="0" w:tplc="1AC2C298">
      <w:start w:val="1"/>
      <w:numFmt w:val="lowerLetter"/>
      <w:lvlText w:val="%1."/>
      <w:lvlJc w:val="left"/>
      <w:pPr>
        <w:ind w:left="1068" w:hanging="360"/>
      </w:pPr>
      <w:rPr>
        <w:rFonts w:hint="default"/>
        <w:color w:val="auto"/>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15:restartNumberingAfterBreak="0">
    <w:nsid w:val="654430A8"/>
    <w:multiLevelType w:val="hybridMultilevel"/>
    <w:tmpl w:val="06042C0C"/>
    <w:lvl w:ilvl="0" w:tplc="49F6D500">
      <w:start w:val="1"/>
      <w:numFmt w:val="upperLetter"/>
      <w:lvlText w:val="%1."/>
      <w:lvlJc w:val="left"/>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4" w15:restartNumberingAfterBreak="0">
    <w:nsid w:val="6D0223B6"/>
    <w:multiLevelType w:val="multilevel"/>
    <w:tmpl w:val="4626AA08"/>
    <w:lvl w:ilvl="0">
      <w:start w:val="3"/>
      <w:numFmt w:val="upperRoman"/>
      <w:lvlText w:val="%1."/>
      <w:lvlJc w:val="left"/>
      <w:pPr>
        <w:ind w:left="720" w:hanging="360"/>
      </w:pPr>
      <w:rPr>
        <w:rFonts w:hint="default"/>
        <w:color w:val="auto"/>
        <w:sz w:val="24"/>
      </w:rPr>
    </w:lvl>
    <w:lvl w:ilvl="1">
      <w:start w:val="1"/>
      <w:numFmt w:val="decimal"/>
      <w:isLgl/>
      <w:lvlText w:val="%1.%2."/>
      <w:lvlJc w:val="left"/>
      <w:pPr>
        <w:ind w:left="1713" w:hanging="360"/>
      </w:pPr>
      <w:rPr>
        <w:rFonts w:hint="default"/>
      </w:rPr>
    </w:lvl>
    <w:lvl w:ilvl="2">
      <w:start w:val="1"/>
      <w:numFmt w:val="decimal"/>
      <w:isLgl/>
      <w:lvlText w:val="%1.%2.%3."/>
      <w:lvlJc w:val="left"/>
      <w:pPr>
        <w:ind w:left="3066" w:hanging="720"/>
      </w:pPr>
      <w:rPr>
        <w:rFonts w:hint="default"/>
        <w:color w:val="auto"/>
      </w:rPr>
    </w:lvl>
    <w:lvl w:ilvl="3">
      <w:start w:val="1"/>
      <w:numFmt w:val="decimal"/>
      <w:isLgl/>
      <w:lvlText w:val="%1.%2.%3.%4."/>
      <w:lvlJc w:val="left"/>
      <w:pPr>
        <w:ind w:left="4059" w:hanging="720"/>
      </w:pPr>
      <w:rPr>
        <w:rFonts w:hint="default"/>
      </w:rPr>
    </w:lvl>
    <w:lvl w:ilvl="4">
      <w:start w:val="1"/>
      <w:numFmt w:val="decimal"/>
      <w:isLgl/>
      <w:lvlText w:val="%1.%2.%3.%4.%5."/>
      <w:lvlJc w:val="left"/>
      <w:pPr>
        <w:ind w:left="5412" w:hanging="1080"/>
      </w:pPr>
      <w:rPr>
        <w:rFonts w:hint="default"/>
      </w:rPr>
    </w:lvl>
    <w:lvl w:ilvl="5">
      <w:start w:val="1"/>
      <w:numFmt w:val="decimal"/>
      <w:isLgl/>
      <w:lvlText w:val="%1.%2.%3.%4.%5.%6."/>
      <w:lvlJc w:val="left"/>
      <w:pPr>
        <w:ind w:left="6405" w:hanging="1080"/>
      </w:pPr>
      <w:rPr>
        <w:rFonts w:hint="default"/>
      </w:rPr>
    </w:lvl>
    <w:lvl w:ilvl="6">
      <w:start w:val="1"/>
      <w:numFmt w:val="decimal"/>
      <w:isLgl/>
      <w:lvlText w:val="%1.%2.%3.%4.%5.%6.%7."/>
      <w:lvlJc w:val="left"/>
      <w:pPr>
        <w:ind w:left="7758" w:hanging="1440"/>
      </w:pPr>
      <w:rPr>
        <w:rFonts w:hint="default"/>
      </w:rPr>
    </w:lvl>
    <w:lvl w:ilvl="7">
      <w:start w:val="1"/>
      <w:numFmt w:val="decimal"/>
      <w:isLgl/>
      <w:lvlText w:val="%1.%2.%3.%4.%5.%6.%7.%8."/>
      <w:lvlJc w:val="left"/>
      <w:pPr>
        <w:ind w:left="8751" w:hanging="1440"/>
      </w:pPr>
      <w:rPr>
        <w:rFonts w:hint="default"/>
      </w:rPr>
    </w:lvl>
    <w:lvl w:ilvl="8">
      <w:start w:val="1"/>
      <w:numFmt w:val="decimal"/>
      <w:isLgl/>
      <w:lvlText w:val="%1.%2.%3.%4.%5.%6.%7.%8.%9."/>
      <w:lvlJc w:val="left"/>
      <w:pPr>
        <w:ind w:left="9744" w:hanging="1440"/>
      </w:pPr>
      <w:rPr>
        <w:rFonts w:hint="default"/>
      </w:rPr>
    </w:lvl>
  </w:abstractNum>
  <w:abstractNum w:abstractNumId="15" w15:restartNumberingAfterBreak="0">
    <w:nsid w:val="6DE7767A"/>
    <w:multiLevelType w:val="hybridMultilevel"/>
    <w:tmpl w:val="296EAEA6"/>
    <w:lvl w:ilvl="0" w:tplc="F2ECD65C">
      <w:start w:val="1"/>
      <w:numFmt w:val="lowerLetter"/>
      <w:lvlText w:val="%1)"/>
      <w:lvlJc w:val="left"/>
      <w:pPr>
        <w:ind w:left="1647" w:hanging="360"/>
      </w:pPr>
      <w:rPr>
        <w:rFonts w:hint="default"/>
      </w:rPr>
    </w:lvl>
    <w:lvl w:ilvl="1" w:tplc="280A0019" w:tentative="1">
      <w:start w:val="1"/>
      <w:numFmt w:val="lowerLetter"/>
      <w:lvlText w:val="%2."/>
      <w:lvlJc w:val="left"/>
      <w:pPr>
        <w:ind w:left="2367" w:hanging="360"/>
      </w:pPr>
    </w:lvl>
    <w:lvl w:ilvl="2" w:tplc="280A001B" w:tentative="1">
      <w:start w:val="1"/>
      <w:numFmt w:val="lowerRoman"/>
      <w:lvlText w:val="%3."/>
      <w:lvlJc w:val="right"/>
      <w:pPr>
        <w:ind w:left="3087" w:hanging="180"/>
      </w:pPr>
    </w:lvl>
    <w:lvl w:ilvl="3" w:tplc="280A000F" w:tentative="1">
      <w:start w:val="1"/>
      <w:numFmt w:val="decimal"/>
      <w:lvlText w:val="%4."/>
      <w:lvlJc w:val="left"/>
      <w:pPr>
        <w:ind w:left="3807" w:hanging="360"/>
      </w:pPr>
    </w:lvl>
    <w:lvl w:ilvl="4" w:tplc="280A0019" w:tentative="1">
      <w:start w:val="1"/>
      <w:numFmt w:val="lowerLetter"/>
      <w:lvlText w:val="%5."/>
      <w:lvlJc w:val="left"/>
      <w:pPr>
        <w:ind w:left="4527" w:hanging="360"/>
      </w:pPr>
    </w:lvl>
    <w:lvl w:ilvl="5" w:tplc="280A001B" w:tentative="1">
      <w:start w:val="1"/>
      <w:numFmt w:val="lowerRoman"/>
      <w:lvlText w:val="%6."/>
      <w:lvlJc w:val="right"/>
      <w:pPr>
        <w:ind w:left="5247" w:hanging="180"/>
      </w:pPr>
    </w:lvl>
    <w:lvl w:ilvl="6" w:tplc="280A000F" w:tentative="1">
      <w:start w:val="1"/>
      <w:numFmt w:val="decimal"/>
      <w:lvlText w:val="%7."/>
      <w:lvlJc w:val="left"/>
      <w:pPr>
        <w:ind w:left="5967" w:hanging="360"/>
      </w:pPr>
    </w:lvl>
    <w:lvl w:ilvl="7" w:tplc="280A0019" w:tentative="1">
      <w:start w:val="1"/>
      <w:numFmt w:val="lowerLetter"/>
      <w:lvlText w:val="%8."/>
      <w:lvlJc w:val="left"/>
      <w:pPr>
        <w:ind w:left="6687" w:hanging="360"/>
      </w:pPr>
    </w:lvl>
    <w:lvl w:ilvl="8" w:tplc="280A001B" w:tentative="1">
      <w:start w:val="1"/>
      <w:numFmt w:val="lowerRoman"/>
      <w:lvlText w:val="%9."/>
      <w:lvlJc w:val="right"/>
      <w:pPr>
        <w:ind w:left="7407" w:hanging="180"/>
      </w:pPr>
    </w:lvl>
  </w:abstractNum>
  <w:abstractNum w:abstractNumId="16" w15:restartNumberingAfterBreak="0">
    <w:nsid w:val="6FB8345F"/>
    <w:multiLevelType w:val="multilevel"/>
    <w:tmpl w:val="E294E006"/>
    <w:lvl w:ilvl="0">
      <w:start w:val="3"/>
      <w:numFmt w:val="upperRoman"/>
      <w:lvlText w:val="%1."/>
      <w:lvlJc w:val="left"/>
      <w:pPr>
        <w:ind w:left="720" w:hanging="360"/>
      </w:pPr>
      <w:rPr>
        <w:rFonts w:hint="default"/>
        <w:color w:val="auto"/>
      </w:rPr>
    </w:lvl>
    <w:lvl w:ilvl="1">
      <w:start w:val="1"/>
      <w:numFmt w:val="bullet"/>
      <w:lvlText w:val=""/>
      <w:lvlJc w:val="left"/>
      <w:pPr>
        <w:ind w:left="1713" w:hanging="360"/>
      </w:pPr>
      <w:rPr>
        <w:rFonts w:ascii="Wingdings" w:hAnsi="Wingdings" w:hint="default"/>
      </w:rPr>
    </w:lvl>
    <w:lvl w:ilvl="2">
      <w:start w:val="1"/>
      <w:numFmt w:val="decimal"/>
      <w:isLgl/>
      <w:lvlText w:val="%1.%2.%3."/>
      <w:lvlJc w:val="left"/>
      <w:pPr>
        <w:ind w:left="3066" w:hanging="720"/>
      </w:pPr>
      <w:rPr>
        <w:rFonts w:hint="default"/>
        <w:color w:val="auto"/>
      </w:rPr>
    </w:lvl>
    <w:lvl w:ilvl="3">
      <w:start w:val="1"/>
      <w:numFmt w:val="decimal"/>
      <w:isLgl/>
      <w:lvlText w:val="%1.%2.%3.%4."/>
      <w:lvlJc w:val="left"/>
      <w:pPr>
        <w:ind w:left="4059" w:hanging="720"/>
      </w:pPr>
      <w:rPr>
        <w:rFonts w:hint="default"/>
      </w:rPr>
    </w:lvl>
    <w:lvl w:ilvl="4">
      <w:start w:val="1"/>
      <w:numFmt w:val="decimal"/>
      <w:isLgl/>
      <w:lvlText w:val="%1.%2.%3.%4.%5."/>
      <w:lvlJc w:val="left"/>
      <w:pPr>
        <w:ind w:left="5412" w:hanging="1080"/>
      </w:pPr>
      <w:rPr>
        <w:rFonts w:hint="default"/>
      </w:rPr>
    </w:lvl>
    <w:lvl w:ilvl="5">
      <w:start w:val="1"/>
      <w:numFmt w:val="decimal"/>
      <w:isLgl/>
      <w:lvlText w:val="%1.%2.%3.%4.%5.%6."/>
      <w:lvlJc w:val="left"/>
      <w:pPr>
        <w:ind w:left="6405" w:hanging="1080"/>
      </w:pPr>
      <w:rPr>
        <w:rFonts w:hint="default"/>
      </w:rPr>
    </w:lvl>
    <w:lvl w:ilvl="6">
      <w:start w:val="1"/>
      <w:numFmt w:val="decimal"/>
      <w:isLgl/>
      <w:lvlText w:val="%1.%2.%3.%4.%5.%6.%7."/>
      <w:lvlJc w:val="left"/>
      <w:pPr>
        <w:ind w:left="7758" w:hanging="1440"/>
      </w:pPr>
      <w:rPr>
        <w:rFonts w:hint="default"/>
      </w:rPr>
    </w:lvl>
    <w:lvl w:ilvl="7">
      <w:start w:val="1"/>
      <w:numFmt w:val="decimal"/>
      <w:isLgl/>
      <w:lvlText w:val="%1.%2.%3.%4.%5.%6.%7.%8."/>
      <w:lvlJc w:val="left"/>
      <w:pPr>
        <w:ind w:left="8751" w:hanging="1440"/>
      </w:pPr>
      <w:rPr>
        <w:rFonts w:hint="default"/>
      </w:rPr>
    </w:lvl>
    <w:lvl w:ilvl="8">
      <w:start w:val="1"/>
      <w:numFmt w:val="decimal"/>
      <w:isLgl/>
      <w:lvlText w:val="%1.%2.%3.%4.%5.%6.%7.%8.%9."/>
      <w:lvlJc w:val="left"/>
      <w:pPr>
        <w:ind w:left="9744" w:hanging="1440"/>
      </w:pPr>
      <w:rPr>
        <w:rFonts w:hint="default"/>
      </w:rPr>
    </w:lvl>
  </w:abstractNum>
  <w:abstractNum w:abstractNumId="17" w15:restartNumberingAfterBreak="0">
    <w:nsid w:val="755E5DF3"/>
    <w:multiLevelType w:val="hybridMultilevel"/>
    <w:tmpl w:val="5394E602"/>
    <w:lvl w:ilvl="0" w:tplc="280A0001">
      <w:start w:val="1"/>
      <w:numFmt w:val="bullet"/>
      <w:lvlText w:val=""/>
      <w:lvlJc w:val="left"/>
      <w:pPr>
        <w:ind w:left="1647" w:hanging="360"/>
      </w:pPr>
      <w:rPr>
        <w:rFonts w:ascii="Symbol" w:hAnsi="Symbol" w:hint="default"/>
      </w:rPr>
    </w:lvl>
    <w:lvl w:ilvl="1" w:tplc="0C0A0003" w:tentative="1">
      <w:start w:val="1"/>
      <w:numFmt w:val="bullet"/>
      <w:lvlText w:val="o"/>
      <w:lvlJc w:val="left"/>
      <w:pPr>
        <w:ind w:left="2367" w:hanging="360"/>
      </w:pPr>
      <w:rPr>
        <w:rFonts w:ascii="Courier New" w:hAnsi="Courier New" w:cs="Courier New" w:hint="default"/>
      </w:rPr>
    </w:lvl>
    <w:lvl w:ilvl="2" w:tplc="0C0A0005" w:tentative="1">
      <w:start w:val="1"/>
      <w:numFmt w:val="bullet"/>
      <w:lvlText w:val=""/>
      <w:lvlJc w:val="left"/>
      <w:pPr>
        <w:ind w:left="3087" w:hanging="360"/>
      </w:pPr>
      <w:rPr>
        <w:rFonts w:ascii="Wingdings" w:hAnsi="Wingdings" w:hint="default"/>
      </w:rPr>
    </w:lvl>
    <w:lvl w:ilvl="3" w:tplc="0C0A0001" w:tentative="1">
      <w:start w:val="1"/>
      <w:numFmt w:val="bullet"/>
      <w:lvlText w:val=""/>
      <w:lvlJc w:val="left"/>
      <w:pPr>
        <w:ind w:left="3807" w:hanging="360"/>
      </w:pPr>
      <w:rPr>
        <w:rFonts w:ascii="Symbol" w:hAnsi="Symbol" w:hint="default"/>
      </w:rPr>
    </w:lvl>
    <w:lvl w:ilvl="4" w:tplc="0C0A0003" w:tentative="1">
      <w:start w:val="1"/>
      <w:numFmt w:val="bullet"/>
      <w:lvlText w:val="o"/>
      <w:lvlJc w:val="left"/>
      <w:pPr>
        <w:ind w:left="4527" w:hanging="360"/>
      </w:pPr>
      <w:rPr>
        <w:rFonts w:ascii="Courier New" w:hAnsi="Courier New" w:cs="Courier New" w:hint="default"/>
      </w:rPr>
    </w:lvl>
    <w:lvl w:ilvl="5" w:tplc="0C0A0005" w:tentative="1">
      <w:start w:val="1"/>
      <w:numFmt w:val="bullet"/>
      <w:lvlText w:val=""/>
      <w:lvlJc w:val="left"/>
      <w:pPr>
        <w:ind w:left="5247" w:hanging="360"/>
      </w:pPr>
      <w:rPr>
        <w:rFonts w:ascii="Wingdings" w:hAnsi="Wingdings" w:hint="default"/>
      </w:rPr>
    </w:lvl>
    <w:lvl w:ilvl="6" w:tplc="0C0A0001" w:tentative="1">
      <w:start w:val="1"/>
      <w:numFmt w:val="bullet"/>
      <w:lvlText w:val=""/>
      <w:lvlJc w:val="left"/>
      <w:pPr>
        <w:ind w:left="5967" w:hanging="360"/>
      </w:pPr>
      <w:rPr>
        <w:rFonts w:ascii="Symbol" w:hAnsi="Symbol" w:hint="default"/>
      </w:rPr>
    </w:lvl>
    <w:lvl w:ilvl="7" w:tplc="0C0A0003" w:tentative="1">
      <w:start w:val="1"/>
      <w:numFmt w:val="bullet"/>
      <w:lvlText w:val="o"/>
      <w:lvlJc w:val="left"/>
      <w:pPr>
        <w:ind w:left="6687" w:hanging="360"/>
      </w:pPr>
      <w:rPr>
        <w:rFonts w:ascii="Courier New" w:hAnsi="Courier New" w:cs="Courier New" w:hint="default"/>
      </w:rPr>
    </w:lvl>
    <w:lvl w:ilvl="8" w:tplc="0C0A0005" w:tentative="1">
      <w:start w:val="1"/>
      <w:numFmt w:val="bullet"/>
      <w:lvlText w:val=""/>
      <w:lvlJc w:val="left"/>
      <w:pPr>
        <w:ind w:left="7407" w:hanging="360"/>
      </w:pPr>
      <w:rPr>
        <w:rFonts w:ascii="Wingdings" w:hAnsi="Wingdings" w:hint="default"/>
      </w:rPr>
    </w:lvl>
  </w:abstractNum>
  <w:num w:numId="1">
    <w:abstractNumId w:val="10"/>
  </w:num>
  <w:num w:numId="2">
    <w:abstractNumId w:val="9"/>
  </w:num>
  <w:num w:numId="3">
    <w:abstractNumId w:val="1"/>
  </w:num>
  <w:num w:numId="4">
    <w:abstractNumId w:val="14"/>
  </w:num>
  <w:num w:numId="5">
    <w:abstractNumId w:val="3"/>
  </w:num>
  <w:num w:numId="6">
    <w:abstractNumId w:val="8"/>
  </w:num>
  <w:num w:numId="7">
    <w:abstractNumId w:val="11"/>
  </w:num>
  <w:num w:numId="8">
    <w:abstractNumId w:val="5"/>
  </w:num>
  <w:num w:numId="9">
    <w:abstractNumId w:val="16"/>
  </w:num>
  <w:num w:numId="10">
    <w:abstractNumId w:val="4"/>
  </w:num>
  <w:num w:numId="11">
    <w:abstractNumId w:val="7"/>
  </w:num>
  <w:num w:numId="12">
    <w:abstractNumId w:val="12"/>
  </w:num>
  <w:num w:numId="13">
    <w:abstractNumId w:val="0"/>
  </w:num>
  <w:num w:numId="14">
    <w:abstractNumId w:val="13"/>
  </w:num>
  <w:num w:numId="15">
    <w:abstractNumId w:val="2"/>
  </w:num>
  <w:num w:numId="16">
    <w:abstractNumId w:val="6"/>
  </w:num>
  <w:num w:numId="17">
    <w:abstractNumId w:val="17"/>
  </w:num>
  <w:num w:numId="18">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PE" w:vendorID="64" w:dllVersion="131078" w:nlCheck="1" w:checkStyle="0"/>
  <w:activeWritingStyle w:appName="MSWord" w:lang="es-ES_tradnl" w:vendorID="64" w:dllVersion="131078" w:nlCheck="1" w:checkStyle="0"/>
  <w:activeWritingStyle w:appName="MSWord" w:lang="en-US" w:vendorID="64" w:dllVersion="131078" w:nlCheck="1" w:checkStyle="1"/>
  <w:activeWritingStyle w:appName="MSWord" w:lang="es-MX" w:vendorID="64" w:dllVersion="131078" w:nlCheck="1" w:checkStyle="0"/>
  <w:activeWritingStyle w:appName="MSWord" w:lang="es-ES" w:vendorID="64" w:dllVersion="131078" w:nlCheck="1" w:checkStyle="1"/>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A29"/>
    <w:rsid w:val="00011B71"/>
    <w:rsid w:val="00013634"/>
    <w:rsid w:val="00016699"/>
    <w:rsid w:val="00017418"/>
    <w:rsid w:val="000177A3"/>
    <w:rsid w:val="00024C62"/>
    <w:rsid w:val="00025E51"/>
    <w:rsid w:val="00026FBB"/>
    <w:rsid w:val="00027863"/>
    <w:rsid w:val="00027911"/>
    <w:rsid w:val="00030A4E"/>
    <w:rsid w:val="00031525"/>
    <w:rsid w:val="00033F73"/>
    <w:rsid w:val="0003685F"/>
    <w:rsid w:val="00037406"/>
    <w:rsid w:val="00041B6C"/>
    <w:rsid w:val="000429B3"/>
    <w:rsid w:val="00043A98"/>
    <w:rsid w:val="00047E15"/>
    <w:rsid w:val="00051A67"/>
    <w:rsid w:val="00053C57"/>
    <w:rsid w:val="00055040"/>
    <w:rsid w:val="00055358"/>
    <w:rsid w:val="00055FAF"/>
    <w:rsid w:val="0005777F"/>
    <w:rsid w:val="0006024B"/>
    <w:rsid w:val="00060457"/>
    <w:rsid w:val="00061795"/>
    <w:rsid w:val="000650E3"/>
    <w:rsid w:val="000716A4"/>
    <w:rsid w:val="00075E6B"/>
    <w:rsid w:val="000778F8"/>
    <w:rsid w:val="00081083"/>
    <w:rsid w:val="000828CD"/>
    <w:rsid w:val="000838AE"/>
    <w:rsid w:val="00084FF8"/>
    <w:rsid w:val="00087939"/>
    <w:rsid w:val="00090990"/>
    <w:rsid w:val="000923C7"/>
    <w:rsid w:val="000940D6"/>
    <w:rsid w:val="0009592B"/>
    <w:rsid w:val="000A19A9"/>
    <w:rsid w:val="000A2A3D"/>
    <w:rsid w:val="000A45E9"/>
    <w:rsid w:val="000A4BAC"/>
    <w:rsid w:val="000A4CCD"/>
    <w:rsid w:val="000A4F28"/>
    <w:rsid w:val="000A63CB"/>
    <w:rsid w:val="000A7F17"/>
    <w:rsid w:val="000B1E24"/>
    <w:rsid w:val="000B45C5"/>
    <w:rsid w:val="000C200C"/>
    <w:rsid w:val="000C50F3"/>
    <w:rsid w:val="000C512B"/>
    <w:rsid w:val="000C7536"/>
    <w:rsid w:val="000D6256"/>
    <w:rsid w:val="000E6767"/>
    <w:rsid w:val="000F1ACC"/>
    <w:rsid w:val="000F21FB"/>
    <w:rsid w:val="000F5F50"/>
    <w:rsid w:val="000F7A9C"/>
    <w:rsid w:val="00103B95"/>
    <w:rsid w:val="00111CBB"/>
    <w:rsid w:val="00120938"/>
    <w:rsid w:val="00122D7A"/>
    <w:rsid w:val="00124538"/>
    <w:rsid w:val="00124D8D"/>
    <w:rsid w:val="00124DF0"/>
    <w:rsid w:val="0012536C"/>
    <w:rsid w:val="0013417E"/>
    <w:rsid w:val="00134518"/>
    <w:rsid w:val="00142D48"/>
    <w:rsid w:val="00144DB8"/>
    <w:rsid w:val="00155A76"/>
    <w:rsid w:val="001560AF"/>
    <w:rsid w:val="00162344"/>
    <w:rsid w:val="00162A5C"/>
    <w:rsid w:val="00162ADF"/>
    <w:rsid w:val="00163727"/>
    <w:rsid w:val="00164EFF"/>
    <w:rsid w:val="00170F16"/>
    <w:rsid w:val="001728C9"/>
    <w:rsid w:val="00182057"/>
    <w:rsid w:val="0019138F"/>
    <w:rsid w:val="00191A49"/>
    <w:rsid w:val="001927FC"/>
    <w:rsid w:val="00193DE5"/>
    <w:rsid w:val="00196C71"/>
    <w:rsid w:val="00197100"/>
    <w:rsid w:val="001976AB"/>
    <w:rsid w:val="001A3A8F"/>
    <w:rsid w:val="001A6670"/>
    <w:rsid w:val="001B4097"/>
    <w:rsid w:val="001B6919"/>
    <w:rsid w:val="001C0375"/>
    <w:rsid w:val="001C2131"/>
    <w:rsid w:val="001C2D6B"/>
    <w:rsid w:val="001C397F"/>
    <w:rsid w:val="001C4E0E"/>
    <w:rsid w:val="001C5BAD"/>
    <w:rsid w:val="001C61DC"/>
    <w:rsid w:val="001C7CDA"/>
    <w:rsid w:val="001D0223"/>
    <w:rsid w:val="001D209B"/>
    <w:rsid w:val="001D2CCD"/>
    <w:rsid w:val="001D35C2"/>
    <w:rsid w:val="001D3628"/>
    <w:rsid w:val="001D6656"/>
    <w:rsid w:val="001E03CF"/>
    <w:rsid w:val="001E0F36"/>
    <w:rsid w:val="001E11A3"/>
    <w:rsid w:val="001E2A1A"/>
    <w:rsid w:val="001E3F8E"/>
    <w:rsid w:val="001E7891"/>
    <w:rsid w:val="001F17CE"/>
    <w:rsid w:val="001F2A64"/>
    <w:rsid w:val="001F5E0A"/>
    <w:rsid w:val="002000E4"/>
    <w:rsid w:val="00203209"/>
    <w:rsid w:val="002058B3"/>
    <w:rsid w:val="002114EF"/>
    <w:rsid w:val="002118D4"/>
    <w:rsid w:val="00217B07"/>
    <w:rsid w:val="00220454"/>
    <w:rsid w:val="002228EA"/>
    <w:rsid w:val="00223261"/>
    <w:rsid w:val="002236D0"/>
    <w:rsid w:val="00224BFB"/>
    <w:rsid w:val="0023078D"/>
    <w:rsid w:val="00233364"/>
    <w:rsid w:val="00243718"/>
    <w:rsid w:val="002442A3"/>
    <w:rsid w:val="00246448"/>
    <w:rsid w:val="00246A18"/>
    <w:rsid w:val="00247C1F"/>
    <w:rsid w:val="002538DE"/>
    <w:rsid w:val="0025592E"/>
    <w:rsid w:val="00273EB0"/>
    <w:rsid w:val="00274DB9"/>
    <w:rsid w:val="002756A0"/>
    <w:rsid w:val="002769FE"/>
    <w:rsid w:val="00277A6E"/>
    <w:rsid w:val="002800AE"/>
    <w:rsid w:val="00281796"/>
    <w:rsid w:val="00282F62"/>
    <w:rsid w:val="002838CE"/>
    <w:rsid w:val="00285085"/>
    <w:rsid w:val="00286A34"/>
    <w:rsid w:val="00294C2B"/>
    <w:rsid w:val="0029613A"/>
    <w:rsid w:val="002B6BDC"/>
    <w:rsid w:val="002C2C4D"/>
    <w:rsid w:val="002C3CCD"/>
    <w:rsid w:val="002E25BB"/>
    <w:rsid w:val="002E3525"/>
    <w:rsid w:val="002F16B3"/>
    <w:rsid w:val="002F3ACA"/>
    <w:rsid w:val="002F3ADA"/>
    <w:rsid w:val="002F4831"/>
    <w:rsid w:val="00303877"/>
    <w:rsid w:val="00311BB2"/>
    <w:rsid w:val="003131B8"/>
    <w:rsid w:val="00313213"/>
    <w:rsid w:val="0031467B"/>
    <w:rsid w:val="00320DCA"/>
    <w:rsid w:val="00322007"/>
    <w:rsid w:val="00322C69"/>
    <w:rsid w:val="00323DFB"/>
    <w:rsid w:val="00324B7D"/>
    <w:rsid w:val="00326288"/>
    <w:rsid w:val="00326BA6"/>
    <w:rsid w:val="00327159"/>
    <w:rsid w:val="00327191"/>
    <w:rsid w:val="00330AE5"/>
    <w:rsid w:val="0033230B"/>
    <w:rsid w:val="00333486"/>
    <w:rsid w:val="003336AD"/>
    <w:rsid w:val="0033559C"/>
    <w:rsid w:val="00342D77"/>
    <w:rsid w:val="003448E0"/>
    <w:rsid w:val="00345850"/>
    <w:rsid w:val="0034759C"/>
    <w:rsid w:val="0035077A"/>
    <w:rsid w:val="00350824"/>
    <w:rsid w:val="00350E66"/>
    <w:rsid w:val="003511E4"/>
    <w:rsid w:val="0035598F"/>
    <w:rsid w:val="00355AAF"/>
    <w:rsid w:val="00355CB5"/>
    <w:rsid w:val="00356657"/>
    <w:rsid w:val="00360556"/>
    <w:rsid w:val="00361E48"/>
    <w:rsid w:val="00364B87"/>
    <w:rsid w:val="0036721D"/>
    <w:rsid w:val="0036728C"/>
    <w:rsid w:val="00373182"/>
    <w:rsid w:val="00373957"/>
    <w:rsid w:val="00375D9C"/>
    <w:rsid w:val="003828AA"/>
    <w:rsid w:val="003909CF"/>
    <w:rsid w:val="00391DF7"/>
    <w:rsid w:val="00393E6A"/>
    <w:rsid w:val="0039561B"/>
    <w:rsid w:val="00395AA0"/>
    <w:rsid w:val="00395DCB"/>
    <w:rsid w:val="003964B7"/>
    <w:rsid w:val="003A1BBF"/>
    <w:rsid w:val="003A34B6"/>
    <w:rsid w:val="003A3FD2"/>
    <w:rsid w:val="003A4F86"/>
    <w:rsid w:val="003A7233"/>
    <w:rsid w:val="003B182C"/>
    <w:rsid w:val="003B4CBA"/>
    <w:rsid w:val="003B6FA7"/>
    <w:rsid w:val="003B7FD3"/>
    <w:rsid w:val="003C20BD"/>
    <w:rsid w:val="003C2144"/>
    <w:rsid w:val="003C3DEC"/>
    <w:rsid w:val="003C4498"/>
    <w:rsid w:val="003C48A0"/>
    <w:rsid w:val="003C4B66"/>
    <w:rsid w:val="003C5433"/>
    <w:rsid w:val="003D0651"/>
    <w:rsid w:val="003D23A4"/>
    <w:rsid w:val="003D257C"/>
    <w:rsid w:val="003D56A7"/>
    <w:rsid w:val="003E1341"/>
    <w:rsid w:val="003F2838"/>
    <w:rsid w:val="003F48D1"/>
    <w:rsid w:val="003F4B1B"/>
    <w:rsid w:val="003F5F17"/>
    <w:rsid w:val="003F5F4F"/>
    <w:rsid w:val="00403F2C"/>
    <w:rsid w:val="0040666B"/>
    <w:rsid w:val="00415BB2"/>
    <w:rsid w:val="0041617F"/>
    <w:rsid w:val="00423516"/>
    <w:rsid w:val="004245B0"/>
    <w:rsid w:val="00426C4F"/>
    <w:rsid w:val="00430E69"/>
    <w:rsid w:val="004319B7"/>
    <w:rsid w:val="004373EB"/>
    <w:rsid w:val="00437C34"/>
    <w:rsid w:val="004413F1"/>
    <w:rsid w:val="00446D85"/>
    <w:rsid w:val="00450106"/>
    <w:rsid w:val="004508FD"/>
    <w:rsid w:val="00451A2B"/>
    <w:rsid w:val="00452829"/>
    <w:rsid w:val="0045400D"/>
    <w:rsid w:val="00454325"/>
    <w:rsid w:val="00461F82"/>
    <w:rsid w:val="0046218C"/>
    <w:rsid w:val="00464C88"/>
    <w:rsid w:val="00466857"/>
    <w:rsid w:val="00472A97"/>
    <w:rsid w:val="00472C65"/>
    <w:rsid w:val="00475F37"/>
    <w:rsid w:val="0047761A"/>
    <w:rsid w:val="00480A81"/>
    <w:rsid w:val="00480F78"/>
    <w:rsid w:val="004811CB"/>
    <w:rsid w:val="00492A7F"/>
    <w:rsid w:val="00494368"/>
    <w:rsid w:val="00494565"/>
    <w:rsid w:val="004A03FC"/>
    <w:rsid w:val="004A32D4"/>
    <w:rsid w:val="004B0AF9"/>
    <w:rsid w:val="004B0B11"/>
    <w:rsid w:val="004B1D2C"/>
    <w:rsid w:val="004B6C50"/>
    <w:rsid w:val="004B78A8"/>
    <w:rsid w:val="004B7DC3"/>
    <w:rsid w:val="004C0A48"/>
    <w:rsid w:val="004C0D0E"/>
    <w:rsid w:val="004C1BD4"/>
    <w:rsid w:val="004C474E"/>
    <w:rsid w:val="004C62A5"/>
    <w:rsid w:val="004C77D0"/>
    <w:rsid w:val="004D1A29"/>
    <w:rsid w:val="004D2A4B"/>
    <w:rsid w:val="004D3F48"/>
    <w:rsid w:val="004D5511"/>
    <w:rsid w:val="004D55F2"/>
    <w:rsid w:val="004E1FBC"/>
    <w:rsid w:val="004E4429"/>
    <w:rsid w:val="004E77DF"/>
    <w:rsid w:val="004F2FC9"/>
    <w:rsid w:val="004F5C53"/>
    <w:rsid w:val="0050153C"/>
    <w:rsid w:val="00501AC6"/>
    <w:rsid w:val="00506BEE"/>
    <w:rsid w:val="005102BA"/>
    <w:rsid w:val="00511FDA"/>
    <w:rsid w:val="0051581B"/>
    <w:rsid w:val="00515BE2"/>
    <w:rsid w:val="005216B0"/>
    <w:rsid w:val="00530189"/>
    <w:rsid w:val="00531A23"/>
    <w:rsid w:val="005347A0"/>
    <w:rsid w:val="00541351"/>
    <w:rsid w:val="005427DA"/>
    <w:rsid w:val="00544DE9"/>
    <w:rsid w:val="005470BF"/>
    <w:rsid w:val="00547C5D"/>
    <w:rsid w:val="00550891"/>
    <w:rsid w:val="00550DF0"/>
    <w:rsid w:val="0055332E"/>
    <w:rsid w:val="0055508A"/>
    <w:rsid w:val="00555A80"/>
    <w:rsid w:val="00556665"/>
    <w:rsid w:val="00561DA7"/>
    <w:rsid w:val="00570B3D"/>
    <w:rsid w:val="00576041"/>
    <w:rsid w:val="0057719F"/>
    <w:rsid w:val="0058532B"/>
    <w:rsid w:val="00587FAD"/>
    <w:rsid w:val="00590A01"/>
    <w:rsid w:val="00595444"/>
    <w:rsid w:val="005A1DA1"/>
    <w:rsid w:val="005A63E1"/>
    <w:rsid w:val="005A6F53"/>
    <w:rsid w:val="005B26C4"/>
    <w:rsid w:val="005B3946"/>
    <w:rsid w:val="005B46F4"/>
    <w:rsid w:val="005B50D9"/>
    <w:rsid w:val="005B7EB6"/>
    <w:rsid w:val="005C0618"/>
    <w:rsid w:val="005C3408"/>
    <w:rsid w:val="005C37B9"/>
    <w:rsid w:val="005C4E35"/>
    <w:rsid w:val="005D139F"/>
    <w:rsid w:val="005D25FC"/>
    <w:rsid w:val="005E2749"/>
    <w:rsid w:val="005E2CBD"/>
    <w:rsid w:val="005E4D8F"/>
    <w:rsid w:val="005E6D42"/>
    <w:rsid w:val="005F6F90"/>
    <w:rsid w:val="00600990"/>
    <w:rsid w:val="00605036"/>
    <w:rsid w:val="00613359"/>
    <w:rsid w:val="00615DD7"/>
    <w:rsid w:val="00624E71"/>
    <w:rsid w:val="00631079"/>
    <w:rsid w:val="00631192"/>
    <w:rsid w:val="00632140"/>
    <w:rsid w:val="006422AA"/>
    <w:rsid w:val="00643CB4"/>
    <w:rsid w:val="00644506"/>
    <w:rsid w:val="0064616B"/>
    <w:rsid w:val="00646A2B"/>
    <w:rsid w:val="00660428"/>
    <w:rsid w:val="00660AF4"/>
    <w:rsid w:val="00664521"/>
    <w:rsid w:val="00664C9D"/>
    <w:rsid w:val="006742B7"/>
    <w:rsid w:val="00676057"/>
    <w:rsid w:val="0067627D"/>
    <w:rsid w:val="006774DC"/>
    <w:rsid w:val="0068055B"/>
    <w:rsid w:val="00682249"/>
    <w:rsid w:val="006860A7"/>
    <w:rsid w:val="006911CF"/>
    <w:rsid w:val="006914E4"/>
    <w:rsid w:val="006948F9"/>
    <w:rsid w:val="00694BAF"/>
    <w:rsid w:val="00696D5F"/>
    <w:rsid w:val="00697E21"/>
    <w:rsid w:val="006A16B8"/>
    <w:rsid w:val="006A3CEA"/>
    <w:rsid w:val="006A4952"/>
    <w:rsid w:val="006A6254"/>
    <w:rsid w:val="006B3A71"/>
    <w:rsid w:val="006B532B"/>
    <w:rsid w:val="006B5F8F"/>
    <w:rsid w:val="006C0E85"/>
    <w:rsid w:val="006C1FA5"/>
    <w:rsid w:val="006C6521"/>
    <w:rsid w:val="006C6BF9"/>
    <w:rsid w:val="006C76AF"/>
    <w:rsid w:val="006D0E9B"/>
    <w:rsid w:val="006D4A09"/>
    <w:rsid w:val="006D65E8"/>
    <w:rsid w:val="006D7D02"/>
    <w:rsid w:val="006E1BFA"/>
    <w:rsid w:val="006F0391"/>
    <w:rsid w:val="006F2FD6"/>
    <w:rsid w:val="006F32C9"/>
    <w:rsid w:val="00700CBB"/>
    <w:rsid w:val="00704F29"/>
    <w:rsid w:val="007061E9"/>
    <w:rsid w:val="00712C99"/>
    <w:rsid w:val="00712E30"/>
    <w:rsid w:val="0071310E"/>
    <w:rsid w:val="0071644F"/>
    <w:rsid w:val="00717C65"/>
    <w:rsid w:val="0072079A"/>
    <w:rsid w:val="00722D9B"/>
    <w:rsid w:val="0072493F"/>
    <w:rsid w:val="00726335"/>
    <w:rsid w:val="00732412"/>
    <w:rsid w:val="00732A6A"/>
    <w:rsid w:val="00734C3B"/>
    <w:rsid w:val="00744085"/>
    <w:rsid w:val="007510B1"/>
    <w:rsid w:val="00753EED"/>
    <w:rsid w:val="007548B6"/>
    <w:rsid w:val="00754EEA"/>
    <w:rsid w:val="00762C47"/>
    <w:rsid w:val="00762EFB"/>
    <w:rsid w:val="00767A85"/>
    <w:rsid w:val="00767F21"/>
    <w:rsid w:val="00770301"/>
    <w:rsid w:val="00773E0F"/>
    <w:rsid w:val="0078054F"/>
    <w:rsid w:val="00783A3A"/>
    <w:rsid w:val="00787352"/>
    <w:rsid w:val="007A0824"/>
    <w:rsid w:val="007A3BD9"/>
    <w:rsid w:val="007A4EB9"/>
    <w:rsid w:val="007A64C1"/>
    <w:rsid w:val="007A64C6"/>
    <w:rsid w:val="007B0CE4"/>
    <w:rsid w:val="007B1C1B"/>
    <w:rsid w:val="007B27D6"/>
    <w:rsid w:val="007B4313"/>
    <w:rsid w:val="007B4E1C"/>
    <w:rsid w:val="007B4E48"/>
    <w:rsid w:val="007C0453"/>
    <w:rsid w:val="007C10B2"/>
    <w:rsid w:val="007C1379"/>
    <w:rsid w:val="007C551C"/>
    <w:rsid w:val="007C6239"/>
    <w:rsid w:val="007C6514"/>
    <w:rsid w:val="007C66AF"/>
    <w:rsid w:val="007C78CE"/>
    <w:rsid w:val="007C7ECE"/>
    <w:rsid w:val="007D2C57"/>
    <w:rsid w:val="007D653E"/>
    <w:rsid w:val="007D792F"/>
    <w:rsid w:val="007E1634"/>
    <w:rsid w:val="007E1866"/>
    <w:rsid w:val="007E3262"/>
    <w:rsid w:val="007E5A41"/>
    <w:rsid w:val="007E5EAF"/>
    <w:rsid w:val="00800792"/>
    <w:rsid w:val="008025DC"/>
    <w:rsid w:val="00804366"/>
    <w:rsid w:val="00805CC1"/>
    <w:rsid w:val="00806AA3"/>
    <w:rsid w:val="008077E1"/>
    <w:rsid w:val="00812DA1"/>
    <w:rsid w:val="00813BA0"/>
    <w:rsid w:val="00820F39"/>
    <w:rsid w:val="00821639"/>
    <w:rsid w:val="008230D7"/>
    <w:rsid w:val="00827DD5"/>
    <w:rsid w:val="00831A87"/>
    <w:rsid w:val="008322AD"/>
    <w:rsid w:val="00832901"/>
    <w:rsid w:val="0083451C"/>
    <w:rsid w:val="0083455E"/>
    <w:rsid w:val="00846592"/>
    <w:rsid w:val="00847980"/>
    <w:rsid w:val="008538DB"/>
    <w:rsid w:val="00854C2E"/>
    <w:rsid w:val="00863228"/>
    <w:rsid w:val="00864EB3"/>
    <w:rsid w:val="00865F23"/>
    <w:rsid w:val="00867028"/>
    <w:rsid w:val="008674AE"/>
    <w:rsid w:val="008711DE"/>
    <w:rsid w:val="008720DE"/>
    <w:rsid w:val="00872B09"/>
    <w:rsid w:val="008811EE"/>
    <w:rsid w:val="00883107"/>
    <w:rsid w:val="0088556C"/>
    <w:rsid w:val="00890988"/>
    <w:rsid w:val="00892BD9"/>
    <w:rsid w:val="008A1251"/>
    <w:rsid w:val="008A1756"/>
    <w:rsid w:val="008A2DF8"/>
    <w:rsid w:val="008A3D17"/>
    <w:rsid w:val="008A62A7"/>
    <w:rsid w:val="008B01E5"/>
    <w:rsid w:val="008B0A1E"/>
    <w:rsid w:val="008B0B0C"/>
    <w:rsid w:val="008B5117"/>
    <w:rsid w:val="008B6256"/>
    <w:rsid w:val="008C041C"/>
    <w:rsid w:val="008D1CF0"/>
    <w:rsid w:val="008D2297"/>
    <w:rsid w:val="008D514C"/>
    <w:rsid w:val="008D66DA"/>
    <w:rsid w:val="008E273B"/>
    <w:rsid w:val="008E5165"/>
    <w:rsid w:val="008F1672"/>
    <w:rsid w:val="008F2557"/>
    <w:rsid w:val="008F42AA"/>
    <w:rsid w:val="008F5D9F"/>
    <w:rsid w:val="008F776C"/>
    <w:rsid w:val="00900EBA"/>
    <w:rsid w:val="00902AA5"/>
    <w:rsid w:val="00903638"/>
    <w:rsid w:val="00904AAE"/>
    <w:rsid w:val="0091689D"/>
    <w:rsid w:val="00917812"/>
    <w:rsid w:val="009179DA"/>
    <w:rsid w:val="00917C4B"/>
    <w:rsid w:val="00917C6D"/>
    <w:rsid w:val="00917D37"/>
    <w:rsid w:val="009254BC"/>
    <w:rsid w:val="00930ECC"/>
    <w:rsid w:val="0093145D"/>
    <w:rsid w:val="00932EA6"/>
    <w:rsid w:val="00934552"/>
    <w:rsid w:val="009350ED"/>
    <w:rsid w:val="0093605F"/>
    <w:rsid w:val="00937778"/>
    <w:rsid w:val="00943252"/>
    <w:rsid w:val="00947B81"/>
    <w:rsid w:val="00952058"/>
    <w:rsid w:val="0095325E"/>
    <w:rsid w:val="00954FF8"/>
    <w:rsid w:val="00962826"/>
    <w:rsid w:val="0096328C"/>
    <w:rsid w:val="009671A6"/>
    <w:rsid w:val="00967702"/>
    <w:rsid w:val="00971544"/>
    <w:rsid w:val="0097160D"/>
    <w:rsid w:val="00971981"/>
    <w:rsid w:val="00971BE7"/>
    <w:rsid w:val="00972718"/>
    <w:rsid w:val="00976167"/>
    <w:rsid w:val="009835F7"/>
    <w:rsid w:val="00984D97"/>
    <w:rsid w:val="00984F7A"/>
    <w:rsid w:val="009924FC"/>
    <w:rsid w:val="00992574"/>
    <w:rsid w:val="009945D8"/>
    <w:rsid w:val="00996867"/>
    <w:rsid w:val="00997421"/>
    <w:rsid w:val="009A2565"/>
    <w:rsid w:val="009A4562"/>
    <w:rsid w:val="009A79A0"/>
    <w:rsid w:val="009A7BCD"/>
    <w:rsid w:val="009A7CDD"/>
    <w:rsid w:val="009B0053"/>
    <w:rsid w:val="009B33CB"/>
    <w:rsid w:val="009B35FB"/>
    <w:rsid w:val="009C3FDD"/>
    <w:rsid w:val="009C45F0"/>
    <w:rsid w:val="009C5598"/>
    <w:rsid w:val="009D3DD2"/>
    <w:rsid w:val="009D5329"/>
    <w:rsid w:val="009E00C4"/>
    <w:rsid w:val="009E22A8"/>
    <w:rsid w:val="009E3D10"/>
    <w:rsid w:val="009E549E"/>
    <w:rsid w:val="009E5B95"/>
    <w:rsid w:val="009F19E7"/>
    <w:rsid w:val="009F2109"/>
    <w:rsid w:val="009F568E"/>
    <w:rsid w:val="009F7360"/>
    <w:rsid w:val="009F7C47"/>
    <w:rsid w:val="00A0038A"/>
    <w:rsid w:val="00A03489"/>
    <w:rsid w:val="00A06778"/>
    <w:rsid w:val="00A06C51"/>
    <w:rsid w:val="00A10A15"/>
    <w:rsid w:val="00A17936"/>
    <w:rsid w:val="00A2022C"/>
    <w:rsid w:val="00A21B98"/>
    <w:rsid w:val="00A23823"/>
    <w:rsid w:val="00A25339"/>
    <w:rsid w:val="00A317AE"/>
    <w:rsid w:val="00A33066"/>
    <w:rsid w:val="00A33A19"/>
    <w:rsid w:val="00A369BC"/>
    <w:rsid w:val="00A37BBC"/>
    <w:rsid w:val="00A4477F"/>
    <w:rsid w:val="00A45BDB"/>
    <w:rsid w:val="00A52771"/>
    <w:rsid w:val="00A53F31"/>
    <w:rsid w:val="00A55EFE"/>
    <w:rsid w:val="00A61AFA"/>
    <w:rsid w:val="00A632C8"/>
    <w:rsid w:val="00A85734"/>
    <w:rsid w:val="00A87946"/>
    <w:rsid w:val="00A9113A"/>
    <w:rsid w:val="00A92534"/>
    <w:rsid w:val="00A92ADD"/>
    <w:rsid w:val="00A92CD4"/>
    <w:rsid w:val="00A92D92"/>
    <w:rsid w:val="00AA3C4A"/>
    <w:rsid w:val="00AA4230"/>
    <w:rsid w:val="00AA7DF1"/>
    <w:rsid w:val="00AB0E43"/>
    <w:rsid w:val="00AB170E"/>
    <w:rsid w:val="00AB28F6"/>
    <w:rsid w:val="00AB3F34"/>
    <w:rsid w:val="00AB48D9"/>
    <w:rsid w:val="00AC1123"/>
    <w:rsid w:val="00AC1E8F"/>
    <w:rsid w:val="00AC2DA5"/>
    <w:rsid w:val="00AC2EA4"/>
    <w:rsid w:val="00AC318F"/>
    <w:rsid w:val="00AC7574"/>
    <w:rsid w:val="00AD0BCC"/>
    <w:rsid w:val="00AD165E"/>
    <w:rsid w:val="00AD342C"/>
    <w:rsid w:val="00AD567A"/>
    <w:rsid w:val="00AD61EC"/>
    <w:rsid w:val="00AE2B86"/>
    <w:rsid w:val="00AE2C40"/>
    <w:rsid w:val="00AE4953"/>
    <w:rsid w:val="00AF79FD"/>
    <w:rsid w:val="00B042CC"/>
    <w:rsid w:val="00B07D8B"/>
    <w:rsid w:val="00B10E63"/>
    <w:rsid w:val="00B11A50"/>
    <w:rsid w:val="00B12449"/>
    <w:rsid w:val="00B13D46"/>
    <w:rsid w:val="00B1792F"/>
    <w:rsid w:val="00B17E02"/>
    <w:rsid w:val="00B22D49"/>
    <w:rsid w:val="00B25027"/>
    <w:rsid w:val="00B27AE8"/>
    <w:rsid w:val="00B36017"/>
    <w:rsid w:val="00B37672"/>
    <w:rsid w:val="00B41600"/>
    <w:rsid w:val="00B4454A"/>
    <w:rsid w:val="00B44D6F"/>
    <w:rsid w:val="00B465FB"/>
    <w:rsid w:val="00B50708"/>
    <w:rsid w:val="00B70049"/>
    <w:rsid w:val="00B7144E"/>
    <w:rsid w:val="00B71DD7"/>
    <w:rsid w:val="00B741BD"/>
    <w:rsid w:val="00B74F29"/>
    <w:rsid w:val="00B82F82"/>
    <w:rsid w:val="00B86F41"/>
    <w:rsid w:val="00B87E16"/>
    <w:rsid w:val="00B9629C"/>
    <w:rsid w:val="00BA04A3"/>
    <w:rsid w:val="00BB35B1"/>
    <w:rsid w:val="00BC1A78"/>
    <w:rsid w:val="00BC4AA8"/>
    <w:rsid w:val="00BC4C3D"/>
    <w:rsid w:val="00BC5D50"/>
    <w:rsid w:val="00BD0F93"/>
    <w:rsid w:val="00BD289C"/>
    <w:rsid w:val="00BD5861"/>
    <w:rsid w:val="00BE1281"/>
    <w:rsid w:val="00BE18FA"/>
    <w:rsid w:val="00BE27D1"/>
    <w:rsid w:val="00BF0D64"/>
    <w:rsid w:val="00BF0DA6"/>
    <w:rsid w:val="00BF2BC3"/>
    <w:rsid w:val="00BF3EEC"/>
    <w:rsid w:val="00BF48CA"/>
    <w:rsid w:val="00BF5873"/>
    <w:rsid w:val="00C00464"/>
    <w:rsid w:val="00C0211B"/>
    <w:rsid w:val="00C02266"/>
    <w:rsid w:val="00C04542"/>
    <w:rsid w:val="00C11A44"/>
    <w:rsid w:val="00C124F2"/>
    <w:rsid w:val="00C14A6F"/>
    <w:rsid w:val="00C20C67"/>
    <w:rsid w:val="00C32C59"/>
    <w:rsid w:val="00C35591"/>
    <w:rsid w:val="00C36526"/>
    <w:rsid w:val="00C366EB"/>
    <w:rsid w:val="00C42978"/>
    <w:rsid w:val="00C47C06"/>
    <w:rsid w:val="00C52650"/>
    <w:rsid w:val="00C54DDC"/>
    <w:rsid w:val="00C57E7F"/>
    <w:rsid w:val="00C61C61"/>
    <w:rsid w:val="00C70650"/>
    <w:rsid w:val="00C72E51"/>
    <w:rsid w:val="00C779DA"/>
    <w:rsid w:val="00C8364F"/>
    <w:rsid w:val="00C84D81"/>
    <w:rsid w:val="00C85182"/>
    <w:rsid w:val="00C87851"/>
    <w:rsid w:val="00C9388C"/>
    <w:rsid w:val="00C94C36"/>
    <w:rsid w:val="00C95FC1"/>
    <w:rsid w:val="00CA13D1"/>
    <w:rsid w:val="00CA1855"/>
    <w:rsid w:val="00CA2DDC"/>
    <w:rsid w:val="00CA4B9D"/>
    <w:rsid w:val="00CA4FDC"/>
    <w:rsid w:val="00CA6D41"/>
    <w:rsid w:val="00CB31B1"/>
    <w:rsid w:val="00CB5C15"/>
    <w:rsid w:val="00CB6907"/>
    <w:rsid w:val="00CC6D64"/>
    <w:rsid w:val="00CD0D05"/>
    <w:rsid w:val="00CD124A"/>
    <w:rsid w:val="00CD6BB4"/>
    <w:rsid w:val="00CE2C4B"/>
    <w:rsid w:val="00CE487D"/>
    <w:rsid w:val="00CF1D5B"/>
    <w:rsid w:val="00CF21CF"/>
    <w:rsid w:val="00CF42E9"/>
    <w:rsid w:val="00CF4AE5"/>
    <w:rsid w:val="00CF523D"/>
    <w:rsid w:val="00D040B4"/>
    <w:rsid w:val="00D10B47"/>
    <w:rsid w:val="00D11FF4"/>
    <w:rsid w:val="00D14E75"/>
    <w:rsid w:val="00D16F63"/>
    <w:rsid w:val="00D179F6"/>
    <w:rsid w:val="00D2302E"/>
    <w:rsid w:val="00D31B96"/>
    <w:rsid w:val="00D36A1F"/>
    <w:rsid w:val="00D36D22"/>
    <w:rsid w:val="00D37658"/>
    <w:rsid w:val="00D40411"/>
    <w:rsid w:val="00D4068C"/>
    <w:rsid w:val="00D41E12"/>
    <w:rsid w:val="00D4295D"/>
    <w:rsid w:val="00D46363"/>
    <w:rsid w:val="00D46C16"/>
    <w:rsid w:val="00D478F2"/>
    <w:rsid w:val="00D52B34"/>
    <w:rsid w:val="00D52E34"/>
    <w:rsid w:val="00D54A53"/>
    <w:rsid w:val="00D62F33"/>
    <w:rsid w:val="00D637C6"/>
    <w:rsid w:val="00D653DC"/>
    <w:rsid w:val="00D65E27"/>
    <w:rsid w:val="00D67989"/>
    <w:rsid w:val="00D70188"/>
    <w:rsid w:val="00D70D6B"/>
    <w:rsid w:val="00D72C9D"/>
    <w:rsid w:val="00D77208"/>
    <w:rsid w:val="00D802E0"/>
    <w:rsid w:val="00D829FE"/>
    <w:rsid w:val="00D8473C"/>
    <w:rsid w:val="00D87628"/>
    <w:rsid w:val="00D9086A"/>
    <w:rsid w:val="00D90FB4"/>
    <w:rsid w:val="00D960C9"/>
    <w:rsid w:val="00DA2A8D"/>
    <w:rsid w:val="00DA427D"/>
    <w:rsid w:val="00DA43C2"/>
    <w:rsid w:val="00DC15AB"/>
    <w:rsid w:val="00DC1856"/>
    <w:rsid w:val="00DC3E6E"/>
    <w:rsid w:val="00DC70B2"/>
    <w:rsid w:val="00DD014F"/>
    <w:rsid w:val="00DD18DE"/>
    <w:rsid w:val="00DD2818"/>
    <w:rsid w:val="00DD2EBE"/>
    <w:rsid w:val="00DD561B"/>
    <w:rsid w:val="00DD5DD8"/>
    <w:rsid w:val="00DE11E8"/>
    <w:rsid w:val="00DE42CB"/>
    <w:rsid w:val="00DE636B"/>
    <w:rsid w:val="00DE733C"/>
    <w:rsid w:val="00DF248F"/>
    <w:rsid w:val="00DF2D3A"/>
    <w:rsid w:val="00DF525A"/>
    <w:rsid w:val="00DF6650"/>
    <w:rsid w:val="00E02122"/>
    <w:rsid w:val="00E030AA"/>
    <w:rsid w:val="00E04260"/>
    <w:rsid w:val="00E075AD"/>
    <w:rsid w:val="00E104A1"/>
    <w:rsid w:val="00E1682C"/>
    <w:rsid w:val="00E20341"/>
    <w:rsid w:val="00E203F2"/>
    <w:rsid w:val="00E24B42"/>
    <w:rsid w:val="00E34B21"/>
    <w:rsid w:val="00E37000"/>
    <w:rsid w:val="00E37111"/>
    <w:rsid w:val="00E42670"/>
    <w:rsid w:val="00E43529"/>
    <w:rsid w:val="00E460B6"/>
    <w:rsid w:val="00E51C78"/>
    <w:rsid w:val="00E51E06"/>
    <w:rsid w:val="00E61AED"/>
    <w:rsid w:val="00E636F9"/>
    <w:rsid w:val="00E70DEC"/>
    <w:rsid w:val="00E7268A"/>
    <w:rsid w:val="00E72BED"/>
    <w:rsid w:val="00E771B9"/>
    <w:rsid w:val="00E77539"/>
    <w:rsid w:val="00E80900"/>
    <w:rsid w:val="00E87E82"/>
    <w:rsid w:val="00E91EC0"/>
    <w:rsid w:val="00E92CB4"/>
    <w:rsid w:val="00E9795A"/>
    <w:rsid w:val="00EA4F75"/>
    <w:rsid w:val="00EB16F6"/>
    <w:rsid w:val="00EC1DE7"/>
    <w:rsid w:val="00EC32D9"/>
    <w:rsid w:val="00EC593A"/>
    <w:rsid w:val="00EC5A88"/>
    <w:rsid w:val="00EC5CAB"/>
    <w:rsid w:val="00EC6A70"/>
    <w:rsid w:val="00ED5C28"/>
    <w:rsid w:val="00ED697B"/>
    <w:rsid w:val="00EE3F38"/>
    <w:rsid w:val="00EE6AFF"/>
    <w:rsid w:val="00EF2E19"/>
    <w:rsid w:val="00EF4001"/>
    <w:rsid w:val="00EF5898"/>
    <w:rsid w:val="00F041B5"/>
    <w:rsid w:val="00F10304"/>
    <w:rsid w:val="00F124E1"/>
    <w:rsid w:val="00F1498D"/>
    <w:rsid w:val="00F15049"/>
    <w:rsid w:val="00F15286"/>
    <w:rsid w:val="00F15988"/>
    <w:rsid w:val="00F16E12"/>
    <w:rsid w:val="00F2402F"/>
    <w:rsid w:val="00F271A7"/>
    <w:rsid w:val="00F41E00"/>
    <w:rsid w:val="00F4577E"/>
    <w:rsid w:val="00F45E47"/>
    <w:rsid w:val="00F5306B"/>
    <w:rsid w:val="00F546B2"/>
    <w:rsid w:val="00F6037B"/>
    <w:rsid w:val="00F632FC"/>
    <w:rsid w:val="00F657A3"/>
    <w:rsid w:val="00F66B0E"/>
    <w:rsid w:val="00F72CA8"/>
    <w:rsid w:val="00F7309F"/>
    <w:rsid w:val="00F739D9"/>
    <w:rsid w:val="00F77BBA"/>
    <w:rsid w:val="00F804F0"/>
    <w:rsid w:val="00F82CB3"/>
    <w:rsid w:val="00F86187"/>
    <w:rsid w:val="00F86EDC"/>
    <w:rsid w:val="00F87840"/>
    <w:rsid w:val="00F903EE"/>
    <w:rsid w:val="00F905A6"/>
    <w:rsid w:val="00F91EA7"/>
    <w:rsid w:val="00F93D9D"/>
    <w:rsid w:val="00F9757E"/>
    <w:rsid w:val="00FA3526"/>
    <w:rsid w:val="00FA703D"/>
    <w:rsid w:val="00FA7FF1"/>
    <w:rsid w:val="00FB099C"/>
    <w:rsid w:val="00FB291E"/>
    <w:rsid w:val="00FB30E7"/>
    <w:rsid w:val="00FB5ABA"/>
    <w:rsid w:val="00FB633C"/>
    <w:rsid w:val="00FC2130"/>
    <w:rsid w:val="00FC2484"/>
    <w:rsid w:val="00FC6BF6"/>
    <w:rsid w:val="00FC79F1"/>
    <w:rsid w:val="00FD440E"/>
    <w:rsid w:val="00FD4839"/>
    <w:rsid w:val="00FD6C46"/>
    <w:rsid w:val="00FE0611"/>
    <w:rsid w:val="00FE63E4"/>
    <w:rsid w:val="00FE6A08"/>
    <w:rsid w:val="00FE7AF1"/>
    <w:rsid w:val="00FF29AD"/>
    <w:rsid w:val="00FF2CC9"/>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B4EEC6F8-98AA-4625-A8D6-7EC6A6E2F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1A29"/>
    <w:rPr>
      <w:rFonts w:ascii="Calibri" w:eastAsia="Times New Roman" w:hAnsi="Calibri" w:cs="Times New Roman"/>
      <w:lang w:eastAsia="ja-JP"/>
    </w:rPr>
  </w:style>
  <w:style w:type="paragraph" w:styleId="Ttulo1">
    <w:name w:val="heading 1"/>
    <w:basedOn w:val="Normal"/>
    <w:next w:val="Normal"/>
    <w:link w:val="Ttulo1Car"/>
    <w:uiPriority w:val="9"/>
    <w:qFormat/>
    <w:rsid w:val="00C429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4">
    <w:name w:val="heading 4"/>
    <w:basedOn w:val="Normal"/>
    <w:next w:val="Normal"/>
    <w:link w:val="Ttulo4Car"/>
    <w:uiPriority w:val="9"/>
    <w:unhideWhenUsed/>
    <w:qFormat/>
    <w:rsid w:val="000C200C"/>
    <w:pPr>
      <w:keepNext/>
      <w:overflowPunct w:val="0"/>
      <w:autoSpaceDE w:val="0"/>
      <w:autoSpaceDN w:val="0"/>
      <w:adjustRightInd w:val="0"/>
      <w:spacing w:before="240" w:after="60" w:line="240" w:lineRule="auto"/>
      <w:outlineLvl w:val="3"/>
    </w:pPr>
    <w:rPr>
      <w:b/>
      <w:bCs/>
      <w:sz w:val="28"/>
      <w:szCs w:val="2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0C200C"/>
    <w:rPr>
      <w:rFonts w:ascii="Calibri" w:eastAsia="Times New Roman" w:hAnsi="Calibri" w:cs="Times New Roman"/>
      <w:b/>
      <w:bCs/>
      <w:sz w:val="28"/>
      <w:szCs w:val="28"/>
      <w:lang w:val="es-ES" w:eastAsia="es-ES"/>
    </w:rPr>
  </w:style>
  <w:style w:type="paragraph" w:styleId="Encabezado">
    <w:name w:val="header"/>
    <w:aliases w:val="Encabezado1,h,maria,*Header,encabezado,Encabezado Car Car Car Car,Encabezado Car Car"/>
    <w:basedOn w:val="Normal"/>
    <w:link w:val="EncabezadoCar"/>
    <w:uiPriority w:val="99"/>
    <w:unhideWhenUsed/>
    <w:rsid w:val="004D1A29"/>
    <w:pPr>
      <w:tabs>
        <w:tab w:val="center" w:pos="4513"/>
        <w:tab w:val="right" w:pos="9026"/>
      </w:tabs>
      <w:spacing w:after="0" w:line="240" w:lineRule="auto"/>
    </w:pPr>
  </w:style>
  <w:style w:type="character" w:customStyle="1" w:styleId="EncabezadoCar">
    <w:name w:val="Encabezado Car"/>
    <w:aliases w:val="Encabezado1 Car,h Car,maria Car,*Header Car,encabezado Car,Encabezado Car Car Car Car Car,Encabezado Car Car Car"/>
    <w:basedOn w:val="Fuentedeprrafopredeter"/>
    <w:link w:val="Encabezado"/>
    <w:uiPriority w:val="99"/>
    <w:rsid w:val="004D1A29"/>
    <w:rPr>
      <w:rFonts w:ascii="Calibri" w:eastAsia="Times New Roman" w:hAnsi="Calibri" w:cs="Times New Roman"/>
      <w:lang w:eastAsia="ja-JP"/>
    </w:rPr>
  </w:style>
  <w:style w:type="paragraph" w:styleId="Prrafodelista">
    <w:name w:val="List Paragraph"/>
    <w:aliases w:val="NIVEL ONE,Titulo de Fígura,TITULO A,ASPECTOS GENERALES,Tit2_mmv,Párrafo de lista1,Fundamentacion,Viñeta,Cuadro 2-1,Bulleted List,SubPárrafo de lista,SCap1,Iz - Párrafo de lista,Sivsa Parrafo,Lista vistosa - Énfasis 11,Cita Pie de Página"/>
    <w:basedOn w:val="Normal"/>
    <w:link w:val="PrrafodelistaCar"/>
    <w:uiPriority w:val="34"/>
    <w:qFormat/>
    <w:rsid w:val="004D1A29"/>
    <w:pPr>
      <w:ind w:left="720"/>
      <w:contextualSpacing/>
    </w:pPr>
  </w:style>
  <w:style w:type="character" w:customStyle="1" w:styleId="PrrafodelistaCar">
    <w:name w:val="Párrafo de lista Car"/>
    <w:aliases w:val="NIVEL ONE Car,Titulo de Fígura Car,TITULO A Car,ASPECTOS GENERALES Car,Tit2_mmv Car,Párrafo de lista1 Car,Fundamentacion Car,Viñeta Car,Cuadro 2-1 Car,Bulleted List Car,SubPárrafo de lista Car,SCap1 Car,Iz - Párrafo de lista Car"/>
    <w:link w:val="Prrafodelista"/>
    <w:uiPriority w:val="34"/>
    <w:qFormat/>
    <w:rsid w:val="00B82F82"/>
    <w:rPr>
      <w:rFonts w:ascii="Calibri" w:eastAsia="Times New Roman" w:hAnsi="Calibri" w:cs="Times New Roman"/>
      <w:lang w:eastAsia="ja-JP"/>
    </w:rPr>
  </w:style>
  <w:style w:type="character" w:styleId="nfasissutil">
    <w:name w:val="Subtle Emphasis"/>
    <w:basedOn w:val="Fuentedeprrafopredeter"/>
    <w:uiPriority w:val="19"/>
    <w:qFormat/>
    <w:rsid w:val="004D1A29"/>
    <w:rPr>
      <w:i/>
      <w:iCs/>
      <w:color w:val="404040" w:themeColor="text1" w:themeTint="BF"/>
    </w:rPr>
  </w:style>
  <w:style w:type="paragraph" w:styleId="Piedepgina">
    <w:name w:val="footer"/>
    <w:basedOn w:val="Normal"/>
    <w:link w:val="PiedepginaCar"/>
    <w:uiPriority w:val="99"/>
    <w:unhideWhenUsed/>
    <w:rsid w:val="009360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605F"/>
    <w:rPr>
      <w:rFonts w:ascii="Calibri" w:eastAsia="Times New Roman" w:hAnsi="Calibri" w:cs="Times New Roman"/>
      <w:lang w:eastAsia="ja-JP"/>
    </w:rPr>
  </w:style>
  <w:style w:type="paragraph" w:styleId="Textodeglobo">
    <w:name w:val="Balloon Text"/>
    <w:basedOn w:val="Normal"/>
    <w:link w:val="TextodegloboCar"/>
    <w:uiPriority w:val="99"/>
    <w:semiHidden/>
    <w:unhideWhenUsed/>
    <w:rsid w:val="007E18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1866"/>
    <w:rPr>
      <w:rFonts w:ascii="Tahoma" w:eastAsia="Times New Roman" w:hAnsi="Tahoma" w:cs="Tahoma"/>
      <w:sz w:val="16"/>
      <w:szCs w:val="16"/>
      <w:lang w:eastAsia="ja-JP"/>
    </w:rPr>
  </w:style>
  <w:style w:type="paragraph" w:customStyle="1" w:styleId="CARATULA">
    <w:name w:val="CARATULA"/>
    <w:basedOn w:val="Normal"/>
    <w:rsid w:val="00274DB9"/>
    <w:pPr>
      <w:spacing w:after="0" w:line="240" w:lineRule="auto"/>
      <w:jc w:val="center"/>
    </w:pPr>
    <w:rPr>
      <w:rFonts w:ascii="Arial" w:hAnsi="Arial"/>
      <w:b/>
      <w:sz w:val="28"/>
      <w:szCs w:val="24"/>
      <w:lang w:val="es-ES" w:eastAsia="es-ES"/>
    </w:rPr>
  </w:style>
  <w:style w:type="table" w:styleId="Tablaconcuadrcula">
    <w:name w:val="Table Grid"/>
    <w:basedOn w:val="Tablanormal"/>
    <w:uiPriority w:val="39"/>
    <w:rsid w:val="000C2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E3525"/>
    <w:rPr>
      <w:color w:val="0000FF"/>
      <w:u w:val="single"/>
    </w:rPr>
  </w:style>
  <w:style w:type="character" w:customStyle="1" w:styleId="Ttulo1Car">
    <w:name w:val="Título 1 Car"/>
    <w:basedOn w:val="Fuentedeprrafopredeter"/>
    <w:link w:val="Ttulo1"/>
    <w:uiPriority w:val="9"/>
    <w:rsid w:val="00C42978"/>
    <w:rPr>
      <w:rFonts w:asciiTheme="majorHAnsi" w:eastAsiaTheme="majorEastAsia" w:hAnsiTheme="majorHAnsi" w:cstheme="majorBidi"/>
      <w:color w:val="2E74B5" w:themeColor="accent1" w:themeShade="BF"/>
      <w:sz w:val="32"/>
      <w:szCs w:val="32"/>
      <w:lang w:eastAsia="ja-JP"/>
    </w:rPr>
  </w:style>
  <w:style w:type="paragraph" w:styleId="Textonotapie">
    <w:name w:val="footnote text"/>
    <w:basedOn w:val="Normal"/>
    <w:link w:val="TextonotapieCar"/>
    <w:semiHidden/>
    <w:rsid w:val="004B0AF9"/>
    <w:pPr>
      <w:spacing w:after="0" w:line="240" w:lineRule="auto"/>
    </w:pPr>
    <w:rPr>
      <w:rFonts w:ascii="Times New Roman" w:hAnsi="Times New Roman"/>
      <w:sz w:val="20"/>
      <w:szCs w:val="20"/>
      <w:lang w:val="es-ES" w:eastAsia="es-ES"/>
    </w:rPr>
  </w:style>
  <w:style w:type="character" w:customStyle="1" w:styleId="TextonotapieCar">
    <w:name w:val="Texto nota pie Car"/>
    <w:basedOn w:val="Fuentedeprrafopredeter"/>
    <w:link w:val="Textonotapie"/>
    <w:semiHidden/>
    <w:rsid w:val="004B0AF9"/>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4B0A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0597">
      <w:bodyDiv w:val="1"/>
      <w:marLeft w:val="0"/>
      <w:marRight w:val="0"/>
      <w:marTop w:val="0"/>
      <w:marBottom w:val="0"/>
      <w:divBdr>
        <w:top w:val="none" w:sz="0" w:space="0" w:color="auto"/>
        <w:left w:val="none" w:sz="0" w:space="0" w:color="auto"/>
        <w:bottom w:val="none" w:sz="0" w:space="0" w:color="auto"/>
        <w:right w:val="none" w:sz="0" w:space="0" w:color="auto"/>
      </w:divBdr>
    </w:div>
    <w:div w:id="28067593">
      <w:bodyDiv w:val="1"/>
      <w:marLeft w:val="0"/>
      <w:marRight w:val="0"/>
      <w:marTop w:val="0"/>
      <w:marBottom w:val="0"/>
      <w:divBdr>
        <w:top w:val="none" w:sz="0" w:space="0" w:color="auto"/>
        <w:left w:val="none" w:sz="0" w:space="0" w:color="auto"/>
        <w:bottom w:val="none" w:sz="0" w:space="0" w:color="auto"/>
        <w:right w:val="none" w:sz="0" w:space="0" w:color="auto"/>
      </w:divBdr>
    </w:div>
    <w:div w:id="58595816">
      <w:bodyDiv w:val="1"/>
      <w:marLeft w:val="0"/>
      <w:marRight w:val="0"/>
      <w:marTop w:val="0"/>
      <w:marBottom w:val="0"/>
      <w:divBdr>
        <w:top w:val="none" w:sz="0" w:space="0" w:color="auto"/>
        <w:left w:val="none" w:sz="0" w:space="0" w:color="auto"/>
        <w:bottom w:val="none" w:sz="0" w:space="0" w:color="auto"/>
        <w:right w:val="none" w:sz="0" w:space="0" w:color="auto"/>
      </w:divBdr>
    </w:div>
    <w:div w:id="78717525">
      <w:bodyDiv w:val="1"/>
      <w:marLeft w:val="0"/>
      <w:marRight w:val="0"/>
      <w:marTop w:val="0"/>
      <w:marBottom w:val="0"/>
      <w:divBdr>
        <w:top w:val="none" w:sz="0" w:space="0" w:color="auto"/>
        <w:left w:val="none" w:sz="0" w:space="0" w:color="auto"/>
        <w:bottom w:val="none" w:sz="0" w:space="0" w:color="auto"/>
        <w:right w:val="none" w:sz="0" w:space="0" w:color="auto"/>
      </w:divBdr>
    </w:div>
    <w:div w:id="142040964">
      <w:bodyDiv w:val="1"/>
      <w:marLeft w:val="0"/>
      <w:marRight w:val="0"/>
      <w:marTop w:val="0"/>
      <w:marBottom w:val="0"/>
      <w:divBdr>
        <w:top w:val="none" w:sz="0" w:space="0" w:color="auto"/>
        <w:left w:val="none" w:sz="0" w:space="0" w:color="auto"/>
        <w:bottom w:val="none" w:sz="0" w:space="0" w:color="auto"/>
        <w:right w:val="none" w:sz="0" w:space="0" w:color="auto"/>
      </w:divBdr>
    </w:div>
    <w:div w:id="185414034">
      <w:bodyDiv w:val="1"/>
      <w:marLeft w:val="0"/>
      <w:marRight w:val="0"/>
      <w:marTop w:val="0"/>
      <w:marBottom w:val="0"/>
      <w:divBdr>
        <w:top w:val="none" w:sz="0" w:space="0" w:color="auto"/>
        <w:left w:val="none" w:sz="0" w:space="0" w:color="auto"/>
        <w:bottom w:val="none" w:sz="0" w:space="0" w:color="auto"/>
        <w:right w:val="none" w:sz="0" w:space="0" w:color="auto"/>
      </w:divBdr>
    </w:div>
    <w:div w:id="377170551">
      <w:bodyDiv w:val="1"/>
      <w:marLeft w:val="0"/>
      <w:marRight w:val="0"/>
      <w:marTop w:val="0"/>
      <w:marBottom w:val="0"/>
      <w:divBdr>
        <w:top w:val="none" w:sz="0" w:space="0" w:color="auto"/>
        <w:left w:val="none" w:sz="0" w:space="0" w:color="auto"/>
        <w:bottom w:val="none" w:sz="0" w:space="0" w:color="auto"/>
        <w:right w:val="none" w:sz="0" w:space="0" w:color="auto"/>
      </w:divBdr>
    </w:div>
    <w:div w:id="496189680">
      <w:bodyDiv w:val="1"/>
      <w:marLeft w:val="0"/>
      <w:marRight w:val="0"/>
      <w:marTop w:val="0"/>
      <w:marBottom w:val="0"/>
      <w:divBdr>
        <w:top w:val="none" w:sz="0" w:space="0" w:color="auto"/>
        <w:left w:val="none" w:sz="0" w:space="0" w:color="auto"/>
        <w:bottom w:val="none" w:sz="0" w:space="0" w:color="auto"/>
        <w:right w:val="none" w:sz="0" w:space="0" w:color="auto"/>
      </w:divBdr>
    </w:div>
    <w:div w:id="619337675">
      <w:bodyDiv w:val="1"/>
      <w:marLeft w:val="0"/>
      <w:marRight w:val="0"/>
      <w:marTop w:val="0"/>
      <w:marBottom w:val="0"/>
      <w:divBdr>
        <w:top w:val="none" w:sz="0" w:space="0" w:color="auto"/>
        <w:left w:val="none" w:sz="0" w:space="0" w:color="auto"/>
        <w:bottom w:val="none" w:sz="0" w:space="0" w:color="auto"/>
        <w:right w:val="none" w:sz="0" w:space="0" w:color="auto"/>
      </w:divBdr>
    </w:div>
    <w:div w:id="639916737">
      <w:bodyDiv w:val="1"/>
      <w:marLeft w:val="0"/>
      <w:marRight w:val="0"/>
      <w:marTop w:val="0"/>
      <w:marBottom w:val="0"/>
      <w:divBdr>
        <w:top w:val="none" w:sz="0" w:space="0" w:color="auto"/>
        <w:left w:val="none" w:sz="0" w:space="0" w:color="auto"/>
        <w:bottom w:val="none" w:sz="0" w:space="0" w:color="auto"/>
        <w:right w:val="none" w:sz="0" w:space="0" w:color="auto"/>
      </w:divBdr>
    </w:div>
    <w:div w:id="746390060">
      <w:bodyDiv w:val="1"/>
      <w:marLeft w:val="0"/>
      <w:marRight w:val="0"/>
      <w:marTop w:val="0"/>
      <w:marBottom w:val="0"/>
      <w:divBdr>
        <w:top w:val="none" w:sz="0" w:space="0" w:color="auto"/>
        <w:left w:val="none" w:sz="0" w:space="0" w:color="auto"/>
        <w:bottom w:val="none" w:sz="0" w:space="0" w:color="auto"/>
        <w:right w:val="none" w:sz="0" w:space="0" w:color="auto"/>
      </w:divBdr>
    </w:div>
    <w:div w:id="786000152">
      <w:bodyDiv w:val="1"/>
      <w:marLeft w:val="0"/>
      <w:marRight w:val="0"/>
      <w:marTop w:val="0"/>
      <w:marBottom w:val="0"/>
      <w:divBdr>
        <w:top w:val="none" w:sz="0" w:space="0" w:color="auto"/>
        <w:left w:val="none" w:sz="0" w:space="0" w:color="auto"/>
        <w:bottom w:val="none" w:sz="0" w:space="0" w:color="auto"/>
        <w:right w:val="none" w:sz="0" w:space="0" w:color="auto"/>
      </w:divBdr>
    </w:div>
    <w:div w:id="845442646">
      <w:bodyDiv w:val="1"/>
      <w:marLeft w:val="0"/>
      <w:marRight w:val="0"/>
      <w:marTop w:val="0"/>
      <w:marBottom w:val="0"/>
      <w:divBdr>
        <w:top w:val="none" w:sz="0" w:space="0" w:color="auto"/>
        <w:left w:val="none" w:sz="0" w:space="0" w:color="auto"/>
        <w:bottom w:val="none" w:sz="0" w:space="0" w:color="auto"/>
        <w:right w:val="none" w:sz="0" w:space="0" w:color="auto"/>
      </w:divBdr>
    </w:div>
    <w:div w:id="893732107">
      <w:bodyDiv w:val="1"/>
      <w:marLeft w:val="0"/>
      <w:marRight w:val="0"/>
      <w:marTop w:val="0"/>
      <w:marBottom w:val="0"/>
      <w:divBdr>
        <w:top w:val="none" w:sz="0" w:space="0" w:color="auto"/>
        <w:left w:val="none" w:sz="0" w:space="0" w:color="auto"/>
        <w:bottom w:val="none" w:sz="0" w:space="0" w:color="auto"/>
        <w:right w:val="none" w:sz="0" w:space="0" w:color="auto"/>
      </w:divBdr>
    </w:div>
    <w:div w:id="895773536">
      <w:bodyDiv w:val="1"/>
      <w:marLeft w:val="0"/>
      <w:marRight w:val="0"/>
      <w:marTop w:val="0"/>
      <w:marBottom w:val="0"/>
      <w:divBdr>
        <w:top w:val="none" w:sz="0" w:space="0" w:color="auto"/>
        <w:left w:val="none" w:sz="0" w:space="0" w:color="auto"/>
        <w:bottom w:val="none" w:sz="0" w:space="0" w:color="auto"/>
        <w:right w:val="none" w:sz="0" w:space="0" w:color="auto"/>
      </w:divBdr>
    </w:div>
    <w:div w:id="902644956">
      <w:bodyDiv w:val="1"/>
      <w:marLeft w:val="0"/>
      <w:marRight w:val="0"/>
      <w:marTop w:val="0"/>
      <w:marBottom w:val="0"/>
      <w:divBdr>
        <w:top w:val="none" w:sz="0" w:space="0" w:color="auto"/>
        <w:left w:val="none" w:sz="0" w:space="0" w:color="auto"/>
        <w:bottom w:val="none" w:sz="0" w:space="0" w:color="auto"/>
        <w:right w:val="none" w:sz="0" w:space="0" w:color="auto"/>
      </w:divBdr>
    </w:div>
    <w:div w:id="1019433748">
      <w:bodyDiv w:val="1"/>
      <w:marLeft w:val="0"/>
      <w:marRight w:val="0"/>
      <w:marTop w:val="0"/>
      <w:marBottom w:val="0"/>
      <w:divBdr>
        <w:top w:val="none" w:sz="0" w:space="0" w:color="auto"/>
        <w:left w:val="none" w:sz="0" w:space="0" w:color="auto"/>
        <w:bottom w:val="none" w:sz="0" w:space="0" w:color="auto"/>
        <w:right w:val="none" w:sz="0" w:space="0" w:color="auto"/>
      </w:divBdr>
    </w:div>
    <w:div w:id="1089616445">
      <w:bodyDiv w:val="1"/>
      <w:marLeft w:val="0"/>
      <w:marRight w:val="0"/>
      <w:marTop w:val="0"/>
      <w:marBottom w:val="0"/>
      <w:divBdr>
        <w:top w:val="none" w:sz="0" w:space="0" w:color="auto"/>
        <w:left w:val="none" w:sz="0" w:space="0" w:color="auto"/>
        <w:bottom w:val="none" w:sz="0" w:space="0" w:color="auto"/>
        <w:right w:val="none" w:sz="0" w:space="0" w:color="auto"/>
      </w:divBdr>
    </w:div>
    <w:div w:id="1100949111">
      <w:bodyDiv w:val="1"/>
      <w:marLeft w:val="0"/>
      <w:marRight w:val="0"/>
      <w:marTop w:val="0"/>
      <w:marBottom w:val="0"/>
      <w:divBdr>
        <w:top w:val="none" w:sz="0" w:space="0" w:color="auto"/>
        <w:left w:val="none" w:sz="0" w:space="0" w:color="auto"/>
        <w:bottom w:val="none" w:sz="0" w:space="0" w:color="auto"/>
        <w:right w:val="none" w:sz="0" w:space="0" w:color="auto"/>
      </w:divBdr>
    </w:div>
    <w:div w:id="1282686840">
      <w:bodyDiv w:val="1"/>
      <w:marLeft w:val="0"/>
      <w:marRight w:val="0"/>
      <w:marTop w:val="0"/>
      <w:marBottom w:val="0"/>
      <w:divBdr>
        <w:top w:val="none" w:sz="0" w:space="0" w:color="auto"/>
        <w:left w:val="none" w:sz="0" w:space="0" w:color="auto"/>
        <w:bottom w:val="none" w:sz="0" w:space="0" w:color="auto"/>
        <w:right w:val="none" w:sz="0" w:space="0" w:color="auto"/>
      </w:divBdr>
    </w:div>
    <w:div w:id="1316227706">
      <w:bodyDiv w:val="1"/>
      <w:marLeft w:val="0"/>
      <w:marRight w:val="0"/>
      <w:marTop w:val="0"/>
      <w:marBottom w:val="0"/>
      <w:divBdr>
        <w:top w:val="none" w:sz="0" w:space="0" w:color="auto"/>
        <w:left w:val="none" w:sz="0" w:space="0" w:color="auto"/>
        <w:bottom w:val="none" w:sz="0" w:space="0" w:color="auto"/>
        <w:right w:val="none" w:sz="0" w:space="0" w:color="auto"/>
      </w:divBdr>
    </w:div>
    <w:div w:id="1356922978">
      <w:bodyDiv w:val="1"/>
      <w:marLeft w:val="0"/>
      <w:marRight w:val="0"/>
      <w:marTop w:val="0"/>
      <w:marBottom w:val="0"/>
      <w:divBdr>
        <w:top w:val="none" w:sz="0" w:space="0" w:color="auto"/>
        <w:left w:val="none" w:sz="0" w:space="0" w:color="auto"/>
        <w:bottom w:val="none" w:sz="0" w:space="0" w:color="auto"/>
        <w:right w:val="none" w:sz="0" w:space="0" w:color="auto"/>
      </w:divBdr>
    </w:div>
    <w:div w:id="1478186540">
      <w:bodyDiv w:val="1"/>
      <w:marLeft w:val="0"/>
      <w:marRight w:val="0"/>
      <w:marTop w:val="0"/>
      <w:marBottom w:val="0"/>
      <w:divBdr>
        <w:top w:val="none" w:sz="0" w:space="0" w:color="auto"/>
        <w:left w:val="none" w:sz="0" w:space="0" w:color="auto"/>
        <w:bottom w:val="none" w:sz="0" w:space="0" w:color="auto"/>
        <w:right w:val="none" w:sz="0" w:space="0" w:color="auto"/>
      </w:divBdr>
    </w:div>
    <w:div w:id="1770395759">
      <w:bodyDiv w:val="1"/>
      <w:marLeft w:val="0"/>
      <w:marRight w:val="0"/>
      <w:marTop w:val="0"/>
      <w:marBottom w:val="0"/>
      <w:divBdr>
        <w:top w:val="none" w:sz="0" w:space="0" w:color="auto"/>
        <w:left w:val="none" w:sz="0" w:space="0" w:color="auto"/>
        <w:bottom w:val="none" w:sz="0" w:space="0" w:color="auto"/>
        <w:right w:val="none" w:sz="0" w:space="0" w:color="auto"/>
      </w:divBdr>
    </w:div>
    <w:div w:id="1831361832">
      <w:bodyDiv w:val="1"/>
      <w:marLeft w:val="0"/>
      <w:marRight w:val="0"/>
      <w:marTop w:val="0"/>
      <w:marBottom w:val="0"/>
      <w:divBdr>
        <w:top w:val="none" w:sz="0" w:space="0" w:color="auto"/>
        <w:left w:val="none" w:sz="0" w:space="0" w:color="auto"/>
        <w:bottom w:val="none" w:sz="0" w:space="0" w:color="auto"/>
        <w:right w:val="none" w:sz="0" w:space="0" w:color="auto"/>
      </w:divBdr>
    </w:div>
    <w:div w:id="1917088962">
      <w:bodyDiv w:val="1"/>
      <w:marLeft w:val="0"/>
      <w:marRight w:val="0"/>
      <w:marTop w:val="0"/>
      <w:marBottom w:val="0"/>
      <w:divBdr>
        <w:top w:val="none" w:sz="0" w:space="0" w:color="auto"/>
        <w:left w:val="none" w:sz="0" w:space="0" w:color="auto"/>
        <w:bottom w:val="none" w:sz="0" w:space="0" w:color="auto"/>
        <w:right w:val="none" w:sz="0" w:space="0" w:color="auto"/>
      </w:divBdr>
    </w:div>
    <w:div w:id="1942638027">
      <w:bodyDiv w:val="1"/>
      <w:marLeft w:val="0"/>
      <w:marRight w:val="0"/>
      <w:marTop w:val="0"/>
      <w:marBottom w:val="0"/>
      <w:divBdr>
        <w:top w:val="none" w:sz="0" w:space="0" w:color="auto"/>
        <w:left w:val="none" w:sz="0" w:space="0" w:color="auto"/>
        <w:bottom w:val="none" w:sz="0" w:space="0" w:color="auto"/>
        <w:right w:val="none" w:sz="0" w:space="0" w:color="auto"/>
      </w:divBdr>
    </w:div>
    <w:div w:id="2019379052">
      <w:bodyDiv w:val="1"/>
      <w:marLeft w:val="0"/>
      <w:marRight w:val="0"/>
      <w:marTop w:val="0"/>
      <w:marBottom w:val="0"/>
      <w:divBdr>
        <w:top w:val="none" w:sz="0" w:space="0" w:color="auto"/>
        <w:left w:val="none" w:sz="0" w:space="0" w:color="auto"/>
        <w:bottom w:val="none" w:sz="0" w:space="0" w:color="auto"/>
        <w:right w:val="none" w:sz="0" w:space="0" w:color="auto"/>
      </w:divBdr>
    </w:div>
    <w:div w:id="2095663912">
      <w:bodyDiv w:val="1"/>
      <w:marLeft w:val="0"/>
      <w:marRight w:val="0"/>
      <w:marTop w:val="0"/>
      <w:marBottom w:val="0"/>
      <w:divBdr>
        <w:top w:val="none" w:sz="0" w:space="0" w:color="auto"/>
        <w:left w:val="none" w:sz="0" w:space="0" w:color="auto"/>
        <w:bottom w:val="none" w:sz="0" w:space="0" w:color="auto"/>
        <w:right w:val="none" w:sz="0" w:space="0" w:color="auto"/>
      </w:divBdr>
    </w:div>
    <w:div w:id="210930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regionapurimac.gob.pe"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 Id="rId4" Type="http://schemas.openxmlformats.org/officeDocument/2006/relationships/image" Target="http://tbn0.google.com/images?q=tbn:ZmwZkNXZmPsz3M:http://educasitios.educ.ar/grupo1191/files/escudo%20peruano.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188E0-F9F6-40E6-894D-39A2C4F66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4</Pages>
  <Words>1240</Words>
  <Characters>6820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8044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luzley chipana aymara</dc:creator>
  <cp:lastModifiedBy>Usuario de Windows</cp:lastModifiedBy>
  <cp:revision>17</cp:revision>
  <cp:lastPrinted>2021-08-31T15:10:00Z</cp:lastPrinted>
  <dcterms:created xsi:type="dcterms:W3CDTF">2020-05-29T15:54:00Z</dcterms:created>
  <dcterms:modified xsi:type="dcterms:W3CDTF">2022-01-24T16:13:00Z</dcterms:modified>
</cp:coreProperties>
</file>