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5FDF55F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hAnsi="Agency FB" w:cstheme="minorHAnsi"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2BD0071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CE076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3C528A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E7084C3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FE509DB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para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543A0439" w:rsidR="00F35BFA" w:rsidRPr="00534C45" w:rsidRDefault="008A5F45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A5F45">
              <w:rPr>
                <w:rFonts w:ascii="Agency FB" w:eastAsia="Times New Roman" w:hAnsi="Agency FB" w:cstheme="minorHAnsi"/>
                <w:lang w:eastAsia="es-PE"/>
              </w:rPr>
              <w:t>Horno microondas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1E3D8CD9" w:rsidR="00F35BFA" w:rsidRPr="00534C45" w:rsidRDefault="008A5F45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279DEB4B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bookmarkStart w:id="0" w:name="_Hlk92982974"/>
            <w:r w:rsidRPr="00882E57">
              <w:rPr>
                <w:rFonts w:ascii="Agency FB" w:eastAsia="Times New Roman" w:hAnsi="Agency FB" w:cstheme="minorHAnsi"/>
                <w:lang w:eastAsia="es-PE"/>
              </w:rPr>
              <w:t>Programas automáticos de descongelación=Descongelamiento por Peso y Tiempo</w:t>
            </w:r>
          </w:p>
          <w:p w14:paraId="70585184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Luz interior=Sí</w:t>
            </w:r>
          </w:p>
          <w:p w14:paraId="073C3AC7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Bandeja giratoria=SÍ</w:t>
            </w:r>
          </w:p>
          <w:p w14:paraId="2CA7A7A8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Bloqueo de seguridad=SÍ</w:t>
            </w:r>
          </w:p>
          <w:p w14:paraId="36EABC76" w14:textId="3112C4C0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Reloj=Si</w:t>
            </w:r>
          </w:p>
          <w:p w14:paraId="28EE3EF1" w14:textId="60EDA998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Capacidad (L)=32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mayor</w:t>
            </w:r>
          </w:p>
          <w:p w14:paraId="56F16915" w14:textId="2EA41E53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Potencia (W)=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entre 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>1500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y 2000</w:t>
            </w:r>
          </w:p>
          <w:p w14:paraId="06593A0D" w14:textId="678E5DE0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Niveles de potencia=</w:t>
            </w:r>
            <w:r>
              <w:rPr>
                <w:rFonts w:ascii="Agency FB" w:eastAsia="Times New Roman" w:hAnsi="Agency FB" w:cstheme="minorHAnsi"/>
                <w:lang w:eastAsia="es-PE"/>
              </w:rPr>
              <w:t>5 como mínimo</w:t>
            </w:r>
          </w:p>
          <w:p w14:paraId="2814BC06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Panel de control=Digital</w:t>
            </w:r>
          </w:p>
          <w:p w14:paraId="69610E37" w14:textId="77777777" w:rsidR="007976D8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Funciones=Modo Eco. Desodorización</w:t>
            </w:r>
          </w:p>
          <w:bookmarkEnd w:id="0"/>
          <w:p w14:paraId="70312CD5" w14:textId="121F8990" w:rsidR="00882E57" w:rsidRPr="00534C45" w:rsidRDefault="00882E57" w:rsidP="00882E57">
            <w:pPr>
              <w:ind w:left="175" w:hanging="142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48463D21" wp14:editId="410A3C2D">
                  <wp:extent cx="1426882" cy="947057"/>
                  <wp:effectExtent l="0" t="0" r="1905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583" cy="953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783" w:rsidRPr="00534C45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1A513B7F" w:rsidR="00D01783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1602" w:type="dxa"/>
            <w:vAlign w:val="center"/>
          </w:tcPr>
          <w:p w14:paraId="669B3F60" w14:textId="3EC5D9CA" w:rsidR="00D01783" w:rsidRPr="00534C45" w:rsidRDefault="0005378D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5378D">
              <w:rPr>
                <w:rFonts w:ascii="Agency FB" w:eastAsia="Times New Roman" w:hAnsi="Agency FB" w:cstheme="minorHAnsi"/>
                <w:lang w:eastAsia="es-PE"/>
              </w:rPr>
              <w:t>Horno rotativo industrial</w:t>
            </w:r>
          </w:p>
        </w:tc>
        <w:tc>
          <w:tcPr>
            <w:tcW w:w="1275" w:type="dxa"/>
            <w:noWrap/>
            <w:vAlign w:val="center"/>
          </w:tcPr>
          <w:p w14:paraId="6CDB2FBF" w14:textId="0B4BB2B5" w:rsidR="00D01783" w:rsidRPr="00534C45" w:rsidRDefault="004C36D9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47410049" w:rsidR="00D01783" w:rsidRPr="00534C45" w:rsidRDefault="0005378D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4387" w:type="dxa"/>
          </w:tcPr>
          <w:p w14:paraId="2817F675" w14:textId="57FA6798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Medidas exteriores: 1.0 m largo 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x 0.75m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alto x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0.80m ancho</w:t>
            </w:r>
            <w:r>
              <w:rPr>
                <w:rFonts w:ascii="Agency FB" w:eastAsia="Times New Roman" w:hAnsi="Agency FB" w:cstheme="minorHAnsi"/>
                <w:lang w:eastAsia="es-PE"/>
              </w:rPr>
              <w:t>, medidas aproximadas.</w:t>
            </w:r>
          </w:p>
          <w:p w14:paraId="3A56B2C8" w14:textId="50F557FA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lastRenderedPageBreak/>
              <w:t xml:space="preserve">Medidas interiores: 0.80m largo 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x alto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0.60 m 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x 0.50m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ancho.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Medidas aproximadas</w:t>
            </w:r>
          </w:p>
          <w:p w14:paraId="2B15790D" w14:textId="55D1E957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Exterior e interior en acero inoxidable mate calidad 304-2B </w:t>
            </w:r>
          </w:p>
          <w:p w14:paraId="71D1ABC1" w14:textId="5DB4F525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Aislamiento de lana de vidrio.</w:t>
            </w:r>
          </w:p>
          <w:p w14:paraId="13B7089F" w14:textId="5E75E104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Cristal templado en la puerta.</w:t>
            </w:r>
          </w:p>
          <w:p w14:paraId="6FD278D3" w14:textId="76D8FA0F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Soportes para 4 niveles de rejilla.</w:t>
            </w:r>
          </w:p>
          <w:p w14:paraId="78723846" w14:textId="285F3E96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Incluye solo 2 rejillas de fierro pintado con pintura electrostática en polvo al horno.</w:t>
            </w:r>
          </w:p>
          <w:p w14:paraId="50E5DEEC" w14:textId="0DDFD513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Sistema a gas de 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Baja presión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con quemador.</w:t>
            </w:r>
          </w:p>
          <w:p w14:paraId="1DA5E990" w14:textId="02173E89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Temperatura de 0° a 300° C.</w:t>
            </w:r>
          </w:p>
          <w:p w14:paraId="00FE0D63" w14:textId="49A61056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Base con ladrillos refractarios y cubierta de acero.</w:t>
            </w:r>
          </w:p>
          <w:p w14:paraId="2D543ACD" w14:textId="7C213C9C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Control con interruptor de iluminación interior y termostato para regular temperatura.</w:t>
            </w:r>
          </w:p>
          <w:p w14:paraId="136087EB" w14:textId="3C0C8ED0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Estructura de soporte de fierro pintado con pintura electrostática en polvo al horno. Altura con estructura: 1.50m</w:t>
            </w:r>
          </w:p>
          <w:p w14:paraId="794AFF3F" w14:textId="137CFD2D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Iluminación Interior </w:t>
            </w:r>
          </w:p>
          <w:p w14:paraId="7FB01328" w14:textId="56D9AC85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E91F29" wp14:editId="5F1B85B0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268605</wp:posOffset>
                  </wp:positionV>
                  <wp:extent cx="1578610" cy="1426210"/>
                  <wp:effectExtent l="0" t="0" r="2540" b="254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04</w:t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 bandejas</w:t>
            </w:r>
          </w:p>
        </w:tc>
      </w:tr>
      <w:tr w:rsidR="00F53BE8" w:rsidRPr="00534C45" w14:paraId="149DF8FD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9400E0B" w14:textId="0D93BC96" w:rsidR="00F53BE8" w:rsidRPr="00534C45" w:rsidRDefault="00F77492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>3</w:t>
            </w:r>
          </w:p>
        </w:tc>
        <w:tc>
          <w:tcPr>
            <w:tcW w:w="1602" w:type="dxa"/>
            <w:vAlign w:val="center"/>
          </w:tcPr>
          <w:p w14:paraId="69678EA4" w14:textId="6BA2F627" w:rsidR="00F53BE8" w:rsidRPr="00534C45" w:rsidRDefault="0005378D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5378D">
              <w:rPr>
                <w:rFonts w:ascii="Agency FB" w:eastAsia="Times New Roman" w:hAnsi="Agency FB" w:cstheme="minorHAnsi"/>
                <w:lang w:eastAsia="es-PE"/>
              </w:rPr>
              <w:t>Refrigeradora 680 L</w:t>
            </w:r>
          </w:p>
        </w:tc>
        <w:tc>
          <w:tcPr>
            <w:tcW w:w="1275" w:type="dxa"/>
            <w:noWrap/>
            <w:vAlign w:val="center"/>
          </w:tcPr>
          <w:p w14:paraId="44D810D4" w14:textId="02A2D9AD" w:rsidR="00F53BE8" w:rsidRPr="00534C45" w:rsidRDefault="000819F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00A7A65" w14:textId="65CA334C" w:rsidR="00F53BE8" w:rsidRPr="00534C45" w:rsidRDefault="0005378D" w:rsidP="00F53BE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4387" w:type="dxa"/>
          </w:tcPr>
          <w:p w14:paraId="5B1F139A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Bruto para congelador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292</w:t>
            </w:r>
          </w:p>
          <w:p w14:paraId="523FF24E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Bruto para conservador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489</w:t>
            </w:r>
          </w:p>
          <w:p w14:paraId="7A3F81BC" w14:textId="1DF7A104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total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685</w:t>
            </w:r>
          </w:p>
          <w:p w14:paraId="7160FC9C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para congelador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206</w:t>
            </w:r>
          </w:p>
          <w:p w14:paraId="30C7DB7E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para conservador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479</w:t>
            </w:r>
          </w:p>
          <w:p w14:paraId="7E3C3D1F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Dispensador con filtro de agua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Sí</w:t>
            </w:r>
          </w:p>
          <w:p w14:paraId="33FCA65E" w14:textId="77777777" w:rsidR="000819FC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Tipo de pantalla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Exterior, HUB LCD</w:t>
            </w:r>
          </w:p>
          <w:p w14:paraId="253C8644" w14:textId="77777777" w:rsid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</w:p>
          <w:p w14:paraId="1D064551" w14:textId="625D246D" w:rsidR="00E20AE4" w:rsidRPr="00534C45" w:rsidRDefault="00E20AE4" w:rsidP="00EA5F00">
            <w:pPr>
              <w:ind w:left="176" w:hanging="176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38ACA112" wp14:editId="19D66F6A">
                  <wp:extent cx="604656" cy="1003300"/>
                  <wp:effectExtent l="0" t="0" r="5080" b="63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88" cy="1011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F15" w:rsidRPr="00534C45" w14:paraId="3AF6CEA7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5D80D3E5" w14:textId="39EFEF51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1602" w:type="dxa"/>
            <w:vAlign w:val="center"/>
          </w:tcPr>
          <w:p w14:paraId="324DCE49" w14:textId="6664B339" w:rsidR="00550F15" w:rsidRPr="00534C45" w:rsidRDefault="00010A98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10A98">
              <w:rPr>
                <w:rFonts w:ascii="Agency FB" w:eastAsia="Times New Roman" w:hAnsi="Agency FB" w:cstheme="minorHAnsi"/>
                <w:lang w:eastAsia="es-PE"/>
              </w:rPr>
              <w:t>TV 85 pulgadas</w:t>
            </w:r>
          </w:p>
        </w:tc>
        <w:tc>
          <w:tcPr>
            <w:tcW w:w="1275" w:type="dxa"/>
            <w:noWrap/>
            <w:vAlign w:val="center"/>
          </w:tcPr>
          <w:p w14:paraId="6DEF950B" w14:textId="72B9690F" w:rsidR="00550F15" w:rsidRPr="00534C45" w:rsidRDefault="00534C4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Docena</w:t>
            </w:r>
          </w:p>
        </w:tc>
        <w:tc>
          <w:tcPr>
            <w:tcW w:w="1134" w:type="dxa"/>
            <w:noWrap/>
            <w:vAlign w:val="center"/>
          </w:tcPr>
          <w:p w14:paraId="1B35AEA0" w14:textId="6947E3FA" w:rsidR="00550F15" w:rsidRPr="00534C45" w:rsidRDefault="00010A98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387" w:type="dxa"/>
          </w:tcPr>
          <w:p w14:paraId="20650038" w14:textId="46B94E20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Procesador QUAD CORE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5DC626F4" w14:textId="7B762C7E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 xml:space="preserve">Pulgadas </w:t>
            </w:r>
            <w:r>
              <w:rPr>
                <w:rFonts w:ascii="Agency FB" w:eastAsia="Times New Roman" w:hAnsi="Agency FB" w:cstheme="minorHAnsi"/>
                <w:lang w:eastAsia="es-PE"/>
              </w:rPr>
              <w:t>85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>. Smart</w:t>
            </w:r>
          </w:p>
          <w:p w14:paraId="15D14AD7" w14:textId="70A1A729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Frecuencia y Tecnología Frecuencia: 1500 Hz PQI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mínimo</w:t>
            </w:r>
          </w:p>
          <w:p w14:paraId="1930D8AC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alto Contraste</w:t>
            </w:r>
          </w:p>
          <w:p w14:paraId="01F50BAA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USB x 2 (USB Grabador)</w:t>
            </w:r>
          </w:p>
          <w:p w14:paraId="30CD2FAE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HDMI x 3</w:t>
            </w:r>
          </w:p>
          <w:p w14:paraId="4AAB0586" w14:textId="77777777" w:rsidR="00946C14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Incluye rack para su instalación.</w:t>
            </w:r>
          </w:p>
          <w:p w14:paraId="7578EBB1" w14:textId="1236EB04" w:rsidR="000819FC" w:rsidRPr="00534C45" w:rsidRDefault="00946C14" w:rsidP="00946C14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2ABC7" wp14:editId="15B785FE">
                  <wp:extent cx="1625600" cy="103124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22" cy="103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F15" w:rsidRPr="00534C45" w14:paraId="1145627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7D80D88B" w14:textId="09CE6F1A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 xml:space="preserve">5 </w:t>
            </w:r>
          </w:p>
        </w:tc>
        <w:tc>
          <w:tcPr>
            <w:tcW w:w="1602" w:type="dxa"/>
            <w:vAlign w:val="center"/>
          </w:tcPr>
          <w:p w14:paraId="53004AC0" w14:textId="78D39D56" w:rsidR="00550F15" w:rsidRPr="00534C45" w:rsidRDefault="00010A98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10A98">
              <w:rPr>
                <w:rFonts w:ascii="Agency FB" w:eastAsia="Times New Roman" w:hAnsi="Agency FB" w:cstheme="minorHAnsi"/>
                <w:lang w:eastAsia="es-PE"/>
              </w:rPr>
              <w:t>TV de 49" Incl. Rack</w:t>
            </w:r>
          </w:p>
        </w:tc>
        <w:tc>
          <w:tcPr>
            <w:tcW w:w="1275" w:type="dxa"/>
            <w:noWrap/>
            <w:vAlign w:val="center"/>
          </w:tcPr>
          <w:p w14:paraId="4D408423" w14:textId="4FC52961" w:rsidR="00550F15" w:rsidRPr="00534C45" w:rsidRDefault="0014766D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F1A0B21" w14:textId="372156B2" w:rsidR="00550F15" w:rsidRPr="00534C45" w:rsidRDefault="00010A98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387" w:type="dxa"/>
          </w:tcPr>
          <w:p w14:paraId="23D85E8C" w14:textId="00D372F6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Procesador QUAD CORE</w:t>
            </w:r>
            <w:r w:rsidR="00946C14"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3EAFE2CC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Pulgadas 49. Smart</w:t>
            </w:r>
          </w:p>
          <w:p w14:paraId="7C9C7FF3" w14:textId="243C5490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Frecuencia y Tecnología Frecuencia: 1500 Hz PQI</w:t>
            </w:r>
            <w:r w:rsidR="00946C14">
              <w:rPr>
                <w:rFonts w:ascii="Agency FB" w:eastAsia="Times New Roman" w:hAnsi="Agency FB" w:cstheme="minorHAnsi"/>
                <w:lang w:eastAsia="es-PE"/>
              </w:rPr>
              <w:t xml:space="preserve"> mínimo</w:t>
            </w:r>
          </w:p>
          <w:p w14:paraId="1AE5974C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alto Contraste</w:t>
            </w:r>
          </w:p>
          <w:p w14:paraId="74EA0890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USB x 2 (USB Grabador)</w:t>
            </w:r>
          </w:p>
          <w:p w14:paraId="515760DE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HDMI x 3</w:t>
            </w:r>
          </w:p>
          <w:p w14:paraId="268FFDF4" w14:textId="77777777" w:rsidR="0014766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Incluye rack para su instalación.</w:t>
            </w:r>
          </w:p>
          <w:p w14:paraId="24A36109" w14:textId="77777777" w:rsidR="006A43B4" w:rsidRDefault="006A43B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6529D7B7" w14:textId="34D0D633" w:rsidR="006A43B4" w:rsidRPr="00534C45" w:rsidRDefault="006A43B4" w:rsidP="00946C14">
            <w:pPr>
              <w:ind w:left="180" w:hanging="142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drawing>
                <wp:inline distT="0" distB="0" distL="0" distR="0" wp14:anchorId="3310B7DE" wp14:editId="65B91413">
                  <wp:extent cx="1366157" cy="1046091"/>
                  <wp:effectExtent l="0" t="0" r="5715" b="190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821" cy="1048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2C1C103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140F58">
        <w:rPr>
          <w:rFonts w:ascii="Agency FB" w:eastAsia="Calibri" w:hAnsi="Agency FB" w:cs="Arial"/>
          <w:color w:val="000000"/>
          <w:lang w:eastAsia="es-PE"/>
        </w:rPr>
        <w:t>2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95FE" w14:textId="77777777" w:rsidR="001C72E6" w:rsidRDefault="001C72E6" w:rsidP="00FF2335">
      <w:pPr>
        <w:spacing w:after="0" w:line="240" w:lineRule="auto"/>
      </w:pPr>
      <w:r>
        <w:separator/>
      </w:r>
    </w:p>
  </w:endnote>
  <w:endnote w:type="continuationSeparator" w:id="0">
    <w:p w14:paraId="483D96FE" w14:textId="77777777" w:rsidR="001C72E6" w:rsidRDefault="001C72E6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C80F" w14:textId="77777777" w:rsidR="001C72E6" w:rsidRDefault="001C72E6" w:rsidP="00FF2335">
      <w:pPr>
        <w:spacing w:after="0" w:line="240" w:lineRule="auto"/>
      </w:pPr>
      <w:r>
        <w:separator/>
      </w:r>
    </w:p>
  </w:footnote>
  <w:footnote w:type="continuationSeparator" w:id="0">
    <w:p w14:paraId="63460044" w14:textId="77777777" w:rsidR="001C72E6" w:rsidRDefault="001C72E6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77777777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“AÑO DEL BICENTENARIO DEL PERÚ: 200 AÑOS DE INDEPENDENCIA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707A"/>
    <w:multiLevelType w:val="hybridMultilevel"/>
    <w:tmpl w:val="8C1A4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45" w15:restartNumberingAfterBreak="0">
    <w:nsid w:val="7FEB30F9"/>
    <w:multiLevelType w:val="hybridMultilevel"/>
    <w:tmpl w:val="09E2A2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29"/>
  </w:num>
  <w:num w:numId="4">
    <w:abstractNumId w:val="43"/>
  </w:num>
  <w:num w:numId="5">
    <w:abstractNumId w:val="26"/>
  </w:num>
  <w:num w:numId="6">
    <w:abstractNumId w:val="11"/>
  </w:num>
  <w:num w:numId="7">
    <w:abstractNumId w:val="21"/>
  </w:num>
  <w:num w:numId="8">
    <w:abstractNumId w:val="38"/>
  </w:num>
  <w:num w:numId="9">
    <w:abstractNumId w:val="22"/>
  </w:num>
  <w:num w:numId="10">
    <w:abstractNumId w:val="2"/>
  </w:num>
  <w:num w:numId="11">
    <w:abstractNumId w:val="33"/>
  </w:num>
  <w:num w:numId="12">
    <w:abstractNumId w:val="13"/>
  </w:num>
  <w:num w:numId="13">
    <w:abstractNumId w:val="3"/>
  </w:num>
  <w:num w:numId="14">
    <w:abstractNumId w:val="39"/>
  </w:num>
  <w:num w:numId="15">
    <w:abstractNumId w:val="32"/>
  </w:num>
  <w:num w:numId="16">
    <w:abstractNumId w:val="28"/>
  </w:num>
  <w:num w:numId="17">
    <w:abstractNumId w:val="14"/>
  </w:num>
  <w:num w:numId="18">
    <w:abstractNumId w:val="31"/>
  </w:num>
  <w:num w:numId="19">
    <w:abstractNumId w:val="7"/>
  </w:num>
  <w:num w:numId="20">
    <w:abstractNumId w:val="16"/>
  </w:num>
  <w:num w:numId="21">
    <w:abstractNumId w:val="30"/>
  </w:num>
  <w:num w:numId="22">
    <w:abstractNumId w:val="23"/>
  </w:num>
  <w:num w:numId="23">
    <w:abstractNumId w:val="34"/>
  </w:num>
  <w:num w:numId="24">
    <w:abstractNumId w:val="42"/>
  </w:num>
  <w:num w:numId="25">
    <w:abstractNumId w:val="9"/>
  </w:num>
  <w:num w:numId="26">
    <w:abstractNumId w:val="5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24"/>
  </w:num>
  <w:num w:numId="32">
    <w:abstractNumId w:val="18"/>
  </w:num>
  <w:num w:numId="33">
    <w:abstractNumId w:val="41"/>
  </w:num>
  <w:num w:numId="34">
    <w:abstractNumId w:val="17"/>
  </w:num>
  <w:num w:numId="35">
    <w:abstractNumId w:val="0"/>
  </w:num>
  <w:num w:numId="36">
    <w:abstractNumId w:val="1"/>
  </w:num>
  <w:num w:numId="37">
    <w:abstractNumId w:val="4"/>
  </w:num>
  <w:num w:numId="38">
    <w:abstractNumId w:val="35"/>
  </w:num>
  <w:num w:numId="39">
    <w:abstractNumId w:val="15"/>
  </w:num>
  <w:num w:numId="40">
    <w:abstractNumId w:val="20"/>
  </w:num>
  <w:num w:numId="41">
    <w:abstractNumId w:val="44"/>
  </w:num>
  <w:num w:numId="42">
    <w:abstractNumId w:val="27"/>
  </w:num>
  <w:num w:numId="43">
    <w:abstractNumId w:val="40"/>
  </w:num>
  <w:num w:numId="44">
    <w:abstractNumId w:val="10"/>
  </w:num>
  <w:num w:numId="45">
    <w:abstractNumId w:val="45"/>
  </w:num>
  <w:num w:numId="4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C2BA5"/>
    <w:rsid w:val="004C36D9"/>
    <w:rsid w:val="004D58A5"/>
    <w:rsid w:val="004D64DD"/>
    <w:rsid w:val="004E22D7"/>
    <w:rsid w:val="004E5EAE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1518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6B8"/>
    <w:rsid w:val="008B2AD8"/>
    <w:rsid w:val="008B3F85"/>
    <w:rsid w:val="008B45C4"/>
    <w:rsid w:val="008C033F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10C6B"/>
    <w:rsid w:val="00D12836"/>
    <w:rsid w:val="00D151BC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166A"/>
    <w:rsid w:val="00F741C0"/>
    <w:rsid w:val="00F77492"/>
    <w:rsid w:val="00F82021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12</cp:revision>
  <cp:lastPrinted>2022-01-08T18:22:00Z</cp:lastPrinted>
  <dcterms:created xsi:type="dcterms:W3CDTF">2022-01-13T20:55:00Z</dcterms:created>
  <dcterms:modified xsi:type="dcterms:W3CDTF">2022-01-14T13:19:00Z</dcterms:modified>
</cp:coreProperties>
</file>