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C8E3" w14:textId="77777777" w:rsidR="00E525C1" w:rsidRPr="0024724A" w:rsidRDefault="00E525C1" w:rsidP="00E525C1">
      <w:pPr>
        <w:spacing w:after="0"/>
        <w:rPr>
          <w:rFonts w:cstheme="minorHAnsi"/>
          <w:b/>
          <w:bCs/>
          <w:i/>
          <w:u w:val="single"/>
          <w:lang w:val="it-IT"/>
        </w:rPr>
      </w:pPr>
      <w:r w:rsidRPr="0024724A">
        <w:rPr>
          <w:rFonts w:cstheme="minorHAnsi"/>
          <w:b/>
          <w:bCs/>
          <w:color w:val="000000"/>
          <w:szCs w:val="24"/>
          <w:u w:val="single"/>
          <w:lang w:val="it-IT"/>
        </w:rPr>
        <w:t>INFORME N</w:t>
      </w:r>
      <w:r>
        <w:rPr>
          <w:rFonts w:cstheme="minorHAnsi"/>
          <w:b/>
          <w:bCs/>
          <w:color w:val="000000"/>
          <w:szCs w:val="24"/>
          <w:u w:val="single"/>
          <w:lang w:val="it-IT"/>
        </w:rPr>
        <w:t xml:space="preserve">ª </w:t>
      </w:r>
      <w:r w:rsidRPr="0024724A">
        <w:rPr>
          <w:rFonts w:cstheme="minorHAnsi"/>
          <w:b/>
          <w:bCs/>
          <w:color w:val="000000"/>
          <w:szCs w:val="24"/>
          <w:u w:val="single"/>
          <w:lang w:val="it-IT"/>
        </w:rPr>
        <w:t>004-2023/MPA/MRLL</w:t>
      </w:r>
    </w:p>
    <w:p w14:paraId="5A469A02" w14:textId="77777777" w:rsidR="00E525C1" w:rsidRPr="0024724A" w:rsidRDefault="00E525C1" w:rsidP="00E525C1">
      <w:pPr>
        <w:spacing w:after="0"/>
        <w:rPr>
          <w:rFonts w:cstheme="minorHAnsi"/>
          <w:iCs/>
          <w:szCs w:val="24"/>
          <w:lang w:val="it-IT"/>
        </w:rPr>
      </w:pPr>
    </w:p>
    <w:p w14:paraId="618F2E25" w14:textId="77777777" w:rsidR="00E525C1" w:rsidRPr="00E525C1" w:rsidRDefault="00E525C1" w:rsidP="00E525C1">
      <w:pPr>
        <w:tabs>
          <w:tab w:val="left" w:pos="1418"/>
          <w:tab w:val="left" w:pos="1701"/>
        </w:tabs>
        <w:spacing w:after="0"/>
        <w:rPr>
          <w:rFonts w:cstheme="minorHAnsi"/>
          <w:b/>
          <w:bCs/>
          <w:iCs/>
          <w:szCs w:val="24"/>
        </w:rPr>
      </w:pPr>
      <w:r w:rsidRPr="00E525C1">
        <w:rPr>
          <w:rFonts w:cstheme="minorHAnsi"/>
          <w:b/>
          <w:bCs/>
          <w:iCs/>
          <w:szCs w:val="24"/>
          <w:lang w:val="it-IT"/>
        </w:rPr>
        <w:t>A</w:t>
      </w:r>
      <w:r w:rsidRPr="00E525C1">
        <w:rPr>
          <w:rFonts w:cstheme="minorHAnsi"/>
          <w:b/>
          <w:bCs/>
          <w:iCs/>
          <w:szCs w:val="24"/>
          <w:lang w:val="it-IT"/>
        </w:rPr>
        <w:tab/>
        <w:t>:</w:t>
      </w:r>
      <w:r w:rsidRPr="00E525C1">
        <w:rPr>
          <w:rFonts w:cstheme="minorHAnsi"/>
          <w:iCs/>
          <w:szCs w:val="24"/>
          <w:lang w:val="it-IT"/>
        </w:rPr>
        <w:tab/>
      </w:r>
      <w:bookmarkStart w:id="0" w:name="_Hlk55460741"/>
      <w:r w:rsidRPr="00E525C1">
        <w:rPr>
          <w:rFonts w:cstheme="minorHAnsi"/>
          <w:iCs/>
          <w:szCs w:val="24"/>
          <w:lang w:val="it-IT"/>
        </w:rPr>
        <w:t xml:space="preserve">ING. </w:t>
      </w:r>
      <w:r w:rsidRPr="00E525C1">
        <w:rPr>
          <w:rFonts w:cstheme="minorHAnsi"/>
          <w:iCs/>
          <w:szCs w:val="24"/>
        </w:rPr>
        <w:t>RICHARD ERWIN MONTALVO ALVARO</w:t>
      </w:r>
    </w:p>
    <w:p w14:paraId="4CEA1F1A" w14:textId="77777777" w:rsidR="00E525C1" w:rsidRPr="0024724A" w:rsidRDefault="00E525C1" w:rsidP="00E525C1">
      <w:pPr>
        <w:tabs>
          <w:tab w:val="left" w:pos="1418"/>
          <w:tab w:val="left" w:pos="1701"/>
        </w:tabs>
        <w:spacing w:after="0"/>
        <w:ind w:left="1416"/>
        <w:rPr>
          <w:rFonts w:cstheme="minorHAnsi"/>
          <w:b/>
          <w:bCs/>
          <w:iCs/>
          <w:szCs w:val="24"/>
        </w:rPr>
      </w:pPr>
      <w:r>
        <w:rPr>
          <w:rFonts w:cstheme="minorHAnsi"/>
          <w:b/>
          <w:bCs/>
          <w:iCs/>
          <w:szCs w:val="24"/>
        </w:rPr>
        <w:tab/>
      </w:r>
      <w:r>
        <w:rPr>
          <w:rFonts w:cstheme="minorHAnsi"/>
          <w:b/>
          <w:bCs/>
          <w:iCs/>
          <w:szCs w:val="24"/>
        </w:rPr>
        <w:tab/>
      </w:r>
      <w:r w:rsidRPr="0024724A">
        <w:rPr>
          <w:rFonts w:cstheme="minorHAnsi"/>
          <w:b/>
          <w:bCs/>
          <w:iCs/>
          <w:szCs w:val="24"/>
        </w:rPr>
        <w:t>RESIDENTE DE OBRA</w:t>
      </w:r>
    </w:p>
    <w:bookmarkEnd w:id="0"/>
    <w:p w14:paraId="4CB8043B" w14:textId="77777777" w:rsidR="00E525C1" w:rsidRPr="00E525C1" w:rsidRDefault="00E525C1" w:rsidP="00E525C1">
      <w:pPr>
        <w:tabs>
          <w:tab w:val="left" w:pos="1418"/>
          <w:tab w:val="left" w:pos="1701"/>
        </w:tabs>
        <w:spacing w:after="0"/>
        <w:rPr>
          <w:rFonts w:cstheme="minorHAnsi"/>
          <w:iCs/>
          <w:szCs w:val="24"/>
          <w:lang w:val="it-IT"/>
        </w:rPr>
      </w:pPr>
      <w:r w:rsidRPr="00E525C1">
        <w:rPr>
          <w:rFonts w:cstheme="minorHAnsi"/>
          <w:b/>
          <w:bCs/>
          <w:iCs/>
          <w:szCs w:val="24"/>
          <w:lang w:val="it-IT"/>
        </w:rPr>
        <w:t>DE</w:t>
      </w:r>
      <w:r w:rsidRPr="00E525C1">
        <w:rPr>
          <w:rFonts w:cstheme="minorHAnsi"/>
          <w:b/>
          <w:bCs/>
          <w:iCs/>
          <w:szCs w:val="24"/>
          <w:lang w:val="it-IT"/>
        </w:rPr>
        <w:tab/>
      </w:r>
      <w:r w:rsidRPr="00E525C1">
        <w:rPr>
          <w:rFonts w:cstheme="minorHAnsi"/>
          <w:iCs/>
          <w:szCs w:val="24"/>
          <w:lang w:val="it-IT"/>
        </w:rPr>
        <w:t>:</w:t>
      </w:r>
      <w:r w:rsidRPr="00E525C1">
        <w:rPr>
          <w:rFonts w:cstheme="minorHAnsi"/>
          <w:iCs/>
          <w:szCs w:val="24"/>
          <w:lang w:val="it-IT"/>
        </w:rPr>
        <w:tab/>
        <w:t>ING. MANUEL RAUL LIVANO LUNA.</w:t>
      </w:r>
    </w:p>
    <w:p w14:paraId="4A8738D4" w14:textId="77777777" w:rsidR="00E525C1" w:rsidRPr="0024724A" w:rsidRDefault="00E525C1" w:rsidP="00E525C1">
      <w:pPr>
        <w:tabs>
          <w:tab w:val="left" w:pos="1418"/>
          <w:tab w:val="left" w:pos="1701"/>
        </w:tabs>
        <w:spacing w:after="0"/>
        <w:ind w:left="708" w:firstLine="708"/>
        <w:rPr>
          <w:rFonts w:cstheme="minorHAnsi"/>
          <w:b/>
          <w:bCs/>
          <w:iCs/>
          <w:szCs w:val="24"/>
        </w:rPr>
      </w:pPr>
      <w:r w:rsidRPr="00E525C1">
        <w:rPr>
          <w:rFonts w:cstheme="minorHAnsi"/>
          <w:b/>
          <w:bCs/>
          <w:iCs/>
          <w:szCs w:val="24"/>
          <w:lang w:val="it-IT"/>
        </w:rPr>
        <w:tab/>
      </w:r>
      <w:r w:rsidRPr="00E525C1">
        <w:rPr>
          <w:rFonts w:cstheme="minorHAnsi"/>
          <w:b/>
          <w:bCs/>
          <w:iCs/>
          <w:szCs w:val="24"/>
          <w:lang w:val="it-IT"/>
        </w:rPr>
        <w:tab/>
      </w:r>
      <w:r w:rsidRPr="0024724A">
        <w:rPr>
          <w:rFonts w:cstheme="minorHAnsi"/>
          <w:b/>
          <w:bCs/>
          <w:iCs/>
          <w:szCs w:val="24"/>
        </w:rPr>
        <w:t>ESPECIALISTA DE CABLEADO ESTRUCTURADO Y COMUNICACIONES</w:t>
      </w:r>
    </w:p>
    <w:p w14:paraId="409BFE59" w14:textId="780A01A8" w:rsidR="00E525C1" w:rsidRPr="0024724A" w:rsidRDefault="00E525C1" w:rsidP="00E525C1">
      <w:pPr>
        <w:tabs>
          <w:tab w:val="left" w:pos="1418"/>
          <w:tab w:val="left" w:pos="1701"/>
        </w:tabs>
        <w:spacing w:after="0"/>
        <w:ind w:left="1701" w:right="-427" w:hanging="1701"/>
        <w:rPr>
          <w:rFonts w:cstheme="minorHAnsi"/>
          <w:iCs/>
          <w:szCs w:val="24"/>
        </w:rPr>
      </w:pPr>
      <w:r w:rsidRPr="0024724A">
        <w:rPr>
          <w:rFonts w:cstheme="minorHAnsi"/>
          <w:b/>
          <w:bCs/>
          <w:iCs/>
          <w:szCs w:val="24"/>
        </w:rPr>
        <w:t>ASUNTO</w:t>
      </w:r>
      <w:r>
        <w:rPr>
          <w:rFonts w:cstheme="minorHAnsi"/>
          <w:b/>
          <w:bCs/>
          <w:iCs/>
          <w:szCs w:val="24"/>
        </w:rPr>
        <w:tab/>
      </w:r>
      <w:r w:rsidRPr="0024724A">
        <w:rPr>
          <w:rFonts w:cstheme="minorHAnsi"/>
          <w:b/>
          <w:bCs/>
          <w:iCs/>
          <w:szCs w:val="24"/>
        </w:rPr>
        <w:t>:</w:t>
      </w:r>
      <w:r w:rsidRPr="0024724A">
        <w:rPr>
          <w:rFonts w:cstheme="minorHAnsi"/>
          <w:b/>
          <w:iCs/>
          <w:szCs w:val="24"/>
        </w:rPr>
        <w:tab/>
      </w:r>
      <w:r w:rsidRPr="0024724A">
        <w:rPr>
          <w:rFonts w:cstheme="minorHAnsi"/>
          <w:iCs/>
          <w:szCs w:val="24"/>
        </w:rPr>
        <w:t xml:space="preserve">INFORME DE ESPECIFICACIONES TENCNICAS DE MATERIALES – </w:t>
      </w:r>
      <w:r w:rsidR="00A93718">
        <w:rPr>
          <w:rFonts w:cstheme="minorHAnsi"/>
          <w:b/>
          <w:bCs/>
          <w:iCs/>
          <w:color w:val="FF0000"/>
          <w:szCs w:val="24"/>
        </w:rPr>
        <w:t>EQUIPAMIENTO</w:t>
      </w:r>
    </w:p>
    <w:p w14:paraId="3B79744C" w14:textId="77777777" w:rsidR="00E525C1" w:rsidRPr="0024724A" w:rsidRDefault="00E525C1" w:rsidP="00E525C1">
      <w:pPr>
        <w:pBdr>
          <w:bottom w:val="single" w:sz="12" w:space="1" w:color="auto"/>
        </w:pBdr>
        <w:tabs>
          <w:tab w:val="left" w:pos="1418"/>
          <w:tab w:val="left" w:pos="1701"/>
        </w:tabs>
        <w:spacing w:after="0"/>
        <w:ind w:left="1410" w:hanging="1410"/>
        <w:rPr>
          <w:rFonts w:cstheme="minorHAnsi"/>
          <w:b/>
          <w:bCs/>
          <w:iCs/>
          <w:szCs w:val="24"/>
        </w:rPr>
      </w:pPr>
      <w:r w:rsidRPr="0024724A">
        <w:rPr>
          <w:rFonts w:cstheme="minorHAnsi"/>
          <w:b/>
          <w:bCs/>
          <w:iCs/>
          <w:szCs w:val="24"/>
        </w:rPr>
        <w:t>FECHA</w:t>
      </w:r>
      <w:r>
        <w:rPr>
          <w:rFonts w:cstheme="minorHAnsi"/>
          <w:b/>
          <w:bCs/>
          <w:iCs/>
          <w:szCs w:val="24"/>
        </w:rPr>
        <w:tab/>
      </w:r>
      <w:r w:rsidRPr="0024724A">
        <w:rPr>
          <w:rFonts w:cstheme="minorHAnsi"/>
          <w:b/>
          <w:bCs/>
          <w:iCs/>
          <w:szCs w:val="24"/>
        </w:rPr>
        <w:t>:</w:t>
      </w:r>
      <w:r w:rsidRPr="0024724A">
        <w:rPr>
          <w:rFonts w:cstheme="minorHAnsi"/>
          <w:iCs/>
          <w:szCs w:val="24"/>
        </w:rPr>
        <w:t xml:space="preserve"> </w:t>
      </w:r>
      <w:r w:rsidRPr="0024724A">
        <w:rPr>
          <w:rFonts w:cstheme="minorHAnsi"/>
          <w:iCs/>
          <w:szCs w:val="24"/>
        </w:rPr>
        <w:tab/>
        <w:t>Abancay, 13 de octubre del 2023</w:t>
      </w:r>
      <w:r>
        <w:rPr>
          <w:rFonts w:cstheme="minorHAnsi"/>
          <w:iCs/>
          <w:szCs w:val="24"/>
        </w:rPr>
        <w:t>.</w:t>
      </w:r>
    </w:p>
    <w:p w14:paraId="5BEB3123" w14:textId="77777777" w:rsidR="00E525C1" w:rsidRPr="0024724A" w:rsidRDefault="00E525C1" w:rsidP="00E525C1">
      <w:pPr>
        <w:spacing w:after="0"/>
        <w:ind w:left="1410" w:hanging="1410"/>
        <w:rPr>
          <w:rFonts w:cstheme="minorHAnsi"/>
          <w:b/>
          <w:bCs/>
          <w:iCs/>
          <w:szCs w:val="24"/>
        </w:rPr>
      </w:pPr>
    </w:p>
    <w:p w14:paraId="76647A27" w14:textId="03061FF4" w:rsidR="00E525C1" w:rsidRDefault="00E525C1" w:rsidP="00E525C1">
      <w:pPr>
        <w:pStyle w:val="Default"/>
        <w:ind w:firstLine="708"/>
        <w:jc w:val="both"/>
        <w:rPr>
          <w:rFonts w:asciiTheme="minorHAnsi" w:hAnsiTheme="minorHAnsi" w:cstheme="minorHAnsi"/>
          <w:iCs/>
          <w:color w:val="auto"/>
        </w:rPr>
      </w:pPr>
      <w:r w:rsidRPr="0024724A">
        <w:rPr>
          <w:rFonts w:asciiTheme="minorHAnsi" w:hAnsiTheme="minorHAnsi" w:cstheme="minorHAnsi"/>
          <w:iCs/>
          <w:color w:val="auto"/>
        </w:rPr>
        <w:t xml:space="preserve">Mediante la presente me dirijo a su autoridad, con la finalidad de hacerle llegar las especificaciones técnicas del </w:t>
      </w:r>
      <w:r w:rsidR="00A93718">
        <w:rPr>
          <w:rFonts w:cstheme="minorHAnsi"/>
          <w:b/>
          <w:bCs/>
          <w:iCs/>
          <w:color w:val="FF0000"/>
        </w:rPr>
        <w:t>EQUIPAMIENTO</w:t>
      </w:r>
      <w:r w:rsidR="00A93718" w:rsidRPr="0024724A">
        <w:rPr>
          <w:rFonts w:asciiTheme="minorHAnsi" w:hAnsiTheme="minorHAnsi" w:cstheme="minorHAnsi"/>
          <w:iCs/>
          <w:color w:val="auto"/>
        </w:rPr>
        <w:t xml:space="preserve"> </w:t>
      </w:r>
      <w:r w:rsidRPr="0024724A">
        <w:rPr>
          <w:rFonts w:asciiTheme="minorHAnsi" w:hAnsiTheme="minorHAnsi" w:cstheme="minorHAnsi"/>
          <w:iCs/>
          <w:color w:val="auto"/>
        </w:rPr>
        <w:t>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520B5569" w14:textId="0B474082" w:rsidR="00615944" w:rsidRDefault="00615944" w:rsidP="00E525C1">
      <w:pPr>
        <w:pStyle w:val="Default"/>
        <w:ind w:firstLine="708"/>
        <w:jc w:val="both"/>
        <w:rPr>
          <w:rFonts w:asciiTheme="minorHAnsi" w:hAnsiTheme="minorHAnsi" w:cstheme="minorHAnsi"/>
          <w:iCs/>
          <w:color w:val="auto"/>
        </w:rPr>
      </w:pPr>
      <w:r>
        <w:rPr>
          <w:rFonts w:asciiTheme="minorHAnsi" w:hAnsiTheme="minorHAnsi" w:cstheme="minorHAnsi"/>
          <w:iCs/>
          <w:color w:val="auto"/>
        </w:rPr>
        <w:t>Con la finalidad de poder dotar de un sistema de audio en el auditorio de la municipalidad</w:t>
      </w:r>
      <w:r w:rsidR="003033D8">
        <w:rPr>
          <w:rFonts w:asciiTheme="minorHAnsi" w:hAnsiTheme="minorHAnsi" w:cstheme="minorHAnsi"/>
          <w:iCs/>
          <w:color w:val="auto"/>
        </w:rPr>
        <w:t xml:space="preserve"> es necesario la adquisición de un sistema de mezcla de audio digital, con el propósito de poder controlar las entradas y salidas de audio.</w:t>
      </w:r>
    </w:p>
    <w:p w14:paraId="73FD089E" w14:textId="25A160DB" w:rsidR="003033D8" w:rsidRDefault="003033D8" w:rsidP="00E525C1">
      <w:pPr>
        <w:pStyle w:val="Default"/>
        <w:ind w:firstLine="708"/>
        <w:jc w:val="both"/>
        <w:rPr>
          <w:rFonts w:asciiTheme="minorHAnsi" w:hAnsiTheme="minorHAnsi" w:cstheme="minorHAnsi"/>
          <w:iCs/>
          <w:color w:val="auto"/>
        </w:rPr>
      </w:pPr>
      <w:r>
        <w:rPr>
          <w:rFonts w:asciiTheme="minorHAnsi" w:hAnsiTheme="minorHAnsi" w:cstheme="minorHAnsi"/>
          <w:iCs/>
          <w:color w:val="auto"/>
        </w:rPr>
        <w:t>Las mezcladoras de audio son importantes porque sin ellas no sería posible la reproducción del audio, ellas permiten pre amplificar el sonido de los micrófonos u otra fuente de audio.</w:t>
      </w:r>
    </w:p>
    <w:p w14:paraId="25FB7317" w14:textId="67C30E57" w:rsidR="00241E0C" w:rsidRDefault="00241E0C" w:rsidP="00E525C1">
      <w:pPr>
        <w:pStyle w:val="Default"/>
        <w:ind w:firstLine="708"/>
        <w:jc w:val="both"/>
        <w:rPr>
          <w:rFonts w:asciiTheme="minorHAnsi" w:hAnsiTheme="minorHAnsi" w:cstheme="minorHAnsi"/>
          <w:iCs/>
          <w:color w:val="auto"/>
        </w:rPr>
      </w:pPr>
      <w:r>
        <w:rPr>
          <w:rFonts w:asciiTheme="minorHAnsi" w:hAnsiTheme="minorHAnsi" w:cstheme="minorHAnsi"/>
          <w:iCs/>
          <w:color w:val="auto"/>
        </w:rPr>
        <w:t>Este tipo de equipos son necesarios para la realización de eventos como conferencias, talleres, eventos musicales, etc, por las características solicitadas este equipo permite tener un mejor control del audio a amplificar, en combinación con los sistemas dSP y los sub bajos permiten controlar de manera adecuada la acústica del ambiente.</w:t>
      </w:r>
    </w:p>
    <w:p w14:paraId="7B677C13" w14:textId="745552B7" w:rsidR="003033D8" w:rsidRPr="0024724A" w:rsidRDefault="00241E0C" w:rsidP="00E525C1">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  Sin estos sistemas de mezcla </w:t>
      </w:r>
      <w:r w:rsidR="00FB0544">
        <w:rPr>
          <w:rFonts w:asciiTheme="minorHAnsi" w:hAnsiTheme="minorHAnsi" w:cstheme="minorHAnsi"/>
          <w:iCs/>
          <w:color w:val="auto"/>
        </w:rPr>
        <w:t>sería</w:t>
      </w:r>
      <w:r>
        <w:rPr>
          <w:rFonts w:asciiTheme="minorHAnsi" w:hAnsiTheme="minorHAnsi" w:cstheme="minorHAnsi"/>
          <w:iCs/>
          <w:color w:val="auto"/>
        </w:rPr>
        <w:t xml:space="preserve"> imposible tener una señal de pre amplificación controlada para el ambiente a sonorizar.</w:t>
      </w:r>
    </w:p>
    <w:p w14:paraId="07AF1565" w14:textId="77777777" w:rsidR="00E525C1" w:rsidRPr="0024724A" w:rsidRDefault="00E525C1" w:rsidP="00E525C1">
      <w:pPr>
        <w:pStyle w:val="Default"/>
        <w:ind w:firstLine="708"/>
        <w:jc w:val="both"/>
        <w:rPr>
          <w:rFonts w:asciiTheme="minorHAnsi" w:hAnsiTheme="minorHAnsi" w:cstheme="minorHAnsi"/>
          <w:iCs/>
          <w:color w:val="auto"/>
        </w:rPr>
      </w:pPr>
    </w:p>
    <w:p w14:paraId="08CEF893" w14:textId="77777777" w:rsidR="00E525C1" w:rsidRPr="0024724A" w:rsidRDefault="00E525C1" w:rsidP="00E525C1">
      <w:pPr>
        <w:pStyle w:val="Default"/>
        <w:ind w:firstLine="708"/>
        <w:rPr>
          <w:rFonts w:asciiTheme="minorHAnsi" w:hAnsiTheme="minorHAnsi" w:cstheme="minorHAnsi"/>
          <w:iCs/>
          <w:color w:val="auto"/>
        </w:rPr>
      </w:pPr>
      <w:r w:rsidRPr="0024724A">
        <w:rPr>
          <w:rFonts w:asciiTheme="minorHAnsi" w:hAnsiTheme="minorHAnsi" w:cstheme="minorHAnsi"/>
          <w:iCs/>
          <w:color w:val="auto"/>
        </w:rPr>
        <w:t>Se adjunta especificaciones técnicas.</w:t>
      </w:r>
    </w:p>
    <w:p w14:paraId="0722E025" w14:textId="77777777" w:rsidR="00E525C1" w:rsidRPr="0024724A" w:rsidRDefault="00E525C1" w:rsidP="00E525C1">
      <w:pPr>
        <w:pStyle w:val="Default"/>
        <w:ind w:left="720"/>
        <w:rPr>
          <w:rFonts w:asciiTheme="minorHAnsi" w:hAnsiTheme="minorHAnsi" w:cstheme="minorHAnsi"/>
          <w:iCs/>
          <w:color w:val="auto"/>
        </w:rPr>
      </w:pPr>
    </w:p>
    <w:p w14:paraId="5FFD9C85" w14:textId="77777777" w:rsidR="00E525C1" w:rsidRPr="0024724A" w:rsidRDefault="00E525C1" w:rsidP="00E525C1">
      <w:pPr>
        <w:spacing w:after="0"/>
        <w:rPr>
          <w:rFonts w:cstheme="minorHAnsi"/>
          <w:iCs/>
          <w:sz w:val="24"/>
          <w:szCs w:val="24"/>
        </w:rPr>
      </w:pPr>
      <w:r w:rsidRPr="0024724A">
        <w:rPr>
          <w:rFonts w:cstheme="minorHAnsi"/>
          <w:iCs/>
          <w:sz w:val="24"/>
          <w:szCs w:val="24"/>
        </w:rPr>
        <w:t>Es todo cuanto informo para su conocimiento y fines.</w:t>
      </w:r>
    </w:p>
    <w:p w14:paraId="057FBCFF" w14:textId="77777777" w:rsidR="00E525C1" w:rsidRPr="00D33F40" w:rsidRDefault="00E525C1" w:rsidP="00E525C1">
      <w:pPr>
        <w:rPr>
          <w:rFonts w:cstheme="minorHAnsi"/>
          <w:iCs/>
          <w:sz w:val="24"/>
          <w:szCs w:val="24"/>
        </w:rPr>
      </w:pPr>
    </w:p>
    <w:p w14:paraId="1F6A732F" w14:textId="350E3B0F" w:rsidR="00E525C1" w:rsidRPr="0024724A" w:rsidRDefault="00E525C1" w:rsidP="00E525C1">
      <w:pPr>
        <w:rPr>
          <w:rFonts w:cstheme="minorHAnsi"/>
          <w:iCs/>
          <w:sz w:val="24"/>
          <w:szCs w:val="24"/>
          <w:lang w:val="it-IT"/>
        </w:rPr>
      </w:pPr>
      <w:r w:rsidRPr="0024724A">
        <w:rPr>
          <w:rFonts w:cstheme="minorHAnsi"/>
          <w:iCs/>
          <w:sz w:val="24"/>
          <w:szCs w:val="24"/>
          <w:lang w:val="it-IT"/>
        </w:rPr>
        <w:t>Atentamente</w:t>
      </w:r>
      <w:r w:rsidR="00104446">
        <w:rPr>
          <w:rFonts w:cstheme="minorHAnsi"/>
          <w:iCs/>
          <w:sz w:val="24"/>
          <w:szCs w:val="24"/>
          <w:lang w:val="it-IT"/>
        </w:rPr>
        <w:t>,</w:t>
      </w:r>
    </w:p>
    <w:p w14:paraId="52531179" w14:textId="77777777" w:rsidR="006D088F" w:rsidRDefault="006D088F" w:rsidP="006D088F">
      <w:pPr>
        <w:rPr>
          <w:rFonts w:cstheme="minorHAnsi"/>
          <w:iCs/>
          <w:sz w:val="24"/>
          <w:szCs w:val="24"/>
          <w:lang w:val="it-IT"/>
        </w:rPr>
      </w:pPr>
    </w:p>
    <w:p w14:paraId="6650E300" w14:textId="2BECBBF6" w:rsidR="006D088F" w:rsidRDefault="006D088F">
      <w:r>
        <w:br w:type="page"/>
      </w:r>
    </w:p>
    <w:tbl>
      <w:tblPr>
        <w:tblW w:w="10278" w:type="dxa"/>
        <w:tblInd w:w="-567" w:type="dxa"/>
        <w:tblCellMar>
          <w:left w:w="70" w:type="dxa"/>
          <w:right w:w="70" w:type="dxa"/>
        </w:tblCellMar>
        <w:tblLook w:val="04A0" w:firstRow="1" w:lastRow="0" w:firstColumn="1" w:lastColumn="0" w:noHBand="0" w:noVBand="1"/>
      </w:tblPr>
      <w:tblGrid>
        <w:gridCol w:w="2127"/>
        <w:gridCol w:w="8151"/>
      </w:tblGrid>
      <w:tr w:rsidR="0015493C" w:rsidRPr="0024724A" w14:paraId="298F54D4" w14:textId="77777777" w:rsidTr="00E77851">
        <w:trPr>
          <w:trHeight w:val="240"/>
        </w:trPr>
        <w:tc>
          <w:tcPr>
            <w:tcW w:w="10278" w:type="dxa"/>
            <w:gridSpan w:val="2"/>
            <w:tcBorders>
              <w:top w:val="nil"/>
              <w:left w:val="nil"/>
              <w:bottom w:val="single" w:sz="4" w:space="0" w:color="auto"/>
              <w:right w:val="nil"/>
            </w:tcBorders>
            <w:shd w:val="clear" w:color="auto" w:fill="auto"/>
            <w:vAlign w:val="bottom"/>
            <w:hideMark/>
          </w:tcPr>
          <w:p w14:paraId="1359C4CD" w14:textId="5DD7EDA5" w:rsidR="00882642" w:rsidRDefault="00882642" w:rsidP="00E77851">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lastRenderedPageBreak/>
              <w:t>Anexo 01</w:t>
            </w:r>
          </w:p>
          <w:p w14:paraId="4BAC269A" w14:textId="1314785A" w:rsidR="0015493C" w:rsidRPr="0024724A" w:rsidRDefault="0015493C" w:rsidP="00E77851">
            <w:pPr>
              <w:spacing w:after="0"/>
              <w:jc w:val="center"/>
              <w:rPr>
                <w:rFonts w:eastAsia="Times New Roman" w:cstheme="minorHAnsi"/>
                <w:b/>
                <w:color w:val="000000"/>
                <w:sz w:val="24"/>
                <w:szCs w:val="24"/>
                <w:u w:val="single"/>
                <w:vertAlign w:val="subscript"/>
                <w:lang w:eastAsia="es-PE"/>
              </w:rPr>
            </w:pPr>
            <w:r w:rsidRPr="0024724A">
              <w:rPr>
                <w:rFonts w:eastAsia="Times New Roman" w:cstheme="minorHAnsi"/>
                <w:b/>
                <w:color w:val="000000"/>
                <w:sz w:val="24"/>
                <w:szCs w:val="24"/>
                <w:u w:val="single"/>
                <w:vertAlign w:val="subscript"/>
                <w:lang w:eastAsia="es-PE"/>
              </w:rPr>
              <w:t>FORMATO DE ESPECIFICACIONES TECNICAS PARA LA ADQUISICION DE BIENES</w:t>
            </w:r>
          </w:p>
          <w:p w14:paraId="2651C215" w14:textId="77777777" w:rsidR="0015493C" w:rsidRPr="0024724A" w:rsidRDefault="0015493C" w:rsidP="00E77851">
            <w:pPr>
              <w:spacing w:after="0" w:line="240" w:lineRule="auto"/>
              <w:rPr>
                <w:rFonts w:eastAsia="Times New Roman" w:cstheme="minorHAnsi"/>
                <w:b/>
                <w:bCs/>
                <w:color w:val="000000"/>
                <w:sz w:val="24"/>
                <w:szCs w:val="24"/>
                <w:vertAlign w:val="subscript"/>
                <w:lang w:eastAsia="es-PE"/>
              </w:rPr>
            </w:pPr>
          </w:p>
        </w:tc>
      </w:tr>
      <w:tr w:rsidR="0015493C" w:rsidRPr="0024724A" w14:paraId="2E0327CB"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AB62181" w14:textId="77777777" w:rsidR="0015493C" w:rsidRPr="0024724A" w:rsidRDefault="0015493C" w:rsidP="00E77851">
            <w:pPr>
              <w:spacing w:after="0" w:line="240" w:lineRule="auto"/>
              <w:jc w:val="both"/>
              <w:rPr>
                <w:rFonts w:eastAsia="Times New Roman" w:cstheme="minorHAnsi"/>
                <w:b/>
                <w:bCs/>
                <w:color w:val="000000"/>
                <w:sz w:val="24"/>
                <w:szCs w:val="24"/>
                <w:vertAlign w:val="subscript"/>
                <w:lang w:eastAsia="es-PE"/>
              </w:rPr>
            </w:pPr>
            <w:r w:rsidRPr="0024724A">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38303F8F" w14:textId="77777777" w:rsidR="0015493C" w:rsidRPr="0024724A" w:rsidRDefault="0015493C" w:rsidP="00E77851">
            <w:pPr>
              <w:spacing w:after="0" w:line="240" w:lineRule="auto"/>
              <w:jc w:val="both"/>
              <w:rPr>
                <w:rFonts w:eastAsia="Times New Roman" w:cstheme="minorHAnsi"/>
                <w:bCs/>
                <w:color w:val="000000"/>
                <w:sz w:val="24"/>
                <w:szCs w:val="24"/>
                <w:vertAlign w:val="subscript"/>
                <w:lang w:eastAsia="es-PE"/>
              </w:rPr>
            </w:pPr>
            <w:r>
              <w:rPr>
                <w:rFonts w:eastAsia="Times New Roman" w:cstheme="minorHAnsi"/>
                <w:bCs/>
                <w:color w:val="000000"/>
                <w:sz w:val="24"/>
                <w:szCs w:val="24"/>
                <w:vertAlign w:val="subscript"/>
                <w:lang w:eastAsia="es-PE"/>
              </w:rPr>
              <w:t>SUB GERENCIA DE EJECUCIÓN DE INVERSIONES DE LA MUNICIPALIDAD PROVINCIAL DE ABANCAY</w:t>
            </w:r>
          </w:p>
        </w:tc>
      </w:tr>
      <w:tr w:rsidR="0015493C" w:rsidRPr="0024724A" w14:paraId="6E3C596F"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A1A5E3A" w14:textId="77777777" w:rsidR="0015493C" w:rsidRPr="0024724A" w:rsidRDefault="0015493C" w:rsidP="00E77851">
            <w:pPr>
              <w:spacing w:after="0" w:line="240" w:lineRule="auto"/>
              <w:rPr>
                <w:rFonts w:eastAsia="Times New Roman" w:cstheme="minorHAnsi"/>
                <w:b/>
                <w:bCs/>
                <w:color w:val="000000"/>
                <w:sz w:val="24"/>
                <w:szCs w:val="24"/>
                <w:vertAlign w:val="subscript"/>
                <w:lang w:eastAsia="es-PE"/>
              </w:rPr>
            </w:pPr>
            <w:r w:rsidRPr="0024724A">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709DBBD9" w14:textId="3900FC2B" w:rsidR="0015493C" w:rsidRPr="0024724A" w:rsidRDefault="0015493C" w:rsidP="00E77851">
            <w:pPr>
              <w:spacing w:after="0" w:line="240" w:lineRule="auto"/>
              <w:rPr>
                <w:rFonts w:eastAsia="Times New Roman" w:cstheme="minorHAnsi"/>
                <w:b/>
                <w:color w:val="FF0000"/>
                <w:sz w:val="24"/>
                <w:szCs w:val="24"/>
                <w:vertAlign w:val="subscript"/>
                <w:lang w:eastAsia="es-PE"/>
              </w:rPr>
            </w:pPr>
            <w:r w:rsidRPr="0024724A">
              <w:rPr>
                <w:rFonts w:eastAsia="Times New Roman" w:cstheme="minorHAnsi"/>
                <w:b/>
                <w:sz w:val="24"/>
                <w:szCs w:val="24"/>
                <w:vertAlign w:val="subscript"/>
                <w:lang w:eastAsia="es-PE"/>
              </w:rPr>
              <w:t xml:space="preserve">ADQUISICION DE </w:t>
            </w:r>
            <w:r w:rsidR="00A93718" w:rsidRPr="00A93718">
              <w:rPr>
                <w:rFonts w:eastAsia="Times New Roman" w:cstheme="minorHAnsi"/>
                <w:b/>
                <w:color w:val="FF0000"/>
                <w:sz w:val="24"/>
                <w:szCs w:val="24"/>
                <w:vertAlign w:val="subscript"/>
                <w:lang w:eastAsia="es-PE"/>
              </w:rPr>
              <w:t>EQUIPAMIENTO</w:t>
            </w:r>
          </w:p>
        </w:tc>
      </w:tr>
      <w:tr w:rsidR="0015493C" w:rsidRPr="0024724A" w14:paraId="349D2FAA"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C3FDCDB" w14:textId="77777777" w:rsidR="0015493C" w:rsidRPr="0024724A" w:rsidRDefault="0015493C" w:rsidP="00E77851">
            <w:pPr>
              <w:spacing w:after="0" w:line="240" w:lineRule="auto"/>
              <w:jc w:val="both"/>
              <w:rPr>
                <w:rFonts w:eastAsia="Times New Roman" w:cstheme="minorHAnsi"/>
                <w:b/>
                <w:bCs/>
                <w:color w:val="000000"/>
                <w:sz w:val="24"/>
                <w:szCs w:val="24"/>
                <w:vertAlign w:val="subscript"/>
                <w:lang w:eastAsia="es-PE"/>
              </w:rPr>
            </w:pPr>
            <w:r w:rsidRPr="0024724A">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590875D4" w14:textId="77777777" w:rsidR="0015493C" w:rsidRPr="0024724A" w:rsidRDefault="0015493C" w:rsidP="00E77851">
            <w:pPr>
              <w:spacing w:after="0" w:line="240" w:lineRule="auto"/>
              <w:jc w:val="both"/>
              <w:rPr>
                <w:rFonts w:eastAsia="Times New Roman" w:cstheme="minorHAnsi"/>
                <w:bCs/>
                <w:color w:val="000000"/>
                <w:sz w:val="24"/>
                <w:szCs w:val="24"/>
                <w:vertAlign w:val="subscript"/>
                <w:lang w:eastAsia="es-PE"/>
              </w:rPr>
            </w:pPr>
            <w:r w:rsidRPr="0024724A">
              <w:rPr>
                <w:rFonts w:eastAsia="Times New Roman" w:cstheme="minorHAnsi"/>
                <w:bCs/>
                <w:color w:val="000000"/>
                <w:sz w:val="24"/>
                <w:szCs w:val="24"/>
                <w:vertAlign w:val="subscript"/>
                <w:lang w:eastAsia="es-PE"/>
              </w:rPr>
              <w:t>038-2023</w:t>
            </w:r>
          </w:p>
        </w:tc>
      </w:tr>
      <w:tr w:rsidR="0015493C" w:rsidRPr="0024724A" w14:paraId="152585C2" w14:textId="77777777" w:rsidTr="00E77851">
        <w:trPr>
          <w:trHeight w:val="191"/>
        </w:trPr>
        <w:tc>
          <w:tcPr>
            <w:tcW w:w="10278" w:type="dxa"/>
            <w:gridSpan w:val="2"/>
            <w:tcBorders>
              <w:top w:val="single" w:sz="4" w:space="0" w:color="auto"/>
              <w:left w:val="nil"/>
              <w:bottom w:val="nil"/>
              <w:right w:val="nil"/>
            </w:tcBorders>
            <w:shd w:val="clear" w:color="auto" w:fill="auto"/>
            <w:noWrap/>
            <w:vAlign w:val="bottom"/>
          </w:tcPr>
          <w:p w14:paraId="0D3A6AF2" w14:textId="77777777" w:rsidR="0015493C" w:rsidRPr="0024724A" w:rsidRDefault="0015493C" w:rsidP="00E77851">
            <w:pPr>
              <w:spacing w:after="0" w:line="240" w:lineRule="auto"/>
              <w:jc w:val="both"/>
              <w:rPr>
                <w:rFonts w:eastAsia="Times New Roman" w:cstheme="minorHAnsi"/>
                <w:b/>
                <w:bCs/>
                <w:color w:val="000000"/>
                <w:sz w:val="24"/>
                <w:szCs w:val="24"/>
                <w:vertAlign w:val="subscript"/>
                <w:lang w:eastAsia="es-PE"/>
              </w:rPr>
            </w:pPr>
          </w:p>
        </w:tc>
      </w:tr>
      <w:tr w:rsidR="0015493C" w:rsidRPr="0024724A" w14:paraId="645A6C02" w14:textId="77777777" w:rsidTr="00E77851">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90DA9" w14:textId="77777777" w:rsidR="0015493C" w:rsidRPr="0024724A" w:rsidRDefault="0015493C" w:rsidP="00E77851">
            <w:pPr>
              <w:spacing w:after="0" w:line="240" w:lineRule="auto"/>
              <w:rPr>
                <w:rFonts w:eastAsia="Times New Roman" w:cstheme="minorHAnsi"/>
                <w:b/>
                <w:bCs/>
                <w:color w:val="000000"/>
                <w:sz w:val="24"/>
                <w:szCs w:val="24"/>
                <w:vertAlign w:val="subscript"/>
                <w:lang w:eastAsia="es-PE"/>
              </w:rPr>
            </w:pPr>
            <w:r w:rsidRPr="0024724A">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33DDF05A" w14:textId="1CE27EE9" w:rsidR="0015493C" w:rsidRPr="0024724A" w:rsidRDefault="0015493C" w:rsidP="00E77851">
            <w:pPr>
              <w:spacing w:after="0" w:line="240" w:lineRule="auto"/>
              <w:jc w:val="both"/>
              <w:rPr>
                <w:rFonts w:cstheme="minorHAnsi"/>
                <w:b/>
                <w:sz w:val="24"/>
                <w:szCs w:val="24"/>
                <w:vertAlign w:val="subscript"/>
              </w:rPr>
            </w:pPr>
            <w:r w:rsidRPr="0024724A">
              <w:rPr>
                <w:rFonts w:eastAsia="Times New Roman" w:cstheme="minorHAnsi"/>
                <w:b/>
                <w:sz w:val="24"/>
                <w:szCs w:val="24"/>
                <w:vertAlign w:val="subscript"/>
                <w:lang w:eastAsia="es-PE"/>
              </w:rPr>
              <w:t xml:space="preserve">ADQUISICION DE </w:t>
            </w:r>
            <w:r w:rsidR="00A93718" w:rsidRPr="00A93718">
              <w:rPr>
                <w:rFonts w:eastAsia="Times New Roman" w:cstheme="minorHAnsi"/>
                <w:b/>
                <w:color w:val="FF0000"/>
                <w:sz w:val="24"/>
                <w:szCs w:val="24"/>
                <w:vertAlign w:val="subscript"/>
                <w:lang w:eastAsia="es-PE"/>
              </w:rPr>
              <w:t>EQUIPAMIENTO</w:t>
            </w:r>
            <w:r w:rsidRPr="0024724A">
              <w:rPr>
                <w:rFonts w:eastAsia="Times New Roman" w:cstheme="minorHAnsi"/>
                <w:b/>
                <w:sz w:val="24"/>
                <w:szCs w:val="24"/>
                <w:vertAlign w:val="subscript"/>
                <w:lang w:eastAsia="es-PE"/>
              </w:rPr>
              <w:t xml:space="preserve">, </w:t>
            </w:r>
            <w:r w:rsidRPr="0024724A">
              <w:rPr>
                <w:rFonts w:eastAsia="Times New Roman" w:cstheme="minorHAnsi"/>
                <w:bCs/>
                <w:sz w:val="24"/>
                <w:szCs w:val="24"/>
                <w:vertAlign w:val="subscript"/>
                <w:lang w:eastAsia="es-PE"/>
              </w:rPr>
              <w:t>CORRESPONDIENTE A LA OBRA:</w:t>
            </w:r>
            <w:r w:rsidRPr="0024724A">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15493C" w:rsidRPr="0024724A" w14:paraId="4470FC92"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BEE7538" w14:textId="77777777" w:rsidR="0015493C" w:rsidRPr="0024724A" w:rsidRDefault="0015493C" w:rsidP="00E77851">
            <w:pPr>
              <w:spacing w:after="0" w:line="240" w:lineRule="auto"/>
              <w:rPr>
                <w:rFonts w:eastAsia="Times New Roman" w:cstheme="minorHAnsi"/>
                <w:b/>
                <w:bCs/>
                <w:color w:val="000000"/>
                <w:sz w:val="24"/>
                <w:szCs w:val="24"/>
                <w:vertAlign w:val="subscript"/>
                <w:lang w:eastAsia="es-PE"/>
              </w:rPr>
            </w:pPr>
            <w:r w:rsidRPr="0024724A">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0613E626" w14:textId="77777777" w:rsidR="0015493C" w:rsidRPr="0024724A" w:rsidRDefault="0015493C" w:rsidP="00E77851">
            <w:pPr>
              <w:jc w:val="both"/>
              <w:rPr>
                <w:rFonts w:eastAsia="Times New Roman" w:cstheme="minorHAnsi"/>
                <w:iCs/>
                <w:color w:val="000000"/>
                <w:sz w:val="24"/>
                <w:szCs w:val="24"/>
                <w:vertAlign w:val="subscript"/>
                <w:lang w:eastAsia="es-PE"/>
              </w:rPr>
            </w:pPr>
            <w:r w:rsidRPr="0024724A">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24724A">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15493C" w:rsidRPr="0024724A" w14:paraId="67C11526" w14:textId="77777777" w:rsidTr="00E77851">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D9652CB" w14:textId="77777777" w:rsidR="0015493C" w:rsidRPr="0024724A" w:rsidRDefault="0015493C" w:rsidP="00E77851">
            <w:pPr>
              <w:spacing w:after="0" w:line="240" w:lineRule="auto"/>
              <w:rPr>
                <w:rFonts w:eastAsia="Times New Roman" w:cstheme="minorHAnsi"/>
                <w:b/>
                <w:bCs/>
                <w:color w:val="000000"/>
                <w:sz w:val="24"/>
                <w:szCs w:val="24"/>
                <w:vertAlign w:val="subscript"/>
                <w:lang w:eastAsia="es-PE"/>
              </w:rPr>
            </w:pPr>
            <w:r w:rsidRPr="0024724A">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4AF302D9" w14:textId="77777777" w:rsidR="0015493C" w:rsidRPr="0024724A" w:rsidRDefault="0015493C" w:rsidP="00E77851">
            <w:pPr>
              <w:jc w:val="both"/>
              <w:rPr>
                <w:rFonts w:eastAsia="Times New Roman" w:cstheme="minorHAnsi"/>
                <w:iCs/>
                <w:color w:val="000000"/>
                <w:sz w:val="24"/>
                <w:szCs w:val="24"/>
                <w:vertAlign w:val="subscript"/>
                <w:lang w:eastAsia="es-PE"/>
              </w:rPr>
            </w:pPr>
            <w:r w:rsidRPr="0024724A">
              <w:rPr>
                <w:rFonts w:eastAsia="Times New Roman" w:cstheme="minorHAnsi"/>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APURIMAC”</w:t>
            </w:r>
            <w:r>
              <w:rPr>
                <w:rFonts w:eastAsia="Times New Roman" w:cstheme="minorHAnsi"/>
                <w:iCs/>
                <w:color w:val="000000"/>
                <w:sz w:val="24"/>
                <w:szCs w:val="24"/>
                <w:vertAlign w:val="subscript"/>
                <w:lang w:eastAsia="es-PE"/>
              </w:rPr>
              <w:t>.</w:t>
            </w:r>
          </w:p>
        </w:tc>
      </w:tr>
      <w:tr w:rsidR="0015493C" w:rsidRPr="0024724A" w14:paraId="32E7D43F" w14:textId="77777777" w:rsidTr="00E77851">
        <w:trPr>
          <w:trHeight w:val="192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555363B" w14:textId="77777777" w:rsidR="0015493C" w:rsidRPr="0024724A" w:rsidRDefault="0015493C" w:rsidP="00E77851">
            <w:pPr>
              <w:spacing w:after="0" w:line="240" w:lineRule="auto"/>
              <w:rPr>
                <w:rFonts w:eastAsia="Times New Roman" w:cstheme="minorHAnsi"/>
                <w:b/>
                <w:bCs/>
                <w:color w:val="000000"/>
                <w:sz w:val="24"/>
                <w:szCs w:val="24"/>
                <w:vertAlign w:val="subscript"/>
                <w:lang w:eastAsia="es-PE"/>
              </w:rPr>
            </w:pPr>
            <w:r w:rsidRPr="0024724A">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610E770F" w14:textId="77777777" w:rsidR="0015493C" w:rsidRPr="0024724A" w:rsidRDefault="0015493C" w:rsidP="00E77851">
            <w:pPr>
              <w:spacing w:after="0" w:line="240" w:lineRule="auto"/>
              <w:jc w:val="both"/>
              <w:rPr>
                <w:rFonts w:cstheme="minorHAnsi"/>
              </w:rPr>
            </w:pPr>
          </w:p>
          <w:tbl>
            <w:tblPr>
              <w:tblW w:w="6000" w:type="dxa"/>
              <w:tblCellMar>
                <w:left w:w="70" w:type="dxa"/>
                <w:right w:w="70" w:type="dxa"/>
              </w:tblCellMar>
              <w:tblLook w:val="04A0" w:firstRow="1" w:lastRow="0" w:firstColumn="1" w:lastColumn="0" w:noHBand="0" w:noVBand="1"/>
            </w:tblPr>
            <w:tblGrid>
              <w:gridCol w:w="580"/>
              <w:gridCol w:w="1080"/>
              <w:gridCol w:w="880"/>
              <w:gridCol w:w="3460"/>
            </w:tblGrid>
            <w:tr w:rsidR="0015493C" w:rsidRPr="0024724A" w14:paraId="1E37AF2B" w14:textId="77777777" w:rsidTr="00E77851">
              <w:trPr>
                <w:trHeight w:val="360"/>
              </w:trPr>
              <w:tc>
                <w:tcPr>
                  <w:tcW w:w="58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02FA5D95" w14:textId="77777777" w:rsidR="0015493C" w:rsidRPr="0024724A" w:rsidRDefault="0015493C" w:rsidP="00E77851">
                  <w:pPr>
                    <w:spacing w:after="0" w:line="240" w:lineRule="auto"/>
                    <w:jc w:val="center"/>
                    <w:rPr>
                      <w:rFonts w:eastAsia="Times New Roman" w:cstheme="minorHAnsi"/>
                      <w:b/>
                      <w:bCs/>
                      <w:color w:val="000000"/>
                      <w:sz w:val="18"/>
                      <w:szCs w:val="18"/>
                      <w:lang w:eastAsia="es-PE"/>
                    </w:rPr>
                  </w:pPr>
                  <w:r w:rsidRPr="0024724A">
                    <w:rPr>
                      <w:rFonts w:eastAsia="Times New Roman" w:cstheme="minorHAnsi"/>
                      <w:b/>
                      <w:bCs/>
                      <w:color w:val="000000"/>
                      <w:sz w:val="18"/>
                      <w:szCs w:val="18"/>
                      <w:lang w:eastAsia="es-PE"/>
                    </w:rPr>
                    <w:t>ITEM</w:t>
                  </w:r>
                </w:p>
              </w:tc>
              <w:tc>
                <w:tcPr>
                  <w:tcW w:w="1080" w:type="dxa"/>
                  <w:tcBorders>
                    <w:top w:val="single" w:sz="4" w:space="0" w:color="auto"/>
                    <w:left w:val="nil"/>
                    <w:bottom w:val="single" w:sz="4" w:space="0" w:color="auto"/>
                    <w:right w:val="single" w:sz="4" w:space="0" w:color="auto"/>
                  </w:tcBorders>
                  <w:shd w:val="clear" w:color="000000" w:fill="B4C6E7"/>
                  <w:vAlign w:val="center"/>
                  <w:hideMark/>
                </w:tcPr>
                <w:p w14:paraId="59E4DC84" w14:textId="77777777" w:rsidR="0015493C" w:rsidRPr="0024724A" w:rsidRDefault="0015493C" w:rsidP="00E77851">
                  <w:pPr>
                    <w:spacing w:after="0" w:line="240" w:lineRule="auto"/>
                    <w:jc w:val="center"/>
                    <w:rPr>
                      <w:rFonts w:eastAsia="Times New Roman" w:cstheme="minorHAnsi"/>
                      <w:b/>
                      <w:bCs/>
                      <w:color w:val="000000"/>
                      <w:sz w:val="18"/>
                      <w:szCs w:val="18"/>
                      <w:lang w:eastAsia="es-PE"/>
                    </w:rPr>
                  </w:pPr>
                  <w:r w:rsidRPr="0024724A">
                    <w:rPr>
                      <w:rFonts w:eastAsia="Times New Roman" w:cstheme="minorHAnsi"/>
                      <w:b/>
                      <w:bCs/>
                      <w:color w:val="000000"/>
                      <w:sz w:val="18"/>
                      <w:szCs w:val="18"/>
                      <w:lang w:eastAsia="es-PE"/>
                    </w:rPr>
                    <w:t>CANTIDAD</w:t>
                  </w:r>
                </w:p>
              </w:tc>
              <w:tc>
                <w:tcPr>
                  <w:tcW w:w="880" w:type="dxa"/>
                  <w:tcBorders>
                    <w:top w:val="single" w:sz="4" w:space="0" w:color="auto"/>
                    <w:left w:val="nil"/>
                    <w:bottom w:val="single" w:sz="4" w:space="0" w:color="auto"/>
                    <w:right w:val="single" w:sz="4" w:space="0" w:color="auto"/>
                  </w:tcBorders>
                  <w:shd w:val="clear" w:color="000000" w:fill="B4C6E7"/>
                  <w:vAlign w:val="center"/>
                  <w:hideMark/>
                </w:tcPr>
                <w:p w14:paraId="3BECA76C" w14:textId="77777777" w:rsidR="0015493C" w:rsidRPr="0024724A" w:rsidRDefault="0015493C" w:rsidP="00E77851">
                  <w:pPr>
                    <w:spacing w:after="0" w:line="240" w:lineRule="auto"/>
                    <w:jc w:val="center"/>
                    <w:rPr>
                      <w:rFonts w:eastAsia="Times New Roman" w:cstheme="minorHAnsi"/>
                      <w:b/>
                      <w:bCs/>
                      <w:color w:val="000000"/>
                      <w:sz w:val="18"/>
                      <w:szCs w:val="18"/>
                      <w:lang w:eastAsia="es-PE"/>
                    </w:rPr>
                  </w:pPr>
                  <w:r w:rsidRPr="0024724A">
                    <w:rPr>
                      <w:rFonts w:eastAsia="Times New Roman" w:cstheme="minorHAnsi"/>
                      <w:b/>
                      <w:bCs/>
                      <w:color w:val="000000"/>
                      <w:sz w:val="18"/>
                      <w:szCs w:val="18"/>
                      <w:lang w:eastAsia="es-PE"/>
                    </w:rPr>
                    <w:t>UNIDAD</w:t>
                  </w:r>
                </w:p>
              </w:tc>
              <w:tc>
                <w:tcPr>
                  <w:tcW w:w="3460" w:type="dxa"/>
                  <w:tcBorders>
                    <w:top w:val="single" w:sz="4" w:space="0" w:color="auto"/>
                    <w:left w:val="nil"/>
                    <w:bottom w:val="single" w:sz="4" w:space="0" w:color="auto"/>
                    <w:right w:val="single" w:sz="4" w:space="0" w:color="auto"/>
                  </w:tcBorders>
                  <w:shd w:val="clear" w:color="000000" w:fill="B4C6E7"/>
                  <w:vAlign w:val="center"/>
                  <w:hideMark/>
                </w:tcPr>
                <w:p w14:paraId="00DFA132" w14:textId="77777777" w:rsidR="0015493C" w:rsidRPr="0024724A" w:rsidRDefault="0015493C" w:rsidP="00E77851">
                  <w:pPr>
                    <w:spacing w:after="0" w:line="240" w:lineRule="auto"/>
                    <w:jc w:val="center"/>
                    <w:rPr>
                      <w:rFonts w:eastAsia="Times New Roman" w:cstheme="minorHAnsi"/>
                      <w:b/>
                      <w:bCs/>
                      <w:color w:val="000000"/>
                      <w:sz w:val="18"/>
                      <w:szCs w:val="18"/>
                      <w:lang w:eastAsia="es-PE"/>
                    </w:rPr>
                  </w:pPr>
                  <w:r w:rsidRPr="0024724A">
                    <w:rPr>
                      <w:rFonts w:eastAsia="Times New Roman" w:cstheme="minorHAnsi"/>
                      <w:b/>
                      <w:bCs/>
                      <w:color w:val="000000"/>
                      <w:sz w:val="18"/>
                      <w:szCs w:val="18"/>
                      <w:lang w:eastAsia="es-PE"/>
                    </w:rPr>
                    <w:t>DESCRIPCIÓN</w:t>
                  </w:r>
                </w:p>
              </w:tc>
            </w:tr>
            <w:tr w:rsidR="0015493C" w:rsidRPr="0024724A" w14:paraId="108BC95C" w14:textId="77777777" w:rsidTr="00E77851">
              <w:trPr>
                <w:trHeight w:val="30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47BA58" w14:textId="77777777" w:rsidR="0015493C" w:rsidRPr="0024724A" w:rsidRDefault="0015493C" w:rsidP="00E77851">
                  <w:pPr>
                    <w:spacing w:after="0" w:line="240" w:lineRule="auto"/>
                    <w:jc w:val="center"/>
                    <w:rPr>
                      <w:rFonts w:eastAsia="Times New Roman" w:cstheme="minorHAnsi"/>
                      <w:color w:val="000000"/>
                      <w:sz w:val="18"/>
                      <w:szCs w:val="18"/>
                      <w:lang w:eastAsia="es-PE"/>
                    </w:rPr>
                  </w:pPr>
                  <w:r w:rsidRPr="0024724A">
                    <w:rPr>
                      <w:rFonts w:eastAsia="Times New Roman" w:cstheme="minorHAnsi"/>
                      <w:color w:val="000000"/>
                      <w:sz w:val="18"/>
                      <w:szCs w:val="18"/>
                      <w:lang w:eastAsia="es-PE"/>
                    </w:rPr>
                    <w:t>01</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2FC4B060" w14:textId="77777777" w:rsidR="0015493C" w:rsidRPr="0024724A" w:rsidRDefault="0015493C" w:rsidP="00E77851">
                  <w:pPr>
                    <w:spacing w:after="0" w:line="240" w:lineRule="auto"/>
                    <w:jc w:val="center"/>
                    <w:rPr>
                      <w:rFonts w:eastAsia="Times New Roman" w:cstheme="minorHAnsi"/>
                      <w:color w:val="000000"/>
                      <w:sz w:val="18"/>
                      <w:szCs w:val="18"/>
                      <w:lang w:eastAsia="es-PE"/>
                    </w:rPr>
                  </w:pPr>
                  <w:r w:rsidRPr="0024724A">
                    <w:rPr>
                      <w:rFonts w:eastAsia="Times New Roman" w:cstheme="minorHAnsi"/>
                      <w:color w:val="000000"/>
                      <w:sz w:val="18"/>
                      <w:szCs w:val="18"/>
                      <w:lang w:eastAsia="es-PE"/>
                    </w:rPr>
                    <w:t>0</w:t>
                  </w:r>
                  <w:r>
                    <w:rPr>
                      <w:rFonts w:eastAsia="Times New Roman" w:cstheme="minorHAnsi"/>
                      <w:color w:val="000000"/>
                      <w:sz w:val="18"/>
                      <w:szCs w:val="18"/>
                      <w:lang w:eastAsia="es-PE"/>
                    </w:rPr>
                    <w:t>1</w:t>
                  </w:r>
                </w:p>
              </w:tc>
              <w:tc>
                <w:tcPr>
                  <w:tcW w:w="880" w:type="dxa"/>
                  <w:tcBorders>
                    <w:top w:val="single" w:sz="4" w:space="0" w:color="auto"/>
                    <w:left w:val="nil"/>
                    <w:bottom w:val="single" w:sz="4" w:space="0" w:color="auto"/>
                    <w:right w:val="single" w:sz="4" w:space="0" w:color="auto"/>
                  </w:tcBorders>
                  <w:shd w:val="clear" w:color="auto" w:fill="auto"/>
                  <w:vAlign w:val="center"/>
                  <w:hideMark/>
                </w:tcPr>
                <w:p w14:paraId="27AF3256" w14:textId="77777777" w:rsidR="0015493C" w:rsidRPr="0024724A" w:rsidRDefault="0015493C" w:rsidP="00E77851">
                  <w:pPr>
                    <w:spacing w:after="0" w:line="240" w:lineRule="auto"/>
                    <w:jc w:val="center"/>
                    <w:rPr>
                      <w:rFonts w:eastAsia="Times New Roman" w:cstheme="minorHAnsi"/>
                      <w:color w:val="000000"/>
                      <w:sz w:val="18"/>
                      <w:szCs w:val="18"/>
                      <w:lang w:eastAsia="es-PE"/>
                    </w:rPr>
                  </w:pPr>
                  <w:r w:rsidRPr="0024724A">
                    <w:rPr>
                      <w:rFonts w:eastAsia="Times New Roman" w:cstheme="minorHAnsi"/>
                      <w:color w:val="000000"/>
                      <w:sz w:val="18"/>
                      <w:szCs w:val="18"/>
                      <w:lang w:eastAsia="es-PE"/>
                    </w:rPr>
                    <w:t>Unidad</w:t>
                  </w:r>
                </w:p>
              </w:tc>
              <w:tc>
                <w:tcPr>
                  <w:tcW w:w="3460" w:type="dxa"/>
                  <w:tcBorders>
                    <w:top w:val="single" w:sz="4" w:space="0" w:color="auto"/>
                    <w:left w:val="nil"/>
                    <w:bottom w:val="single" w:sz="4" w:space="0" w:color="auto"/>
                    <w:right w:val="single" w:sz="4" w:space="0" w:color="auto"/>
                  </w:tcBorders>
                  <w:shd w:val="clear" w:color="auto" w:fill="auto"/>
                  <w:vAlign w:val="center"/>
                  <w:hideMark/>
                </w:tcPr>
                <w:p w14:paraId="072AD075" w14:textId="77777777" w:rsidR="0015493C" w:rsidRPr="0024724A" w:rsidRDefault="0015493C" w:rsidP="00E77851">
                  <w:pPr>
                    <w:spacing w:after="0" w:line="240" w:lineRule="auto"/>
                    <w:rPr>
                      <w:rFonts w:eastAsia="Times New Roman" w:cstheme="minorHAnsi"/>
                      <w:color w:val="000000"/>
                      <w:sz w:val="18"/>
                      <w:szCs w:val="18"/>
                      <w:lang w:eastAsia="es-PE"/>
                    </w:rPr>
                  </w:pPr>
                  <w:r w:rsidRPr="00C859B1">
                    <w:rPr>
                      <w:rFonts w:eastAsia="Times New Roman" w:cstheme="minorHAnsi"/>
                      <w:color w:val="000000"/>
                      <w:sz w:val="18"/>
                      <w:szCs w:val="18"/>
                      <w:lang w:eastAsia="es-PE"/>
                    </w:rPr>
                    <w:t>MEZCLADORA DIGITAL</w:t>
                  </w:r>
                </w:p>
              </w:tc>
            </w:tr>
            <w:tr w:rsidR="0015493C" w:rsidRPr="0024724A" w14:paraId="5232FAA6" w14:textId="77777777" w:rsidTr="00E77851">
              <w:trPr>
                <w:trHeight w:val="30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14:paraId="5DB89261" w14:textId="77777777" w:rsidR="0015493C" w:rsidRPr="0024724A" w:rsidRDefault="0015493C"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02</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D489C7" w14:textId="77777777" w:rsidR="0015493C" w:rsidRPr="0024724A" w:rsidRDefault="0015493C"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01</w:t>
                  </w:r>
                </w:p>
              </w:tc>
              <w:tc>
                <w:tcPr>
                  <w:tcW w:w="880" w:type="dxa"/>
                  <w:tcBorders>
                    <w:top w:val="single" w:sz="4" w:space="0" w:color="auto"/>
                    <w:left w:val="nil"/>
                    <w:bottom w:val="single" w:sz="4" w:space="0" w:color="auto"/>
                    <w:right w:val="single" w:sz="4" w:space="0" w:color="auto"/>
                  </w:tcBorders>
                  <w:shd w:val="clear" w:color="auto" w:fill="auto"/>
                  <w:vAlign w:val="center"/>
                </w:tcPr>
                <w:p w14:paraId="50B65868" w14:textId="77777777" w:rsidR="0015493C" w:rsidRPr="0024724A" w:rsidRDefault="0015493C"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Unidad</w:t>
                  </w:r>
                </w:p>
              </w:tc>
              <w:tc>
                <w:tcPr>
                  <w:tcW w:w="3460" w:type="dxa"/>
                  <w:tcBorders>
                    <w:top w:val="single" w:sz="4" w:space="0" w:color="auto"/>
                    <w:left w:val="nil"/>
                    <w:bottom w:val="single" w:sz="4" w:space="0" w:color="auto"/>
                    <w:right w:val="single" w:sz="4" w:space="0" w:color="auto"/>
                  </w:tcBorders>
                  <w:shd w:val="clear" w:color="auto" w:fill="auto"/>
                  <w:vAlign w:val="center"/>
                </w:tcPr>
                <w:p w14:paraId="7E6A61B3" w14:textId="77777777" w:rsidR="0015493C" w:rsidRPr="00C859B1" w:rsidRDefault="0015493C" w:rsidP="00E77851">
                  <w:pPr>
                    <w:spacing w:after="0" w:line="240" w:lineRule="auto"/>
                    <w:rPr>
                      <w:rFonts w:eastAsia="Times New Roman" w:cstheme="minorHAnsi"/>
                      <w:color w:val="000000"/>
                      <w:sz w:val="18"/>
                      <w:szCs w:val="18"/>
                      <w:lang w:eastAsia="es-PE"/>
                    </w:rPr>
                  </w:pPr>
                  <w:r>
                    <w:rPr>
                      <w:rFonts w:eastAsia="Times New Roman" w:cstheme="minorHAnsi"/>
                      <w:color w:val="000000"/>
                      <w:sz w:val="18"/>
                      <w:szCs w:val="18"/>
                      <w:lang w:eastAsia="es-PE"/>
                    </w:rPr>
                    <w:t>PROCESADOR DE AUDIO</w:t>
                  </w:r>
                </w:p>
              </w:tc>
            </w:tr>
          </w:tbl>
          <w:p w14:paraId="08C69E6E" w14:textId="77777777" w:rsidR="0015493C" w:rsidRPr="0024724A" w:rsidRDefault="0015493C" w:rsidP="00E77851">
            <w:pPr>
              <w:spacing w:after="0" w:line="240" w:lineRule="auto"/>
              <w:jc w:val="both"/>
              <w:rPr>
                <w:rFonts w:cstheme="minorHAnsi"/>
                <w:color w:val="000000"/>
                <w:sz w:val="24"/>
                <w:szCs w:val="24"/>
                <w:vertAlign w:val="subscript"/>
                <w:lang w:eastAsia="es-PE"/>
              </w:rPr>
            </w:pPr>
            <w:r w:rsidRPr="0024724A">
              <w:rPr>
                <w:rFonts w:cstheme="minorHAnsi"/>
                <w:b/>
                <w:bCs/>
                <w:color w:val="000000"/>
                <w:sz w:val="24"/>
                <w:szCs w:val="24"/>
                <w:vertAlign w:val="subscript"/>
                <w:lang w:eastAsia="es-PE"/>
              </w:rPr>
              <w:t>NOTA:</w:t>
            </w:r>
            <w:r w:rsidRPr="0024724A">
              <w:rPr>
                <w:rFonts w:cstheme="minorHAnsi"/>
                <w:color w:val="000000"/>
                <w:sz w:val="24"/>
                <w:szCs w:val="24"/>
                <w:vertAlign w:val="subscript"/>
                <w:lang w:eastAsia="es-PE"/>
              </w:rPr>
              <w:t xml:space="preserve"> los equipos deben de ser entregados en obra y probados con analizador de audio RTA y micrófono de medición en el cual se demuestre las frecuencias de respuesta de</w:t>
            </w:r>
            <w:r>
              <w:rPr>
                <w:rFonts w:cstheme="minorHAnsi"/>
                <w:color w:val="000000"/>
                <w:sz w:val="24"/>
                <w:szCs w:val="24"/>
                <w:vertAlign w:val="subscript"/>
                <w:lang w:eastAsia="es-PE"/>
              </w:rPr>
              <w:t xml:space="preserve"> cada canal de la mezcladora</w:t>
            </w:r>
            <w:r w:rsidRPr="0024724A">
              <w:rPr>
                <w:rFonts w:cstheme="minorHAnsi"/>
                <w:color w:val="000000"/>
                <w:sz w:val="24"/>
                <w:szCs w:val="24"/>
                <w:vertAlign w:val="subscript"/>
                <w:lang w:eastAsia="es-PE"/>
              </w:rPr>
              <w:t xml:space="preserve">. </w:t>
            </w:r>
          </w:p>
          <w:p w14:paraId="46B8998F" w14:textId="77777777" w:rsidR="0015493C" w:rsidRPr="0024724A" w:rsidRDefault="0015493C" w:rsidP="00E77851">
            <w:pPr>
              <w:spacing w:after="0" w:line="240" w:lineRule="auto"/>
              <w:jc w:val="both"/>
              <w:rPr>
                <w:rFonts w:cstheme="minorHAnsi"/>
                <w:color w:val="000000"/>
                <w:sz w:val="24"/>
                <w:szCs w:val="24"/>
                <w:vertAlign w:val="subscript"/>
                <w:lang w:eastAsia="es-PE"/>
              </w:rPr>
            </w:pPr>
          </w:p>
        </w:tc>
      </w:tr>
      <w:tr w:rsidR="0015493C" w:rsidRPr="00885E34" w14:paraId="3590ACE3"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2C651CD" w14:textId="77777777" w:rsidR="0015493C" w:rsidRPr="0024724A" w:rsidRDefault="0015493C" w:rsidP="00E77851">
            <w:pPr>
              <w:spacing w:after="0" w:line="240" w:lineRule="auto"/>
              <w:ind w:left="504" w:hanging="142"/>
              <w:rPr>
                <w:rFonts w:eastAsia="Times New Roman" w:cstheme="minorHAnsi"/>
                <w:b/>
                <w:bCs/>
                <w:color w:val="000000"/>
                <w:sz w:val="24"/>
                <w:szCs w:val="24"/>
                <w:vertAlign w:val="subscript"/>
                <w:lang w:eastAsia="es-PE"/>
              </w:rPr>
            </w:pPr>
            <w:bookmarkStart w:id="2" w:name="_Hlk148081956"/>
            <w:r w:rsidRPr="0024724A">
              <w:rPr>
                <w:rFonts w:eastAsia="Times New Roman" w:cstheme="minorHAnsi"/>
                <w:b/>
                <w:bCs/>
                <w:color w:val="000000"/>
                <w:sz w:val="24"/>
                <w:szCs w:val="24"/>
                <w:vertAlign w:val="subscript"/>
                <w:lang w:eastAsia="es-PE"/>
              </w:rPr>
              <w:t>4.1. Características Técnicas</w:t>
            </w:r>
          </w:p>
        </w:tc>
        <w:tc>
          <w:tcPr>
            <w:tcW w:w="8151" w:type="dxa"/>
            <w:tcBorders>
              <w:top w:val="nil"/>
              <w:left w:val="nil"/>
              <w:bottom w:val="single" w:sz="4" w:space="0" w:color="auto"/>
              <w:right w:val="single" w:sz="4" w:space="0" w:color="auto"/>
            </w:tcBorders>
            <w:shd w:val="clear" w:color="auto" w:fill="auto"/>
            <w:noWrap/>
            <w:vAlign w:val="bottom"/>
          </w:tcPr>
          <w:p w14:paraId="0D3CE1F1" w14:textId="77777777" w:rsidR="0015493C" w:rsidRPr="00705E09" w:rsidRDefault="0015493C" w:rsidP="00E77851">
            <w:pPr>
              <w:tabs>
                <w:tab w:val="left" w:pos="3402"/>
              </w:tabs>
              <w:autoSpaceDE w:val="0"/>
              <w:autoSpaceDN w:val="0"/>
              <w:adjustRightInd w:val="0"/>
              <w:spacing w:after="0" w:line="240" w:lineRule="auto"/>
              <w:ind w:left="215"/>
              <w:contextualSpacing/>
              <w:jc w:val="both"/>
              <w:rPr>
                <w:rFonts w:eastAsia="Times New Roman" w:cstheme="minorHAnsi"/>
                <w:b/>
                <w:bCs/>
                <w:iCs/>
                <w:color w:val="000000"/>
                <w:sz w:val="24"/>
                <w:szCs w:val="24"/>
                <w:vertAlign w:val="subscript"/>
                <w:lang w:eastAsia="es-PE"/>
              </w:rPr>
            </w:pPr>
            <w:r w:rsidRPr="00705E09">
              <w:rPr>
                <w:rFonts w:eastAsia="Times New Roman" w:cstheme="minorHAnsi"/>
                <w:b/>
                <w:bCs/>
                <w:iCs/>
                <w:color w:val="000000"/>
                <w:sz w:val="24"/>
                <w:szCs w:val="24"/>
                <w:vertAlign w:val="subscript"/>
                <w:lang w:eastAsia="es-PE"/>
              </w:rPr>
              <w:t>MEZCLADORA DIGITAL</w:t>
            </w:r>
          </w:p>
          <w:p w14:paraId="73B4A46E"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b/>
                <w:bCs/>
                <w:iCs/>
                <w:color w:val="000000"/>
                <w:sz w:val="24"/>
                <w:szCs w:val="24"/>
                <w:vertAlign w:val="subscript"/>
                <w:lang w:eastAsia="es-PE"/>
              </w:rPr>
            </w:pPr>
            <w:r w:rsidRPr="00705E09">
              <w:rPr>
                <w:rFonts w:asciiTheme="minorHAnsi" w:eastAsia="Times New Roman" w:hAnsiTheme="minorHAnsi" w:cstheme="minorHAnsi"/>
                <w:b/>
                <w:bCs/>
                <w:iCs/>
                <w:color w:val="000000"/>
                <w:sz w:val="24"/>
                <w:szCs w:val="24"/>
                <w:vertAlign w:val="subscript"/>
                <w:lang w:eastAsia="es-PE"/>
              </w:rPr>
              <w:t>Características técnicas mínimas:</w:t>
            </w:r>
          </w:p>
          <w:p w14:paraId="7415048A"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20 entradas analógicas, 16 preamplificadores de micrófono y 4 entradas de línea</w:t>
            </w:r>
          </w:p>
          <w:p w14:paraId="655C051C"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12 salidas balanceadas + auriculares</w:t>
            </w:r>
          </w:p>
          <w:p w14:paraId="163D016E"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Grabación y reproducción de 20 pistas con tarjeta SD</w:t>
            </w:r>
          </w:p>
          <w:p w14:paraId="3D6C8EE9"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Interfaz de audio USB de 24 x 24 canales (24 bits/48 kHz)</w:t>
            </w:r>
          </w:p>
          <w:p w14:paraId="08B35218" w14:textId="7CF13B1F"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11 faders motorizados de 100 mm</w:t>
            </w:r>
            <w:r w:rsidR="004F6A09">
              <w:rPr>
                <w:rFonts w:asciiTheme="minorHAnsi" w:eastAsia="Times New Roman" w:hAnsiTheme="minorHAnsi" w:cstheme="minorHAnsi"/>
                <w:iCs/>
                <w:color w:val="000000"/>
                <w:sz w:val="24"/>
                <w:szCs w:val="24"/>
                <w:vertAlign w:val="subscript"/>
                <w:lang w:eastAsia="es-PE"/>
              </w:rPr>
              <w:t>,</w:t>
            </w:r>
          </w:p>
          <w:p w14:paraId="62612734"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 xml:space="preserve">Pantalla táctil TFT de 5 pulgadas </w:t>
            </w:r>
          </w:p>
          <w:p w14:paraId="4429D07B"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Salida digital AES</w:t>
            </w:r>
          </w:p>
          <w:p w14:paraId="132FC951"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Control LAN/WIFI</w:t>
            </w:r>
          </w:p>
          <w:p w14:paraId="2B4AD89B"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Respuesta en frecuencia:20 Hz ÷ 20 kHz</w:t>
            </w:r>
          </w:p>
          <w:p w14:paraId="71648447"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THD+N, 0dB de ganancia, 0dBu de salida: &lt; 0,02 % con ponderación A</w:t>
            </w:r>
          </w:p>
          <w:p w14:paraId="38338D0E"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Rango dinámico, analógico a analógico: 109 dB con ponderación A</w:t>
            </w:r>
          </w:p>
          <w:p w14:paraId="2CB73644"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Nivel de ruido residual, salida principal, silenciado: -85 dBu ponderación A</w:t>
            </w:r>
          </w:p>
          <w:p w14:paraId="0BA9A2ED"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Canales: 20</w:t>
            </w:r>
          </w:p>
          <w:p w14:paraId="05DC17DF"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Micrófono: 8</w:t>
            </w:r>
          </w:p>
          <w:p w14:paraId="678C7B35" w14:textId="56F59742"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 xml:space="preserve">Ganancia almacenable por control remoto: </w:t>
            </w:r>
            <w:r w:rsidR="004F6A09">
              <w:rPr>
                <w:rFonts w:asciiTheme="minorHAnsi" w:eastAsia="Times New Roman" w:hAnsiTheme="minorHAnsi" w:cstheme="minorHAnsi"/>
                <w:iCs/>
                <w:color w:val="000000"/>
                <w:sz w:val="24"/>
                <w:szCs w:val="24"/>
                <w:vertAlign w:val="subscript"/>
                <w:lang w:eastAsia="es-PE"/>
              </w:rPr>
              <w:t>si</w:t>
            </w:r>
          </w:p>
          <w:p w14:paraId="135F9F1C"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lastRenderedPageBreak/>
              <w:t>Rango de ganancia: 0 dB ÷ 60 dB</w:t>
            </w:r>
          </w:p>
          <w:p w14:paraId="5667BC81"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Impedancia de entradas Mic (Kohmio): 3.3 kohm</w:t>
            </w:r>
          </w:p>
          <w:p w14:paraId="64B777B4"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Nivel máximo de entrada: 18 dBu</w:t>
            </w:r>
          </w:p>
          <w:p w14:paraId="6D78223C"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Alimentación fantasma +48 V: Yes</w:t>
            </w:r>
          </w:p>
          <w:p w14:paraId="34C63C94"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Micrófono/línea (combo XLR/TRS): 8</w:t>
            </w:r>
          </w:p>
          <w:p w14:paraId="340EB915"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Ganancia almacenable por control remoto: Yes</w:t>
            </w:r>
          </w:p>
          <w:p w14:paraId="33DF20C3"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Rango de ganancia: 0 dB ÷ 60 dB</w:t>
            </w:r>
          </w:p>
          <w:p w14:paraId="11F8B348"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Impedancia de las entradas de micrófono (XLR): 3,3 kohm</w:t>
            </w:r>
          </w:p>
          <w:p w14:paraId="0D028DDA"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Impedancia de entradas de línea (TRS): 12,8 kohm</w:t>
            </w:r>
          </w:p>
          <w:p w14:paraId="36089C9E"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Nivel máximo de entrada (XLR): 18 dBu</w:t>
            </w:r>
          </w:p>
          <w:p w14:paraId="036D2AA0"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Nivel máximo de entrada (TRS): 29 dBu</w:t>
            </w:r>
          </w:p>
          <w:p w14:paraId="0E08EBB5"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Alimentación fantasma +48 V: Sí</w:t>
            </w:r>
          </w:p>
          <w:p w14:paraId="07473F59"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Línea balanceada (1/4" TRS): 2</w:t>
            </w:r>
          </w:p>
          <w:p w14:paraId="5355DC79"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Rango de ganancia: -10 dB ÷ 10 dB</w:t>
            </w:r>
          </w:p>
          <w:p w14:paraId="1FF7EF11"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Impedancia de entradas de línea (TRS): 18 kohm</w:t>
            </w:r>
          </w:p>
          <w:p w14:paraId="059B223E"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Nivel máximo de entrada (TRS): 18 dBu</w:t>
            </w:r>
          </w:p>
          <w:p w14:paraId="2B7D4771"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Línea estéreo (jack de 3,5 mm): 1</w:t>
            </w:r>
          </w:p>
          <w:p w14:paraId="002A8642"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Rango de ganancia: -10 dB ÷ 10 dB</w:t>
            </w:r>
          </w:p>
          <w:p w14:paraId="7A6D3B09"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Impedancia de entradas de línea (TRS): 15 kohm</w:t>
            </w:r>
          </w:p>
          <w:p w14:paraId="4B7EB6CA"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Nivel máximo de entrada (TRS): 18 dBu</w:t>
            </w:r>
          </w:p>
          <w:p w14:paraId="5737489C"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Conectores de entrada: XLR, Jack</w:t>
            </w:r>
          </w:p>
          <w:p w14:paraId="7EE971B8"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Selector de fuente: Sí</w:t>
            </w:r>
          </w:p>
          <w:p w14:paraId="5CBC9302"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Polaridad: Sí</w:t>
            </w:r>
          </w:p>
          <w:p w14:paraId="4960949C"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Filtro de paso alto: Sí</w:t>
            </w:r>
          </w:p>
          <w:p w14:paraId="1931F932"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Retardo: 100 ms</w:t>
            </w:r>
          </w:p>
          <w:p w14:paraId="2D31A272" w14:textId="77777777" w:rsidR="0015493C" w:rsidRPr="00705E09"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PEQ: 4 bandas</w:t>
            </w:r>
          </w:p>
          <w:p w14:paraId="6431BA7E" w14:textId="77777777" w:rsidR="0015493C" w:rsidRDefault="0015493C" w:rsidP="0015493C">
            <w:pPr>
              <w:pStyle w:val="Prrafodelista"/>
              <w:numPr>
                <w:ilvl w:val="0"/>
                <w:numId w:val="2"/>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705E09">
              <w:rPr>
                <w:rFonts w:asciiTheme="minorHAnsi" w:eastAsia="Times New Roman" w:hAnsiTheme="minorHAnsi" w:cstheme="minorHAnsi"/>
                <w:iCs/>
                <w:color w:val="000000"/>
                <w:sz w:val="24"/>
                <w:szCs w:val="24"/>
                <w:vertAlign w:val="subscript"/>
                <w:lang w:eastAsia="es-PE"/>
              </w:rPr>
              <w:t>Compresor / De-Esser en Entradas: 1 ÷ 16 (con medidor de reducción de ganancia)</w:t>
            </w:r>
          </w:p>
          <w:p w14:paraId="0C4ED9A1" w14:textId="3C6E29E3" w:rsidR="00D33F40" w:rsidRDefault="00D33F40" w:rsidP="004F6A09">
            <w:pPr>
              <w:pStyle w:val="Prrafodelista"/>
              <w:tabs>
                <w:tab w:val="left" w:pos="3402"/>
              </w:tabs>
              <w:autoSpaceDE w:val="0"/>
              <w:autoSpaceDN w:val="0"/>
              <w:adjustRightInd w:val="0"/>
              <w:spacing w:after="0" w:line="240" w:lineRule="auto"/>
              <w:ind w:left="935"/>
              <w:jc w:val="center"/>
              <w:rPr>
                <w:rFonts w:asciiTheme="minorHAnsi" w:eastAsia="Times New Roman" w:hAnsiTheme="minorHAnsi" w:cstheme="minorHAnsi"/>
                <w:iCs/>
                <w:color w:val="000000"/>
                <w:sz w:val="24"/>
                <w:szCs w:val="24"/>
                <w:vertAlign w:val="subscript"/>
                <w:lang w:eastAsia="es-PE"/>
              </w:rPr>
            </w:pPr>
            <w:r>
              <w:rPr>
                <w:rFonts w:asciiTheme="minorHAnsi" w:eastAsia="Times New Roman" w:hAnsiTheme="minorHAnsi" w:cstheme="minorHAnsi"/>
                <w:iCs/>
                <w:noProof/>
                <w:color w:val="000000"/>
                <w:sz w:val="24"/>
                <w:szCs w:val="24"/>
                <w:vertAlign w:val="subscript"/>
                <w:lang w:eastAsia="es-PE"/>
              </w:rPr>
              <w:drawing>
                <wp:inline distT="0" distB="0" distL="0" distR="0" wp14:anchorId="78439951" wp14:editId="5EE734B5">
                  <wp:extent cx="1536700" cy="1536700"/>
                  <wp:effectExtent l="0" t="0" r="6350" b="6350"/>
                  <wp:docPr id="1926488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4143" cy="1544143"/>
                          </a:xfrm>
                          <a:prstGeom prst="rect">
                            <a:avLst/>
                          </a:prstGeom>
                          <a:noFill/>
                        </pic:spPr>
                      </pic:pic>
                    </a:graphicData>
                  </a:graphic>
                </wp:inline>
              </w:drawing>
            </w:r>
          </w:p>
          <w:p w14:paraId="62CC4DC3" w14:textId="77777777" w:rsidR="0015493C" w:rsidRDefault="0015493C" w:rsidP="00E77851">
            <w:pPr>
              <w:tabs>
                <w:tab w:val="left" w:pos="3402"/>
              </w:tabs>
              <w:autoSpaceDE w:val="0"/>
              <w:autoSpaceDN w:val="0"/>
              <w:adjustRightInd w:val="0"/>
              <w:spacing w:after="0" w:line="240" w:lineRule="auto"/>
              <w:ind w:left="215"/>
              <w:contextualSpacing/>
              <w:jc w:val="both"/>
              <w:rPr>
                <w:rFonts w:eastAsia="Times New Roman" w:cstheme="minorHAnsi"/>
                <w:b/>
                <w:bCs/>
                <w:iCs/>
                <w:color w:val="000000"/>
                <w:sz w:val="24"/>
                <w:szCs w:val="24"/>
                <w:vertAlign w:val="subscript"/>
                <w:lang w:eastAsia="es-PE"/>
              </w:rPr>
            </w:pPr>
            <w:r w:rsidRPr="00705E09">
              <w:rPr>
                <w:rFonts w:eastAsia="Times New Roman" w:cstheme="minorHAnsi"/>
                <w:b/>
                <w:bCs/>
                <w:iCs/>
                <w:color w:val="000000"/>
                <w:sz w:val="24"/>
                <w:szCs w:val="24"/>
                <w:vertAlign w:val="subscript"/>
                <w:lang w:eastAsia="es-PE"/>
              </w:rPr>
              <w:t>PROCESADOR DE AUDIO</w:t>
            </w:r>
          </w:p>
          <w:p w14:paraId="52D01173" w14:textId="77777777" w:rsidR="0015493C" w:rsidRPr="00151ADE" w:rsidRDefault="0015493C" w:rsidP="0015493C">
            <w:pPr>
              <w:pStyle w:val="Prrafodelista"/>
              <w:numPr>
                <w:ilvl w:val="0"/>
                <w:numId w:val="3"/>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151ADE">
              <w:rPr>
                <w:rFonts w:asciiTheme="minorHAnsi" w:eastAsia="Times New Roman" w:hAnsiTheme="minorHAnsi" w:cstheme="minorHAnsi"/>
                <w:iCs/>
                <w:color w:val="000000"/>
                <w:sz w:val="24"/>
                <w:szCs w:val="24"/>
                <w:vertAlign w:val="subscript"/>
                <w:lang w:eastAsia="es-PE"/>
              </w:rPr>
              <w:t>Entradas equilibradas: VSX 26e 2</w:t>
            </w:r>
          </w:p>
          <w:p w14:paraId="133A39EE" w14:textId="77777777" w:rsidR="0015493C" w:rsidRPr="00151ADE" w:rsidRDefault="0015493C" w:rsidP="0015493C">
            <w:pPr>
              <w:pStyle w:val="Prrafodelista"/>
              <w:numPr>
                <w:ilvl w:val="0"/>
                <w:numId w:val="3"/>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151ADE">
              <w:rPr>
                <w:rFonts w:asciiTheme="minorHAnsi" w:eastAsia="Times New Roman" w:hAnsiTheme="minorHAnsi" w:cstheme="minorHAnsi"/>
                <w:iCs/>
                <w:color w:val="000000"/>
                <w:sz w:val="24"/>
                <w:szCs w:val="24"/>
                <w:vertAlign w:val="subscript"/>
                <w:lang w:eastAsia="es-PE"/>
              </w:rPr>
              <w:t>filtros EQ incluyen: PEQ, estante bajo, estante alto, paso bajo, paso alto, All-Pass1 y All-Pass2</w:t>
            </w:r>
          </w:p>
          <w:p w14:paraId="3BCD0813" w14:textId="77777777" w:rsidR="0015493C" w:rsidRPr="00151ADE" w:rsidRDefault="0015493C" w:rsidP="0015493C">
            <w:pPr>
              <w:pStyle w:val="Prrafodelista"/>
              <w:numPr>
                <w:ilvl w:val="0"/>
                <w:numId w:val="3"/>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151ADE">
              <w:rPr>
                <w:rFonts w:asciiTheme="minorHAnsi" w:eastAsia="Times New Roman" w:hAnsiTheme="minorHAnsi" w:cstheme="minorHAnsi"/>
                <w:iCs/>
                <w:color w:val="000000"/>
                <w:sz w:val="24"/>
                <w:szCs w:val="24"/>
                <w:vertAlign w:val="subscript"/>
                <w:lang w:eastAsia="es-PE"/>
              </w:rPr>
              <w:t>Crossover/Band-pass cuentan con alineaciones Butterworth, Bessel o Linkwitz-Riley de 1er orden (6 dB/Oct) a octavo orden (48 dB/Oct)</w:t>
            </w:r>
          </w:p>
          <w:p w14:paraId="43BB859D" w14:textId="77777777" w:rsidR="0015493C" w:rsidRPr="00151ADE" w:rsidRDefault="0015493C" w:rsidP="0015493C">
            <w:pPr>
              <w:pStyle w:val="Prrafodelista"/>
              <w:numPr>
                <w:ilvl w:val="0"/>
                <w:numId w:val="3"/>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151ADE">
              <w:rPr>
                <w:rFonts w:asciiTheme="minorHAnsi" w:eastAsia="Times New Roman" w:hAnsiTheme="minorHAnsi" w:cstheme="minorHAnsi"/>
                <w:iCs/>
                <w:color w:val="000000"/>
                <w:sz w:val="24"/>
                <w:szCs w:val="24"/>
                <w:vertAlign w:val="subscript"/>
                <w:lang w:eastAsia="es-PE"/>
              </w:rPr>
              <w:lastRenderedPageBreak/>
              <w:t>Generador de señal (seno, ruido blanco, ruido rosa)</w:t>
            </w:r>
          </w:p>
          <w:p w14:paraId="4ABA1CD5" w14:textId="77777777" w:rsidR="0015493C" w:rsidRDefault="0015493C" w:rsidP="0015493C">
            <w:pPr>
              <w:pStyle w:val="Prrafodelista"/>
              <w:numPr>
                <w:ilvl w:val="0"/>
                <w:numId w:val="3"/>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151ADE">
              <w:rPr>
                <w:rFonts w:asciiTheme="minorHAnsi" w:eastAsia="Times New Roman" w:hAnsiTheme="minorHAnsi" w:cstheme="minorHAnsi"/>
                <w:iCs/>
                <w:color w:val="000000"/>
                <w:sz w:val="24"/>
                <w:szCs w:val="24"/>
                <w:vertAlign w:val="subscript"/>
                <w:lang w:eastAsia="es-PE"/>
              </w:rPr>
              <w:t>Los canales se pueden vincular para un funcionamiento estéreo simplificado</w:t>
            </w:r>
          </w:p>
          <w:p w14:paraId="5ABDFC0B" w14:textId="77777777" w:rsidR="00D33F40" w:rsidRDefault="00D33F40" w:rsidP="00D33F40">
            <w:pPr>
              <w:pStyle w:val="Prrafodelista"/>
              <w:tabs>
                <w:tab w:val="left" w:pos="3402"/>
              </w:tabs>
              <w:autoSpaceDE w:val="0"/>
              <w:autoSpaceDN w:val="0"/>
              <w:adjustRightInd w:val="0"/>
              <w:spacing w:after="0" w:line="240" w:lineRule="auto"/>
              <w:jc w:val="both"/>
              <w:rPr>
                <w:rFonts w:asciiTheme="minorHAnsi" w:eastAsia="Times New Roman" w:hAnsiTheme="minorHAnsi" w:cstheme="minorHAnsi"/>
                <w:iCs/>
                <w:noProof/>
                <w:color w:val="000000"/>
                <w:sz w:val="24"/>
                <w:szCs w:val="24"/>
                <w:vertAlign w:val="subscript"/>
                <w:lang w:eastAsia="es-PE"/>
              </w:rPr>
            </w:pPr>
          </w:p>
          <w:p w14:paraId="0C01A12B" w14:textId="17DB7FAE" w:rsidR="00D33F40" w:rsidRPr="00151ADE" w:rsidRDefault="00D33F40" w:rsidP="004F6A09">
            <w:pPr>
              <w:pStyle w:val="Prrafodelista"/>
              <w:tabs>
                <w:tab w:val="left" w:pos="3402"/>
              </w:tabs>
              <w:autoSpaceDE w:val="0"/>
              <w:autoSpaceDN w:val="0"/>
              <w:adjustRightInd w:val="0"/>
              <w:spacing w:after="0" w:line="240" w:lineRule="auto"/>
              <w:jc w:val="center"/>
              <w:rPr>
                <w:rFonts w:asciiTheme="minorHAnsi" w:eastAsia="Times New Roman" w:hAnsiTheme="minorHAnsi" w:cstheme="minorHAnsi"/>
                <w:iCs/>
                <w:color w:val="000000"/>
                <w:sz w:val="24"/>
                <w:szCs w:val="24"/>
                <w:vertAlign w:val="subscript"/>
                <w:lang w:eastAsia="es-PE"/>
              </w:rPr>
            </w:pPr>
            <w:r>
              <w:rPr>
                <w:rFonts w:asciiTheme="minorHAnsi" w:eastAsia="Times New Roman" w:hAnsiTheme="minorHAnsi" w:cstheme="minorHAnsi"/>
                <w:iCs/>
                <w:noProof/>
                <w:color w:val="000000"/>
                <w:sz w:val="24"/>
                <w:szCs w:val="24"/>
                <w:vertAlign w:val="subscript"/>
                <w:lang w:eastAsia="es-PE"/>
              </w:rPr>
              <w:drawing>
                <wp:inline distT="0" distB="0" distL="0" distR="0" wp14:anchorId="14EA33F6" wp14:editId="2F1B83D1">
                  <wp:extent cx="1680633" cy="370486"/>
                  <wp:effectExtent l="0" t="0" r="0" b="0"/>
                  <wp:docPr id="12479351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35200" b="42756"/>
                          <a:stretch/>
                        </pic:blipFill>
                        <pic:spPr bwMode="auto">
                          <a:xfrm>
                            <a:off x="0" y="0"/>
                            <a:ext cx="1711176" cy="377219"/>
                          </a:xfrm>
                          <a:prstGeom prst="rect">
                            <a:avLst/>
                          </a:prstGeom>
                          <a:noFill/>
                          <a:ln>
                            <a:noFill/>
                          </a:ln>
                          <a:extLst>
                            <a:ext uri="{53640926-AAD7-44D8-BBD7-CCE9431645EC}">
                              <a14:shadowObscured xmlns:a14="http://schemas.microsoft.com/office/drawing/2010/main"/>
                            </a:ext>
                          </a:extLst>
                        </pic:spPr>
                      </pic:pic>
                    </a:graphicData>
                  </a:graphic>
                </wp:inline>
              </w:drawing>
            </w:r>
          </w:p>
        </w:tc>
      </w:tr>
      <w:bookmarkEnd w:id="2"/>
      <w:tr w:rsidR="0015493C" w:rsidRPr="0024724A" w14:paraId="022C0B4A"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0A455822" w14:textId="77777777" w:rsidR="0015493C" w:rsidRPr="0024724A" w:rsidRDefault="0015493C" w:rsidP="00E77851">
            <w:pPr>
              <w:spacing w:after="0" w:line="240" w:lineRule="auto"/>
              <w:ind w:left="353" w:hanging="284"/>
              <w:rPr>
                <w:rFonts w:eastAsia="Times New Roman" w:cstheme="minorHAnsi"/>
                <w:b/>
                <w:bCs/>
                <w:color w:val="000000"/>
                <w:sz w:val="24"/>
                <w:szCs w:val="24"/>
                <w:vertAlign w:val="subscript"/>
                <w:lang w:eastAsia="es-PE"/>
              </w:rPr>
            </w:pPr>
            <w:r w:rsidRPr="0024724A">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2152D7C3" w14:textId="01E1D20D" w:rsidR="0015493C" w:rsidRPr="0024724A" w:rsidRDefault="0015493C" w:rsidP="00E77851">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24724A">
              <w:rPr>
                <w:rFonts w:asciiTheme="minorHAnsi" w:eastAsia="Arial Narrow" w:hAnsiTheme="minorHAnsi" w:cstheme="minorHAnsi"/>
                <w:iCs/>
                <w:color w:val="000000"/>
                <w:sz w:val="24"/>
                <w:szCs w:val="24"/>
                <w:vertAlign w:val="subscript"/>
              </w:rPr>
              <w:t xml:space="preserve">El material adquirido deberá </w:t>
            </w:r>
            <w:r w:rsidRPr="0024724A">
              <w:rPr>
                <w:rFonts w:asciiTheme="minorHAnsi" w:hAnsiTheme="minorHAnsi" w:cstheme="minorHAnsi"/>
                <w:iCs/>
                <w:color w:val="000000"/>
                <w:sz w:val="24"/>
                <w:szCs w:val="24"/>
                <w:vertAlign w:val="subscript"/>
                <w:lang w:eastAsia="es-PE"/>
              </w:rPr>
              <w:t xml:space="preserve">ser puesto en obra, en el almacén de la </w:t>
            </w:r>
            <w:r w:rsidR="00FA7049">
              <w:rPr>
                <w:rFonts w:asciiTheme="minorHAnsi" w:hAnsiTheme="minorHAnsi" w:cstheme="minorHAnsi"/>
                <w:iCs/>
                <w:color w:val="000000"/>
                <w:sz w:val="24"/>
                <w:szCs w:val="24"/>
                <w:vertAlign w:val="subscript"/>
                <w:lang w:eastAsia="es-PE"/>
              </w:rPr>
              <w:t>obra</w:t>
            </w:r>
            <w:r w:rsidRPr="0024724A">
              <w:rPr>
                <w:rFonts w:asciiTheme="minorHAnsi" w:hAnsiTheme="minorHAnsi" w:cstheme="minorHAnsi"/>
                <w:iCs/>
                <w:color w:val="000000"/>
                <w:sz w:val="24"/>
                <w:szCs w:val="24"/>
                <w:vertAlign w:val="subscript"/>
                <w:lang w:eastAsia="es-PE"/>
              </w:rPr>
              <w:t>.</w:t>
            </w:r>
          </w:p>
        </w:tc>
      </w:tr>
      <w:tr w:rsidR="0015493C" w:rsidRPr="0024724A" w14:paraId="49505A02"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EB9D93E" w14:textId="77777777" w:rsidR="0015493C" w:rsidRPr="0024724A" w:rsidRDefault="0015493C" w:rsidP="00E77851">
            <w:pPr>
              <w:spacing w:after="0" w:line="240" w:lineRule="auto"/>
              <w:ind w:left="353" w:hanging="284"/>
              <w:rPr>
                <w:rFonts w:eastAsia="Times New Roman" w:cstheme="minorHAnsi"/>
                <w:b/>
                <w:bCs/>
                <w:color w:val="000000"/>
                <w:sz w:val="24"/>
                <w:szCs w:val="24"/>
                <w:vertAlign w:val="subscript"/>
                <w:lang w:eastAsia="es-PE"/>
              </w:rPr>
            </w:pPr>
            <w:r w:rsidRPr="0024724A">
              <w:rPr>
                <w:rFonts w:eastAsia="Times New Roman" w:cstheme="minorHAnsi"/>
                <w:b/>
                <w:bCs/>
                <w:color w:val="000000"/>
                <w:sz w:val="24"/>
                <w:szCs w:val="24"/>
                <w:vertAlign w:val="subscript"/>
                <w:lang w:eastAsia="es-PE"/>
              </w:rPr>
              <w:t>4.3.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6AD004AD" w14:textId="77777777" w:rsidR="0015493C" w:rsidRPr="0024724A" w:rsidRDefault="0015493C" w:rsidP="00E77851">
            <w:pPr>
              <w:pStyle w:val="Prrafodelista"/>
              <w:ind w:left="0"/>
              <w:jc w:val="both"/>
              <w:rPr>
                <w:rFonts w:asciiTheme="minorHAnsi" w:hAnsiTheme="minorHAnsi" w:cstheme="minorHAnsi"/>
                <w:color w:val="000000"/>
                <w:sz w:val="24"/>
                <w:szCs w:val="24"/>
                <w:vertAlign w:val="subscript"/>
                <w:lang w:eastAsia="es-PE"/>
              </w:rPr>
            </w:pPr>
            <w:r w:rsidRPr="0024724A">
              <w:rPr>
                <w:rFonts w:asciiTheme="minorHAnsi" w:hAnsiTheme="minorHAnsi" w:cstheme="minorHAnsi"/>
                <w:color w:val="000000"/>
                <w:sz w:val="24"/>
                <w:szCs w:val="24"/>
                <w:vertAlign w:val="subscript"/>
                <w:lang w:eastAsia="es-PE"/>
              </w:rPr>
              <w:t xml:space="preserve">01 AÑO. </w:t>
            </w:r>
          </w:p>
        </w:tc>
      </w:tr>
      <w:tr w:rsidR="0015493C" w:rsidRPr="0024724A" w14:paraId="324E67DB"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A99CDA1" w14:textId="77777777" w:rsidR="0015493C" w:rsidRPr="0024724A" w:rsidRDefault="0015493C" w:rsidP="00E77851">
            <w:pPr>
              <w:spacing w:after="0" w:line="240" w:lineRule="auto"/>
              <w:ind w:left="353" w:hanging="284"/>
              <w:rPr>
                <w:rFonts w:eastAsia="Times New Roman" w:cstheme="minorHAnsi"/>
                <w:b/>
                <w:bCs/>
                <w:color w:val="000000"/>
                <w:sz w:val="24"/>
                <w:szCs w:val="24"/>
                <w:vertAlign w:val="subscript"/>
                <w:lang w:eastAsia="es-PE"/>
              </w:rPr>
            </w:pPr>
            <w:r w:rsidRPr="0024724A">
              <w:rPr>
                <w:rFonts w:eastAsia="Times New Roman" w:cstheme="minorHAnsi"/>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6972573A" w14:textId="77777777" w:rsidR="0015493C" w:rsidRPr="0024724A" w:rsidRDefault="0015493C" w:rsidP="00E77851">
            <w:pPr>
              <w:spacing w:before="240" w:after="0" w:line="240" w:lineRule="auto"/>
              <w:jc w:val="both"/>
              <w:rPr>
                <w:rFonts w:cstheme="minorHAnsi"/>
                <w:color w:val="000000"/>
                <w:sz w:val="24"/>
                <w:szCs w:val="24"/>
                <w:vertAlign w:val="subscript"/>
                <w:lang w:eastAsia="es-PE"/>
              </w:rPr>
            </w:pPr>
            <w:r w:rsidRPr="0024724A">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62893FAF" w14:textId="77777777" w:rsidR="0015493C" w:rsidRPr="0024724A" w:rsidRDefault="0015493C" w:rsidP="00E77851">
            <w:pPr>
              <w:spacing w:after="0" w:line="240" w:lineRule="auto"/>
              <w:jc w:val="both"/>
              <w:rPr>
                <w:rFonts w:cstheme="minorHAnsi"/>
                <w:color w:val="000000"/>
                <w:sz w:val="24"/>
                <w:szCs w:val="24"/>
                <w:vertAlign w:val="subscript"/>
                <w:lang w:eastAsia="es-PE"/>
              </w:rPr>
            </w:pPr>
            <w:r w:rsidRPr="0024724A">
              <w:rPr>
                <w:rFonts w:eastAsia="Arial Narrow" w:cstheme="minorHAnsi"/>
                <w:b/>
                <w:color w:val="000000"/>
                <w:sz w:val="24"/>
                <w:szCs w:val="24"/>
                <w:u w:val="single"/>
                <w:vertAlign w:val="subscript"/>
              </w:rPr>
              <w:t>CAPACIDAD LEGAL DEL POSTOR:</w:t>
            </w:r>
          </w:p>
          <w:p w14:paraId="465D00D4" w14:textId="77777777" w:rsidR="0015493C" w:rsidRPr="0024724A" w:rsidRDefault="0015493C" w:rsidP="0015493C">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24724A">
              <w:rPr>
                <w:rFonts w:asciiTheme="minorHAnsi" w:eastAsia="Arial Narrow" w:hAnsiTheme="minorHAnsi" w:cstheme="minorHAnsi"/>
                <w:color w:val="000000"/>
                <w:sz w:val="24"/>
                <w:szCs w:val="24"/>
                <w:vertAlign w:val="subscript"/>
              </w:rPr>
              <w:t xml:space="preserve">Deberá ser persona natural o jurídica </w:t>
            </w:r>
          </w:p>
          <w:p w14:paraId="78F5A033" w14:textId="77777777" w:rsidR="0015493C" w:rsidRPr="0024724A" w:rsidRDefault="0015493C" w:rsidP="0015493C">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24724A">
              <w:rPr>
                <w:rFonts w:asciiTheme="minorHAnsi" w:eastAsia="Arial Narrow" w:hAnsiTheme="minorHAnsi" w:cstheme="minorHAnsi"/>
                <w:color w:val="000000"/>
                <w:sz w:val="24"/>
                <w:szCs w:val="24"/>
                <w:vertAlign w:val="subscript"/>
              </w:rPr>
              <w:t>RNP vigente y activo</w:t>
            </w:r>
            <w:r w:rsidRPr="0024724A">
              <w:rPr>
                <w:rFonts w:asciiTheme="minorHAnsi" w:hAnsiTheme="minorHAnsi" w:cstheme="minorHAnsi"/>
                <w:color w:val="000000"/>
                <w:sz w:val="24"/>
                <w:szCs w:val="24"/>
                <w:vertAlign w:val="subscript"/>
              </w:rPr>
              <w:t>.</w:t>
            </w:r>
          </w:p>
          <w:p w14:paraId="020FC6E8" w14:textId="77777777" w:rsidR="0015493C" w:rsidRPr="0024724A" w:rsidRDefault="0015493C" w:rsidP="0015493C">
            <w:pPr>
              <w:pStyle w:val="DescripcinPartida"/>
              <w:numPr>
                <w:ilvl w:val="0"/>
                <w:numId w:val="1"/>
              </w:numPr>
              <w:spacing w:before="0" w:after="0"/>
              <w:rPr>
                <w:rFonts w:asciiTheme="minorHAnsi" w:hAnsiTheme="minorHAnsi" w:cstheme="minorHAnsi"/>
                <w:sz w:val="24"/>
                <w:szCs w:val="24"/>
                <w:vertAlign w:val="subscript"/>
              </w:rPr>
            </w:pPr>
            <w:r w:rsidRPr="0024724A">
              <w:rPr>
                <w:rFonts w:asciiTheme="minorHAnsi" w:eastAsia="Arial Narrow" w:hAnsiTheme="minorHAnsi" w:cstheme="minorHAnsi"/>
                <w:color w:val="000000"/>
                <w:sz w:val="24"/>
                <w:szCs w:val="24"/>
                <w:vertAlign w:val="subscript"/>
              </w:rPr>
              <w:t>No estar impedido de contratar con el estado</w:t>
            </w:r>
          </w:p>
        </w:tc>
      </w:tr>
      <w:tr w:rsidR="0015493C" w:rsidRPr="0024724A" w14:paraId="4E3D011B"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4F31189" w14:textId="77777777" w:rsidR="0015493C" w:rsidRPr="0024724A" w:rsidRDefault="0015493C" w:rsidP="00E77851">
            <w:pPr>
              <w:spacing w:after="0" w:line="240" w:lineRule="auto"/>
              <w:ind w:left="353" w:hanging="284"/>
              <w:rPr>
                <w:rFonts w:eastAsia="Times New Roman" w:cstheme="minorHAnsi"/>
                <w:b/>
                <w:bCs/>
                <w:color w:val="000000"/>
                <w:sz w:val="24"/>
                <w:szCs w:val="24"/>
                <w:vertAlign w:val="subscript"/>
                <w:lang w:eastAsia="es-PE"/>
              </w:rPr>
            </w:pPr>
            <w:r w:rsidRPr="0024724A">
              <w:rPr>
                <w:rFonts w:eastAsia="Times New Roman" w:cstheme="minorHAnsi"/>
                <w:b/>
                <w:bCs/>
                <w:color w:val="000000"/>
                <w:sz w:val="24"/>
                <w:szCs w:val="24"/>
                <w:vertAlign w:val="subscript"/>
                <w:lang w:eastAsia="es-PE"/>
              </w:rPr>
              <w:t>6. LUGAR Y PLAZO DE ENTREGA E INSTALACION.</w:t>
            </w:r>
          </w:p>
        </w:tc>
        <w:tc>
          <w:tcPr>
            <w:tcW w:w="8151" w:type="dxa"/>
            <w:tcBorders>
              <w:top w:val="nil"/>
              <w:left w:val="nil"/>
              <w:bottom w:val="single" w:sz="4" w:space="0" w:color="auto"/>
              <w:right w:val="single" w:sz="4" w:space="0" w:color="auto"/>
            </w:tcBorders>
            <w:shd w:val="clear" w:color="auto" w:fill="auto"/>
            <w:noWrap/>
            <w:vAlign w:val="bottom"/>
            <w:hideMark/>
          </w:tcPr>
          <w:p w14:paraId="7BF45822" w14:textId="77777777" w:rsidR="0015493C" w:rsidRPr="0024724A" w:rsidRDefault="0015493C" w:rsidP="00E77851">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24724A">
              <w:rPr>
                <w:rFonts w:eastAsia="Arial Narrow" w:cstheme="minorHAnsi"/>
                <w:b/>
                <w:color w:val="000000"/>
                <w:sz w:val="24"/>
                <w:szCs w:val="24"/>
                <w:vertAlign w:val="subscript"/>
              </w:rPr>
              <w:t xml:space="preserve">Lugar: </w:t>
            </w:r>
            <w:r w:rsidRPr="002D15F1">
              <w:rPr>
                <w:rFonts w:eastAsia="Arial Narrow" w:cstheme="minorHAnsi"/>
                <w:bCs/>
                <w:color w:val="000000"/>
                <w:sz w:val="24"/>
                <w:szCs w:val="24"/>
                <w:vertAlign w:val="subscript"/>
              </w:rPr>
              <w:t>Almacén de la</w:t>
            </w:r>
            <w:r>
              <w:rPr>
                <w:rFonts w:eastAsia="Arial Narrow" w:cstheme="minorHAnsi"/>
                <w:b/>
                <w:color w:val="000000"/>
                <w:sz w:val="24"/>
                <w:szCs w:val="24"/>
                <w:vertAlign w:val="subscript"/>
              </w:rPr>
              <w:t xml:space="preserve"> </w:t>
            </w:r>
            <w:r w:rsidRPr="0024724A">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APURIMAC”.</w:t>
            </w:r>
          </w:p>
          <w:p w14:paraId="67E6065D" w14:textId="55CC66F7" w:rsidR="0015493C" w:rsidRPr="0024724A" w:rsidRDefault="0015493C" w:rsidP="00E77851">
            <w:pPr>
              <w:pBdr>
                <w:top w:val="nil"/>
                <w:left w:val="nil"/>
                <w:bottom w:val="nil"/>
                <w:right w:val="nil"/>
                <w:between w:val="nil"/>
              </w:pBdr>
              <w:spacing w:after="0"/>
              <w:jc w:val="both"/>
              <w:rPr>
                <w:rFonts w:eastAsia="Arial Narrow" w:cstheme="minorHAnsi"/>
                <w:color w:val="000000"/>
                <w:sz w:val="24"/>
                <w:szCs w:val="24"/>
                <w:vertAlign w:val="subscript"/>
              </w:rPr>
            </w:pPr>
            <w:r w:rsidRPr="0024724A">
              <w:rPr>
                <w:rFonts w:eastAsia="Arial Narrow" w:cstheme="minorHAnsi"/>
                <w:b/>
                <w:color w:val="000000"/>
                <w:sz w:val="24"/>
                <w:szCs w:val="24"/>
                <w:vertAlign w:val="subscript"/>
              </w:rPr>
              <w:t>Plazo:</w:t>
            </w:r>
            <w:r w:rsidRPr="0024724A">
              <w:rPr>
                <w:rFonts w:eastAsia="Arial Narrow" w:cstheme="minorHAnsi"/>
                <w:color w:val="000000"/>
                <w:sz w:val="24"/>
                <w:szCs w:val="24"/>
                <w:vertAlign w:val="subscript"/>
              </w:rPr>
              <w:t xml:space="preserve"> El plazo para la entrega de</w:t>
            </w:r>
            <w:r w:rsidR="00A93718">
              <w:rPr>
                <w:rFonts w:eastAsia="Arial Narrow" w:cstheme="minorHAnsi"/>
                <w:color w:val="000000"/>
                <w:sz w:val="24"/>
                <w:szCs w:val="24"/>
                <w:vertAlign w:val="subscript"/>
              </w:rPr>
              <w:t xml:space="preserve"> los bienes </w:t>
            </w:r>
            <w:r w:rsidRPr="0024724A">
              <w:rPr>
                <w:rFonts w:eastAsia="Arial Narrow" w:cstheme="minorHAnsi"/>
                <w:color w:val="000000"/>
                <w:sz w:val="24"/>
                <w:szCs w:val="24"/>
                <w:vertAlign w:val="subscript"/>
              </w:rPr>
              <w:t xml:space="preserve">son de </w:t>
            </w:r>
            <w:r w:rsidRPr="0024724A">
              <w:rPr>
                <w:rFonts w:eastAsia="Arial Narrow" w:cstheme="minorHAnsi"/>
                <w:b/>
                <w:color w:val="000000"/>
                <w:sz w:val="24"/>
                <w:szCs w:val="24"/>
                <w:vertAlign w:val="subscript"/>
              </w:rPr>
              <w:t>08</w:t>
            </w:r>
            <w:r w:rsidRPr="0024724A">
              <w:rPr>
                <w:rFonts w:eastAsia="Arial Narrow" w:cstheme="minorHAnsi"/>
                <w:color w:val="000000"/>
                <w:sz w:val="24"/>
                <w:szCs w:val="24"/>
                <w:vertAlign w:val="subscript"/>
              </w:rPr>
              <w:t xml:space="preserve"> días calendarios, contabilizados a partir, del día siguiente de la notificación de la orden de compra.</w:t>
            </w:r>
          </w:p>
          <w:p w14:paraId="7E8EFAEB" w14:textId="77777777" w:rsidR="0015493C" w:rsidRPr="0024724A" w:rsidRDefault="0015493C" w:rsidP="00E77851">
            <w:pPr>
              <w:pStyle w:val="Prrafodelista"/>
              <w:ind w:left="0"/>
              <w:jc w:val="both"/>
              <w:rPr>
                <w:rFonts w:asciiTheme="minorHAnsi" w:hAnsiTheme="minorHAnsi" w:cstheme="minorHAnsi"/>
                <w:color w:val="000000"/>
                <w:sz w:val="24"/>
                <w:szCs w:val="24"/>
                <w:vertAlign w:val="subscript"/>
                <w:lang w:eastAsia="es-PE"/>
              </w:rPr>
            </w:pPr>
            <w:r w:rsidRPr="0024724A">
              <w:rPr>
                <w:rFonts w:asciiTheme="minorHAnsi" w:eastAsia="Arial Narrow" w:hAnsiTheme="minorHAnsi" w:cstheme="minorHAnsi"/>
                <w:b/>
                <w:color w:val="000000"/>
                <w:sz w:val="24"/>
                <w:szCs w:val="24"/>
                <w:vertAlign w:val="subscript"/>
              </w:rPr>
              <w:t>Nota:</w:t>
            </w:r>
            <w:r w:rsidRPr="0024724A">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15493C" w:rsidRPr="0024724A" w14:paraId="41931C09"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604CD7" w14:textId="77777777" w:rsidR="0015493C" w:rsidRPr="0024724A" w:rsidRDefault="0015493C" w:rsidP="00E77851">
            <w:pPr>
              <w:spacing w:after="0" w:line="240" w:lineRule="auto"/>
              <w:ind w:left="353" w:hanging="284"/>
              <w:rPr>
                <w:rFonts w:cstheme="minorHAnsi"/>
                <w:b/>
                <w:sz w:val="24"/>
                <w:szCs w:val="24"/>
                <w:vertAlign w:val="subscript"/>
                <w:lang w:eastAsia="es-PE"/>
              </w:rPr>
            </w:pPr>
            <w:r w:rsidRPr="0024724A">
              <w:rPr>
                <w:rFonts w:eastAsia="Times New Roman" w:cstheme="minorHAnsi"/>
                <w:b/>
                <w:bCs/>
                <w:color w:val="000000"/>
                <w:sz w:val="24"/>
                <w:szCs w:val="24"/>
                <w:vertAlign w:val="subscript"/>
                <w:lang w:eastAsia="es-PE"/>
              </w:rPr>
              <w:t>7. OTRAS OBLIGACIONES DEL PROVEEDOR</w:t>
            </w:r>
          </w:p>
        </w:tc>
        <w:tc>
          <w:tcPr>
            <w:tcW w:w="8151" w:type="dxa"/>
            <w:tcBorders>
              <w:top w:val="nil"/>
              <w:left w:val="nil"/>
              <w:bottom w:val="single" w:sz="4" w:space="0" w:color="auto"/>
              <w:right w:val="single" w:sz="4" w:space="0" w:color="auto"/>
            </w:tcBorders>
            <w:shd w:val="clear" w:color="auto" w:fill="auto"/>
            <w:noWrap/>
            <w:vAlign w:val="bottom"/>
          </w:tcPr>
          <w:p w14:paraId="2A709A64" w14:textId="77777777" w:rsidR="0015493C" w:rsidRPr="0024724A" w:rsidRDefault="0015493C" w:rsidP="0015493C">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24724A">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3CDFB057" w14:textId="77777777" w:rsidR="0015493C" w:rsidRPr="0024724A" w:rsidRDefault="0015493C" w:rsidP="0015493C">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24724A">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6C7CD46B" w14:textId="77777777" w:rsidR="0015493C" w:rsidRPr="0024724A" w:rsidRDefault="0015493C" w:rsidP="0015493C">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24724A">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0BEDEC68" w14:textId="77777777" w:rsidR="0015493C" w:rsidRPr="0024724A" w:rsidRDefault="0015493C" w:rsidP="0015493C">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24724A">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15493C" w:rsidRPr="0024724A" w14:paraId="522D2388" w14:textId="77777777" w:rsidTr="00E77851">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43A75F55" w14:textId="77777777" w:rsidR="0015493C" w:rsidRPr="0024724A" w:rsidRDefault="0015493C" w:rsidP="00E77851">
            <w:pPr>
              <w:spacing w:after="0" w:line="240" w:lineRule="auto"/>
              <w:ind w:left="353" w:hanging="284"/>
              <w:rPr>
                <w:rFonts w:cstheme="minorHAnsi"/>
                <w:b/>
                <w:sz w:val="24"/>
                <w:szCs w:val="24"/>
                <w:vertAlign w:val="subscript"/>
                <w:lang w:eastAsia="es-PE"/>
              </w:rPr>
            </w:pPr>
            <w:r w:rsidRPr="0024724A">
              <w:rPr>
                <w:rFonts w:eastAsia="Times New Roman" w:cstheme="minorHAnsi"/>
                <w:b/>
                <w:bCs/>
                <w:color w:val="000000"/>
                <w:sz w:val="24"/>
                <w:szCs w:val="24"/>
                <w:vertAlign w:val="subscript"/>
                <w:lang w:eastAsia="es-PE"/>
              </w:rPr>
              <w:t>8. MEDIDAS DE CONTROL DURANTE LA EJECUCION CONTRACTUAL</w:t>
            </w:r>
          </w:p>
        </w:tc>
        <w:tc>
          <w:tcPr>
            <w:tcW w:w="8151" w:type="dxa"/>
            <w:tcBorders>
              <w:top w:val="nil"/>
              <w:left w:val="nil"/>
              <w:bottom w:val="single" w:sz="4" w:space="0" w:color="auto"/>
              <w:right w:val="single" w:sz="4" w:space="0" w:color="auto"/>
            </w:tcBorders>
            <w:shd w:val="clear" w:color="auto" w:fill="auto"/>
            <w:noWrap/>
            <w:vAlign w:val="bottom"/>
          </w:tcPr>
          <w:p w14:paraId="07012676" w14:textId="77777777" w:rsidR="0015493C" w:rsidRPr="0024724A" w:rsidRDefault="0015493C" w:rsidP="00E77851">
            <w:pPr>
              <w:pStyle w:val="Prrafodelista"/>
              <w:ind w:left="0"/>
              <w:jc w:val="both"/>
              <w:rPr>
                <w:rFonts w:asciiTheme="minorHAnsi" w:hAnsiTheme="minorHAnsi" w:cstheme="minorHAnsi"/>
                <w:bCs/>
                <w:sz w:val="24"/>
                <w:szCs w:val="24"/>
                <w:vertAlign w:val="subscript"/>
                <w:lang w:eastAsia="es-PE"/>
              </w:rPr>
            </w:pPr>
            <w:r w:rsidRPr="0024724A">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15493C" w:rsidRPr="0024724A" w14:paraId="03625AA6" w14:textId="77777777" w:rsidTr="00E77851">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8B8E7C2" w14:textId="77777777" w:rsidR="0015493C" w:rsidRPr="0024724A" w:rsidRDefault="0015493C" w:rsidP="00E77851">
            <w:pPr>
              <w:spacing w:after="0" w:line="240" w:lineRule="auto"/>
              <w:ind w:left="353" w:hanging="284"/>
              <w:rPr>
                <w:rFonts w:eastAsia="Times New Roman" w:cstheme="minorHAnsi"/>
                <w:b/>
                <w:bCs/>
                <w:color w:val="000000"/>
                <w:sz w:val="24"/>
                <w:szCs w:val="24"/>
                <w:vertAlign w:val="subscript"/>
                <w:lang w:eastAsia="es-PE"/>
              </w:rPr>
            </w:pPr>
            <w:r w:rsidRPr="0024724A">
              <w:rPr>
                <w:rFonts w:eastAsia="Times New Roman" w:cstheme="minorHAnsi"/>
                <w:b/>
                <w:bCs/>
                <w:color w:val="000000"/>
                <w:sz w:val="24"/>
                <w:szCs w:val="24"/>
                <w:vertAlign w:val="subscript"/>
                <w:lang w:eastAsia="es-PE"/>
              </w:rPr>
              <w:t>9. 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589FBEAA" w14:textId="77777777" w:rsidR="0015493C" w:rsidRPr="0024724A" w:rsidRDefault="0015493C" w:rsidP="00E77851">
            <w:pPr>
              <w:rPr>
                <w:rFonts w:cstheme="minorHAnsi"/>
                <w:color w:val="000000"/>
                <w:sz w:val="24"/>
                <w:szCs w:val="24"/>
                <w:vertAlign w:val="subscript"/>
                <w:lang w:eastAsia="es-PE"/>
              </w:rPr>
            </w:pPr>
            <w:r w:rsidRPr="0024724A">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15493C" w:rsidRPr="0024724A" w14:paraId="4E408C44"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F3C5271" w14:textId="77777777" w:rsidR="0015493C" w:rsidRPr="0024724A" w:rsidRDefault="0015493C" w:rsidP="00E77851">
            <w:pPr>
              <w:spacing w:after="0" w:line="240" w:lineRule="auto"/>
              <w:ind w:left="353" w:hanging="284"/>
              <w:rPr>
                <w:rFonts w:eastAsia="Times New Roman" w:cstheme="minorHAnsi"/>
                <w:b/>
                <w:bCs/>
                <w:color w:val="000000"/>
                <w:sz w:val="24"/>
                <w:szCs w:val="24"/>
                <w:vertAlign w:val="subscript"/>
                <w:lang w:eastAsia="es-PE"/>
              </w:rPr>
            </w:pPr>
            <w:r w:rsidRPr="0024724A">
              <w:rPr>
                <w:rFonts w:eastAsia="Times New Roman" w:cstheme="minorHAnsi"/>
                <w:b/>
                <w:bCs/>
                <w:color w:val="000000"/>
                <w:sz w:val="24"/>
                <w:szCs w:val="24"/>
                <w:vertAlign w:val="subscript"/>
                <w:lang w:eastAsia="es-PE"/>
              </w:rPr>
              <w:t>10. 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7833A578" w14:textId="77777777" w:rsidR="0015493C" w:rsidRPr="0024724A" w:rsidRDefault="0015493C" w:rsidP="00E77851">
            <w:pPr>
              <w:jc w:val="both"/>
              <w:rPr>
                <w:rFonts w:cstheme="minorHAnsi"/>
                <w:bCs/>
                <w:sz w:val="24"/>
                <w:szCs w:val="24"/>
                <w:vertAlign w:val="subscript"/>
                <w:lang w:eastAsia="es-PE"/>
              </w:rPr>
            </w:pPr>
            <w:r w:rsidRPr="0024724A">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15493C" w:rsidRPr="0024724A" w14:paraId="5C14362D" w14:textId="77777777" w:rsidTr="00E77851">
              <w:trPr>
                <w:cantSplit/>
                <w:jc w:val="center"/>
              </w:trPr>
              <w:tc>
                <w:tcPr>
                  <w:tcW w:w="2184" w:type="dxa"/>
                  <w:vMerge w:val="restart"/>
                  <w:vAlign w:val="center"/>
                </w:tcPr>
                <w:p w14:paraId="705FE680" w14:textId="77777777" w:rsidR="0015493C" w:rsidRPr="0024724A" w:rsidRDefault="0015493C" w:rsidP="00E77851">
                  <w:pPr>
                    <w:widowControl w:val="0"/>
                    <w:spacing w:after="0" w:line="240" w:lineRule="auto"/>
                    <w:jc w:val="both"/>
                    <w:rPr>
                      <w:rFonts w:cstheme="minorHAnsi"/>
                      <w:sz w:val="24"/>
                      <w:szCs w:val="24"/>
                      <w:vertAlign w:val="subscript"/>
                    </w:rPr>
                  </w:pPr>
                  <w:r w:rsidRPr="0024724A">
                    <w:rPr>
                      <w:rFonts w:cstheme="minorHAnsi"/>
                      <w:sz w:val="24"/>
                      <w:szCs w:val="24"/>
                      <w:vertAlign w:val="subscript"/>
                    </w:rPr>
                    <w:lastRenderedPageBreak/>
                    <w:t>Penalidad Diaria =</w:t>
                  </w:r>
                </w:p>
              </w:tc>
              <w:tc>
                <w:tcPr>
                  <w:tcW w:w="2977" w:type="dxa"/>
                  <w:tcBorders>
                    <w:bottom w:val="single" w:sz="4" w:space="0" w:color="auto"/>
                  </w:tcBorders>
                  <w:vAlign w:val="center"/>
                </w:tcPr>
                <w:p w14:paraId="2A1AAAB9" w14:textId="77777777" w:rsidR="0015493C" w:rsidRPr="0024724A" w:rsidRDefault="0015493C" w:rsidP="00E77851">
                  <w:pPr>
                    <w:widowControl w:val="0"/>
                    <w:spacing w:after="0" w:line="240" w:lineRule="auto"/>
                    <w:jc w:val="center"/>
                    <w:rPr>
                      <w:rFonts w:cstheme="minorHAnsi"/>
                      <w:sz w:val="24"/>
                      <w:szCs w:val="24"/>
                      <w:vertAlign w:val="subscript"/>
                    </w:rPr>
                  </w:pPr>
                  <w:r w:rsidRPr="0024724A">
                    <w:rPr>
                      <w:rFonts w:cstheme="minorHAnsi"/>
                      <w:sz w:val="24"/>
                      <w:szCs w:val="24"/>
                      <w:vertAlign w:val="subscript"/>
                    </w:rPr>
                    <w:t>0.10 x monto vigente</w:t>
                  </w:r>
                </w:p>
              </w:tc>
            </w:tr>
            <w:tr w:rsidR="0015493C" w:rsidRPr="0024724A" w14:paraId="5F17314B" w14:textId="77777777" w:rsidTr="00E77851">
              <w:trPr>
                <w:cantSplit/>
                <w:jc w:val="center"/>
              </w:trPr>
              <w:tc>
                <w:tcPr>
                  <w:tcW w:w="2184" w:type="dxa"/>
                  <w:vMerge/>
                  <w:vAlign w:val="center"/>
                </w:tcPr>
                <w:p w14:paraId="0E6F3451" w14:textId="77777777" w:rsidR="0015493C" w:rsidRPr="0024724A" w:rsidRDefault="0015493C" w:rsidP="00E77851">
                  <w:pPr>
                    <w:widowControl w:val="0"/>
                    <w:spacing w:after="0" w:line="240" w:lineRule="auto"/>
                    <w:jc w:val="both"/>
                    <w:rPr>
                      <w:rFonts w:cstheme="minorHAnsi"/>
                      <w:sz w:val="24"/>
                      <w:szCs w:val="24"/>
                      <w:vertAlign w:val="subscript"/>
                    </w:rPr>
                  </w:pPr>
                </w:p>
              </w:tc>
              <w:tc>
                <w:tcPr>
                  <w:tcW w:w="2977" w:type="dxa"/>
                  <w:vAlign w:val="center"/>
                </w:tcPr>
                <w:p w14:paraId="5B36C457" w14:textId="77777777" w:rsidR="0015493C" w:rsidRPr="0024724A" w:rsidRDefault="0015493C" w:rsidP="00E77851">
                  <w:pPr>
                    <w:widowControl w:val="0"/>
                    <w:spacing w:after="0" w:line="240" w:lineRule="auto"/>
                    <w:jc w:val="center"/>
                    <w:rPr>
                      <w:rFonts w:cstheme="minorHAnsi"/>
                      <w:sz w:val="24"/>
                      <w:szCs w:val="24"/>
                      <w:vertAlign w:val="subscript"/>
                    </w:rPr>
                  </w:pPr>
                  <w:r w:rsidRPr="0024724A">
                    <w:rPr>
                      <w:rFonts w:cstheme="minorHAnsi"/>
                      <w:sz w:val="24"/>
                      <w:szCs w:val="24"/>
                      <w:vertAlign w:val="subscript"/>
                    </w:rPr>
                    <w:t>F x plazo vigente en días</w:t>
                  </w:r>
                </w:p>
              </w:tc>
            </w:tr>
          </w:tbl>
          <w:p w14:paraId="17CAF579" w14:textId="77777777" w:rsidR="0015493C" w:rsidRPr="0024724A" w:rsidRDefault="0015493C" w:rsidP="00E77851">
            <w:pPr>
              <w:widowControl w:val="0"/>
              <w:spacing w:after="0" w:line="240" w:lineRule="auto"/>
              <w:ind w:left="349"/>
              <w:jc w:val="both"/>
              <w:rPr>
                <w:rFonts w:cstheme="minorHAnsi"/>
                <w:bCs/>
                <w:sz w:val="24"/>
                <w:szCs w:val="24"/>
                <w:vertAlign w:val="subscript"/>
                <w:lang w:eastAsia="es-PE"/>
              </w:rPr>
            </w:pPr>
            <w:r w:rsidRPr="0024724A">
              <w:rPr>
                <w:rFonts w:cstheme="minorHAnsi"/>
                <w:bCs/>
                <w:sz w:val="24"/>
                <w:szCs w:val="24"/>
                <w:vertAlign w:val="subscript"/>
                <w:lang w:eastAsia="es-PE"/>
              </w:rPr>
              <w:t>Donde:</w:t>
            </w:r>
          </w:p>
          <w:p w14:paraId="6037D3A9" w14:textId="77777777" w:rsidR="0015493C" w:rsidRPr="0024724A" w:rsidRDefault="0015493C" w:rsidP="00E77851">
            <w:pPr>
              <w:widowControl w:val="0"/>
              <w:spacing w:after="0" w:line="240" w:lineRule="auto"/>
              <w:ind w:left="349"/>
              <w:jc w:val="both"/>
              <w:rPr>
                <w:rFonts w:cstheme="minorHAnsi"/>
                <w:bCs/>
                <w:sz w:val="24"/>
                <w:szCs w:val="24"/>
                <w:vertAlign w:val="subscript"/>
                <w:lang w:eastAsia="es-PE"/>
              </w:rPr>
            </w:pPr>
            <w:r w:rsidRPr="0024724A">
              <w:rPr>
                <w:rFonts w:cstheme="minorHAnsi"/>
                <w:bCs/>
                <w:sz w:val="24"/>
                <w:szCs w:val="24"/>
                <w:vertAlign w:val="subscript"/>
                <w:lang w:eastAsia="es-PE"/>
              </w:rPr>
              <w:t>F = 0.25 para plazos mayores a sesenta (60) días o;</w:t>
            </w:r>
          </w:p>
          <w:p w14:paraId="58BFD6C8" w14:textId="77777777" w:rsidR="0015493C" w:rsidRPr="0024724A" w:rsidRDefault="0015493C" w:rsidP="00E77851">
            <w:pPr>
              <w:widowControl w:val="0"/>
              <w:spacing w:after="0" w:line="240" w:lineRule="auto"/>
              <w:ind w:left="349"/>
              <w:jc w:val="both"/>
              <w:rPr>
                <w:rFonts w:cstheme="minorHAnsi"/>
                <w:bCs/>
                <w:sz w:val="24"/>
                <w:szCs w:val="24"/>
                <w:vertAlign w:val="subscript"/>
                <w:lang w:eastAsia="es-PE"/>
              </w:rPr>
            </w:pPr>
            <w:r w:rsidRPr="0024724A">
              <w:rPr>
                <w:rFonts w:cstheme="minorHAnsi"/>
                <w:bCs/>
                <w:sz w:val="24"/>
                <w:szCs w:val="24"/>
                <w:vertAlign w:val="subscript"/>
                <w:lang w:eastAsia="es-PE"/>
              </w:rPr>
              <w:t>F = 0.40 para plazos menores o iguales a sesenta (60) días.</w:t>
            </w:r>
          </w:p>
          <w:p w14:paraId="529F8F12" w14:textId="77777777" w:rsidR="0015493C" w:rsidRPr="0024724A" w:rsidRDefault="0015493C" w:rsidP="00E77851">
            <w:pPr>
              <w:widowControl w:val="0"/>
              <w:spacing w:after="0" w:line="240" w:lineRule="auto"/>
              <w:jc w:val="both"/>
              <w:rPr>
                <w:rFonts w:cstheme="minorHAnsi"/>
                <w:bCs/>
                <w:sz w:val="24"/>
                <w:szCs w:val="24"/>
                <w:vertAlign w:val="subscript"/>
                <w:lang w:eastAsia="es-PE"/>
              </w:rPr>
            </w:pPr>
          </w:p>
        </w:tc>
      </w:tr>
    </w:tbl>
    <w:p w14:paraId="33F3A2FC" w14:textId="77777777" w:rsidR="00164187" w:rsidRDefault="00164187"/>
    <w:sectPr w:rsidR="00164187">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B805C" w14:textId="77777777" w:rsidR="004C6915" w:rsidRDefault="004C6915" w:rsidP="008C6921">
      <w:pPr>
        <w:spacing w:after="0" w:line="240" w:lineRule="auto"/>
      </w:pPr>
      <w:r>
        <w:separator/>
      </w:r>
    </w:p>
  </w:endnote>
  <w:endnote w:type="continuationSeparator" w:id="0">
    <w:p w14:paraId="46D982A5" w14:textId="77777777" w:rsidR="004C6915" w:rsidRDefault="004C6915"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AB4D2" w14:textId="77777777" w:rsidR="004C6915" w:rsidRDefault="004C6915" w:rsidP="008C6921">
      <w:pPr>
        <w:spacing w:after="0" w:line="240" w:lineRule="auto"/>
      </w:pPr>
      <w:r>
        <w:separator/>
      </w:r>
    </w:p>
  </w:footnote>
  <w:footnote w:type="continuationSeparator" w:id="0">
    <w:p w14:paraId="348FC17A" w14:textId="77777777" w:rsidR="004C6915" w:rsidRDefault="004C6915"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2"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652247402">
    <w:abstractNumId w:val="0"/>
  </w:num>
  <w:num w:numId="2" w16cid:durableId="1462074324">
    <w:abstractNumId w:val="1"/>
  </w:num>
  <w:num w:numId="3" w16cid:durableId="1457143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104446"/>
    <w:rsid w:val="0015493C"/>
    <w:rsid w:val="00162A4A"/>
    <w:rsid w:val="00164187"/>
    <w:rsid w:val="00241E0C"/>
    <w:rsid w:val="0027776E"/>
    <w:rsid w:val="0029279B"/>
    <w:rsid w:val="003033D8"/>
    <w:rsid w:val="004C6915"/>
    <w:rsid w:val="004F6A09"/>
    <w:rsid w:val="005479D4"/>
    <w:rsid w:val="00561A33"/>
    <w:rsid w:val="005E5F74"/>
    <w:rsid w:val="00615944"/>
    <w:rsid w:val="006D088F"/>
    <w:rsid w:val="00776B4B"/>
    <w:rsid w:val="00882642"/>
    <w:rsid w:val="008C6921"/>
    <w:rsid w:val="00991385"/>
    <w:rsid w:val="00A93718"/>
    <w:rsid w:val="00D05E01"/>
    <w:rsid w:val="00D33F40"/>
    <w:rsid w:val="00D72324"/>
    <w:rsid w:val="00D77A84"/>
    <w:rsid w:val="00E525C1"/>
    <w:rsid w:val="00FA7049"/>
    <w:rsid w:val="00FB05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1213</Words>
  <Characters>6676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13</cp:revision>
  <dcterms:created xsi:type="dcterms:W3CDTF">2023-10-16T16:18:00Z</dcterms:created>
  <dcterms:modified xsi:type="dcterms:W3CDTF">2023-10-23T21:26:00Z</dcterms:modified>
</cp:coreProperties>
</file>