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47F2" w14:textId="01D4F853" w:rsidR="00C54377" w:rsidRPr="00990F32" w:rsidRDefault="00C54377" w:rsidP="00C54377">
      <w:pPr>
        <w:spacing w:after="0"/>
        <w:rPr>
          <w:rFonts w:cstheme="minorHAnsi"/>
          <w:b/>
          <w:bCs/>
          <w:i/>
          <w:u w:val="single"/>
          <w:lang w:val="it-IT"/>
        </w:rPr>
      </w:pPr>
      <w:r w:rsidRPr="00990F32">
        <w:rPr>
          <w:rFonts w:cstheme="minorHAnsi"/>
          <w:b/>
          <w:bCs/>
          <w:szCs w:val="24"/>
          <w:u w:val="single"/>
          <w:lang w:val="it-IT"/>
        </w:rPr>
        <w:t>INFORME N</w:t>
      </w:r>
      <w:r w:rsidR="00990F32">
        <w:rPr>
          <w:rFonts w:cstheme="minorHAnsi"/>
          <w:b/>
          <w:bCs/>
          <w:szCs w:val="24"/>
          <w:u w:val="single"/>
          <w:lang w:val="it-IT"/>
        </w:rPr>
        <w:t>°</w:t>
      </w:r>
      <w:r w:rsidRPr="00990F32">
        <w:rPr>
          <w:rFonts w:cstheme="minorHAnsi"/>
          <w:b/>
          <w:bCs/>
          <w:szCs w:val="24"/>
          <w:u w:val="single"/>
          <w:lang w:val="it-IT"/>
        </w:rPr>
        <w:t xml:space="preserve"> 00</w:t>
      </w:r>
      <w:r w:rsidR="0028091E" w:rsidRPr="00990F32">
        <w:rPr>
          <w:rFonts w:cstheme="minorHAnsi"/>
          <w:b/>
          <w:bCs/>
          <w:szCs w:val="24"/>
          <w:u w:val="single"/>
          <w:lang w:val="it-IT"/>
        </w:rPr>
        <w:t>5</w:t>
      </w:r>
      <w:r w:rsidRPr="00990F32">
        <w:rPr>
          <w:rFonts w:cstheme="minorHAnsi"/>
          <w:b/>
          <w:bCs/>
          <w:szCs w:val="24"/>
          <w:u w:val="single"/>
          <w:lang w:val="it-IT"/>
        </w:rPr>
        <w:t>-202</w:t>
      </w:r>
      <w:r w:rsidR="0028091E" w:rsidRPr="00990F32">
        <w:rPr>
          <w:rFonts w:cstheme="minorHAnsi"/>
          <w:b/>
          <w:bCs/>
          <w:szCs w:val="24"/>
          <w:u w:val="single"/>
          <w:lang w:val="it-IT"/>
        </w:rPr>
        <w:t>4</w:t>
      </w:r>
      <w:r w:rsidRPr="00990F32">
        <w:rPr>
          <w:rFonts w:cstheme="minorHAnsi"/>
          <w:b/>
          <w:bCs/>
          <w:szCs w:val="24"/>
          <w:u w:val="single"/>
          <w:lang w:val="it-IT"/>
        </w:rPr>
        <w:t>/MPA/MRLL</w:t>
      </w:r>
    </w:p>
    <w:p w14:paraId="00CB00A9" w14:textId="77777777" w:rsidR="00C54377" w:rsidRPr="00990F32" w:rsidRDefault="00C54377" w:rsidP="00C54377">
      <w:pPr>
        <w:spacing w:after="0"/>
        <w:rPr>
          <w:rFonts w:cstheme="minorHAnsi"/>
          <w:iCs/>
          <w:szCs w:val="24"/>
          <w:lang w:val="it-IT"/>
        </w:rPr>
      </w:pPr>
    </w:p>
    <w:p w14:paraId="06E4FCAF" w14:textId="5800816D" w:rsidR="00C54377" w:rsidRPr="00990F32" w:rsidRDefault="00C54377" w:rsidP="00C54377">
      <w:pPr>
        <w:spacing w:after="0"/>
        <w:rPr>
          <w:rFonts w:cstheme="minorHAnsi"/>
          <w:b/>
          <w:bCs/>
          <w:iCs/>
          <w:szCs w:val="24"/>
        </w:rPr>
      </w:pPr>
      <w:r w:rsidRPr="00990F32">
        <w:rPr>
          <w:rFonts w:cstheme="minorHAnsi"/>
          <w:b/>
          <w:bCs/>
          <w:iCs/>
          <w:szCs w:val="24"/>
          <w:lang w:val="it-IT"/>
        </w:rPr>
        <w:t>A</w:t>
      </w:r>
      <w:r w:rsidRPr="00990F32">
        <w:rPr>
          <w:rFonts w:cstheme="minorHAnsi"/>
          <w:b/>
          <w:bCs/>
          <w:iCs/>
          <w:szCs w:val="24"/>
          <w:lang w:val="it-IT"/>
        </w:rPr>
        <w:tab/>
        <w:t>:</w:t>
      </w:r>
      <w:r w:rsidRPr="00990F32">
        <w:rPr>
          <w:rFonts w:cstheme="minorHAnsi"/>
          <w:iCs/>
          <w:szCs w:val="24"/>
          <w:lang w:val="it-IT"/>
        </w:rPr>
        <w:tab/>
      </w:r>
      <w:bookmarkStart w:id="0" w:name="_Hlk55460741"/>
      <w:r w:rsidR="00D90A29" w:rsidRPr="00990F32">
        <w:rPr>
          <w:rFonts w:cstheme="minorHAnsi"/>
          <w:iCs/>
          <w:szCs w:val="24"/>
          <w:lang w:val="it-IT"/>
        </w:rPr>
        <w:t xml:space="preserve">ING. </w:t>
      </w:r>
      <w:r w:rsidR="00D90A29" w:rsidRPr="00990F32">
        <w:rPr>
          <w:rFonts w:cstheme="minorHAnsi"/>
          <w:iCs/>
          <w:szCs w:val="24"/>
        </w:rPr>
        <w:t>KENNITH JUNIOR OROZCO LÓPEZ</w:t>
      </w:r>
    </w:p>
    <w:p w14:paraId="19BE7C47" w14:textId="44C4FFF4" w:rsidR="00C54377" w:rsidRPr="00990F32" w:rsidRDefault="00C54377" w:rsidP="00C54377">
      <w:pPr>
        <w:spacing w:after="0"/>
        <w:ind w:left="1416"/>
        <w:rPr>
          <w:rFonts w:cstheme="minorHAnsi"/>
          <w:b/>
          <w:bCs/>
          <w:iCs/>
          <w:szCs w:val="24"/>
        </w:rPr>
      </w:pPr>
      <w:r w:rsidRPr="00990F32">
        <w:rPr>
          <w:rFonts w:cstheme="minorHAnsi"/>
          <w:b/>
          <w:bCs/>
          <w:iCs/>
          <w:szCs w:val="24"/>
        </w:rPr>
        <w:t xml:space="preserve">RESIDENTE DE OBRA </w:t>
      </w:r>
    </w:p>
    <w:bookmarkEnd w:id="0"/>
    <w:p w14:paraId="3BB25F56" w14:textId="77777777" w:rsidR="00C54377" w:rsidRPr="00990F32" w:rsidRDefault="00C54377" w:rsidP="00C54377">
      <w:pPr>
        <w:spacing w:after="0"/>
        <w:rPr>
          <w:rFonts w:cstheme="minorHAnsi"/>
          <w:iCs/>
          <w:szCs w:val="24"/>
          <w:lang w:val="it-IT"/>
        </w:rPr>
      </w:pPr>
      <w:r w:rsidRPr="00990F32">
        <w:rPr>
          <w:rFonts w:cstheme="minorHAnsi"/>
          <w:b/>
          <w:bCs/>
          <w:iCs/>
          <w:szCs w:val="24"/>
          <w:lang w:val="it-IT"/>
        </w:rPr>
        <w:t>DE</w:t>
      </w:r>
      <w:r w:rsidRPr="00990F32">
        <w:rPr>
          <w:rFonts w:cstheme="minorHAnsi"/>
          <w:b/>
          <w:bCs/>
          <w:iCs/>
          <w:szCs w:val="24"/>
          <w:lang w:val="it-IT"/>
        </w:rPr>
        <w:tab/>
      </w:r>
      <w:r w:rsidRPr="00990F32">
        <w:rPr>
          <w:rFonts w:cstheme="minorHAnsi"/>
          <w:iCs/>
          <w:szCs w:val="24"/>
          <w:lang w:val="it-IT"/>
        </w:rPr>
        <w:t>:</w:t>
      </w:r>
      <w:r w:rsidRPr="00990F32">
        <w:rPr>
          <w:rFonts w:cstheme="minorHAnsi"/>
          <w:iCs/>
          <w:szCs w:val="24"/>
          <w:lang w:val="it-IT"/>
        </w:rPr>
        <w:tab/>
        <w:t>ING. MANUEL RAUL LIVANO LUNA.</w:t>
      </w:r>
    </w:p>
    <w:p w14:paraId="45003687" w14:textId="77777777" w:rsidR="00C54377" w:rsidRPr="00990F32" w:rsidRDefault="00C54377" w:rsidP="00C54377">
      <w:pPr>
        <w:spacing w:after="0"/>
        <w:ind w:left="708" w:firstLine="708"/>
        <w:rPr>
          <w:rFonts w:cstheme="minorHAnsi"/>
          <w:b/>
          <w:bCs/>
          <w:iCs/>
          <w:szCs w:val="24"/>
        </w:rPr>
      </w:pPr>
      <w:r w:rsidRPr="00990F32">
        <w:rPr>
          <w:rFonts w:cstheme="minorHAnsi"/>
          <w:b/>
          <w:bCs/>
          <w:iCs/>
          <w:szCs w:val="24"/>
        </w:rPr>
        <w:t>ESPECIALISTA DE CABLEADO ESTRUCTURADO Y COMUNICACIONES</w:t>
      </w:r>
    </w:p>
    <w:p w14:paraId="3438B7C1" w14:textId="15EF6673" w:rsidR="00C54377" w:rsidRPr="00990F32" w:rsidRDefault="00C54377" w:rsidP="00C54377">
      <w:pPr>
        <w:spacing w:after="0"/>
        <w:ind w:left="1410" w:right="-427" w:hanging="1410"/>
        <w:rPr>
          <w:rFonts w:cstheme="minorHAnsi"/>
          <w:iCs/>
          <w:szCs w:val="24"/>
        </w:rPr>
      </w:pPr>
      <w:r w:rsidRPr="00990F32">
        <w:rPr>
          <w:rFonts w:cstheme="minorHAnsi"/>
          <w:b/>
          <w:bCs/>
          <w:iCs/>
          <w:szCs w:val="24"/>
        </w:rPr>
        <w:t>ASUNTO:</w:t>
      </w:r>
      <w:r w:rsidRPr="00990F32">
        <w:rPr>
          <w:rFonts w:cstheme="minorHAnsi"/>
          <w:b/>
          <w:iCs/>
          <w:szCs w:val="24"/>
        </w:rPr>
        <w:tab/>
      </w:r>
      <w:r w:rsidRPr="00990F32">
        <w:rPr>
          <w:rFonts w:cstheme="minorHAnsi"/>
          <w:iCs/>
          <w:szCs w:val="24"/>
        </w:rPr>
        <w:t xml:space="preserve">INFORME DE ESPECIFICACIONES </w:t>
      </w:r>
      <w:r w:rsidR="00D04E5F" w:rsidRPr="00990F32">
        <w:rPr>
          <w:rFonts w:cstheme="minorHAnsi"/>
          <w:iCs/>
          <w:szCs w:val="24"/>
        </w:rPr>
        <w:t>TENCNICAS –</w:t>
      </w:r>
      <w:r w:rsidRPr="00990F32">
        <w:rPr>
          <w:rFonts w:cstheme="minorHAnsi"/>
          <w:iCs/>
          <w:szCs w:val="24"/>
        </w:rPr>
        <w:t xml:space="preserve"> </w:t>
      </w:r>
      <w:r w:rsidRPr="00990F32">
        <w:rPr>
          <w:rFonts w:cstheme="minorHAnsi"/>
          <w:b/>
          <w:bCs/>
          <w:iCs/>
          <w:szCs w:val="24"/>
        </w:rPr>
        <w:t>TELEFONÍA IP</w:t>
      </w:r>
    </w:p>
    <w:p w14:paraId="7EEE315D" w14:textId="28BF7119" w:rsidR="00C54377" w:rsidRPr="00990F32" w:rsidRDefault="00C54377" w:rsidP="00C54377">
      <w:pPr>
        <w:pBdr>
          <w:bottom w:val="single" w:sz="12" w:space="1" w:color="auto"/>
        </w:pBdr>
        <w:spacing w:after="0"/>
        <w:ind w:left="1410" w:hanging="1410"/>
        <w:rPr>
          <w:rFonts w:cstheme="minorHAnsi"/>
          <w:b/>
          <w:bCs/>
          <w:iCs/>
          <w:szCs w:val="24"/>
        </w:rPr>
      </w:pPr>
      <w:r w:rsidRPr="00990F32">
        <w:rPr>
          <w:rFonts w:cstheme="minorHAnsi"/>
          <w:b/>
          <w:bCs/>
          <w:iCs/>
          <w:szCs w:val="24"/>
        </w:rPr>
        <w:t>FECHA:</w:t>
      </w:r>
      <w:r w:rsidRPr="00990F32">
        <w:rPr>
          <w:rFonts w:cstheme="minorHAnsi"/>
          <w:iCs/>
          <w:szCs w:val="24"/>
        </w:rPr>
        <w:t xml:space="preserve"> </w:t>
      </w:r>
      <w:r w:rsidRPr="00990F32">
        <w:rPr>
          <w:rFonts w:cstheme="minorHAnsi"/>
          <w:iCs/>
          <w:szCs w:val="24"/>
        </w:rPr>
        <w:tab/>
        <w:t xml:space="preserve">Abancay, </w:t>
      </w:r>
      <w:r w:rsidR="00487FCB">
        <w:rPr>
          <w:rFonts w:cstheme="minorHAnsi"/>
          <w:iCs/>
          <w:szCs w:val="24"/>
        </w:rPr>
        <w:t>3</w:t>
      </w:r>
      <w:r w:rsidR="0028091E" w:rsidRPr="00990F32">
        <w:rPr>
          <w:rFonts w:cstheme="minorHAnsi"/>
          <w:iCs/>
          <w:szCs w:val="24"/>
        </w:rPr>
        <w:t>0</w:t>
      </w:r>
      <w:r w:rsidRPr="00990F32">
        <w:rPr>
          <w:rFonts w:cstheme="minorHAnsi"/>
          <w:iCs/>
          <w:szCs w:val="24"/>
        </w:rPr>
        <w:t xml:space="preserve"> de </w:t>
      </w:r>
      <w:r w:rsidR="00487FCB">
        <w:rPr>
          <w:rFonts w:cstheme="minorHAnsi"/>
          <w:iCs/>
          <w:szCs w:val="24"/>
        </w:rPr>
        <w:t>marzo</w:t>
      </w:r>
      <w:r w:rsidRPr="00990F32">
        <w:rPr>
          <w:rFonts w:cstheme="minorHAnsi"/>
          <w:iCs/>
          <w:szCs w:val="24"/>
        </w:rPr>
        <w:t xml:space="preserve"> del 202</w:t>
      </w:r>
      <w:r w:rsidR="0028091E" w:rsidRPr="00990F32">
        <w:rPr>
          <w:rFonts w:cstheme="minorHAnsi"/>
          <w:iCs/>
          <w:szCs w:val="24"/>
        </w:rPr>
        <w:t>4</w:t>
      </w:r>
      <w:r w:rsidRPr="00990F32">
        <w:rPr>
          <w:rFonts w:cstheme="minorHAnsi"/>
          <w:iCs/>
          <w:szCs w:val="24"/>
        </w:rPr>
        <w:t>.</w:t>
      </w:r>
    </w:p>
    <w:p w14:paraId="7CE4F53A" w14:textId="77777777" w:rsidR="00C54377" w:rsidRPr="00990F32" w:rsidRDefault="00C54377" w:rsidP="00C54377">
      <w:pPr>
        <w:spacing w:after="0"/>
        <w:ind w:left="1410" w:hanging="1410"/>
        <w:rPr>
          <w:rFonts w:cstheme="minorHAnsi"/>
          <w:b/>
          <w:bCs/>
          <w:iCs/>
          <w:szCs w:val="24"/>
        </w:rPr>
      </w:pPr>
    </w:p>
    <w:p w14:paraId="05AFA759" w14:textId="10C6CFC5" w:rsidR="00C54377" w:rsidRPr="00990F32" w:rsidRDefault="00C54377" w:rsidP="00C54377">
      <w:pPr>
        <w:pStyle w:val="Default"/>
        <w:ind w:firstLine="708"/>
        <w:jc w:val="both"/>
        <w:rPr>
          <w:rFonts w:asciiTheme="minorHAnsi" w:hAnsiTheme="minorHAnsi" w:cstheme="minorHAnsi"/>
          <w:iCs/>
          <w:color w:val="auto"/>
        </w:rPr>
      </w:pPr>
      <w:r w:rsidRPr="00990F32">
        <w:rPr>
          <w:rFonts w:asciiTheme="minorHAnsi" w:hAnsiTheme="minorHAnsi" w:cstheme="minorHAnsi"/>
          <w:iCs/>
          <w:color w:val="auto"/>
        </w:rPr>
        <w:t xml:space="preserve">Mediante la presente me dirijo a su autoridad, con la finalidad de hacerle llegar las especificaciones técnicas del </w:t>
      </w:r>
      <w:r w:rsidR="00292757" w:rsidRPr="00363315">
        <w:rPr>
          <w:rFonts w:asciiTheme="minorHAnsi" w:hAnsiTheme="minorHAnsi" w:cstheme="minorHAnsi"/>
          <w:b/>
          <w:bCs/>
          <w:iCs/>
          <w:color w:val="auto"/>
        </w:rPr>
        <w:t xml:space="preserve">Telefonía </w:t>
      </w:r>
      <w:r w:rsidR="00CB4CCB" w:rsidRPr="00363315">
        <w:rPr>
          <w:rFonts w:asciiTheme="minorHAnsi" w:hAnsiTheme="minorHAnsi" w:cstheme="minorHAnsi"/>
          <w:b/>
          <w:bCs/>
          <w:iCs/>
          <w:color w:val="auto"/>
        </w:rPr>
        <w:t>IP</w:t>
      </w:r>
      <w:r w:rsidR="00292757" w:rsidRPr="00990F32">
        <w:rPr>
          <w:rFonts w:asciiTheme="minorHAnsi" w:hAnsiTheme="minorHAnsi" w:cstheme="minorHAnsi"/>
          <w:iCs/>
          <w:color w:val="auto"/>
        </w:rPr>
        <w:t xml:space="preserve"> </w:t>
      </w:r>
      <w:r w:rsidRPr="00990F32">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3EB3B5EF" w14:textId="77777777" w:rsidR="00C54377" w:rsidRPr="00990F32" w:rsidRDefault="00C54377" w:rsidP="00C54377">
      <w:pPr>
        <w:pStyle w:val="Default"/>
        <w:ind w:firstLine="708"/>
        <w:jc w:val="both"/>
        <w:rPr>
          <w:rFonts w:asciiTheme="minorHAnsi" w:hAnsiTheme="minorHAnsi" w:cstheme="minorHAnsi"/>
          <w:iCs/>
          <w:color w:val="auto"/>
        </w:rPr>
      </w:pPr>
    </w:p>
    <w:p w14:paraId="0F5758EF" w14:textId="77777777" w:rsidR="00C54377" w:rsidRPr="00990F32" w:rsidRDefault="00C54377" w:rsidP="00C54377">
      <w:pPr>
        <w:pStyle w:val="Default"/>
        <w:ind w:firstLine="708"/>
        <w:rPr>
          <w:rFonts w:asciiTheme="minorHAnsi" w:hAnsiTheme="minorHAnsi" w:cstheme="minorHAnsi"/>
          <w:iCs/>
          <w:color w:val="auto"/>
        </w:rPr>
      </w:pPr>
      <w:r w:rsidRPr="00990F32">
        <w:rPr>
          <w:rFonts w:asciiTheme="minorHAnsi" w:hAnsiTheme="minorHAnsi" w:cstheme="minorHAnsi"/>
          <w:iCs/>
          <w:color w:val="auto"/>
        </w:rPr>
        <w:t>Se adjunta especificaciones técnicas.</w:t>
      </w:r>
    </w:p>
    <w:p w14:paraId="24FB8AC3" w14:textId="77777777" w:rsidR="00C54377" w:rsidRPr="00990F32" w:rsidRDefault="00C54377" w:rsidP="00C54377">
      <w:pPr>
        <w:pStyle w:val="Default"/>
        <w:ind w:left="720"/>
        <w:rPr>
          <w:rFonts w:asciiTheme="minorHAnsi" w:hAnsiTheme="minorHAnsi" w:cstheme="minorHAnsi"/>
          <w:iCs/>
          <w:color w:val="auto"/>
        </w:rPr>
      </w:pPr>
    </w:p>
    <w:p w14:paraId="61072EAF" w14:textId="77777777" w:rsidR="00C54377" w:rsidRPr="00990F32" w:rsidRDefault="00C54377" w:rsidP="00C54377">
      <w:pPr>
        <w:spacing w:after="0"/>
        <w:rPr>
          <w:rFonts w:cstheme="minorHAnsi"/>
          <w:iCs/>
          <w:sz w:val="24"/>
          <w:szCs w:val="24"/>
        </w:rPr>
      </w:pPr>
      <w:r w:rsidRPr="00990F32">
        <w:rPr>
          <w:rFonts w:cstheme="minorHAnsi"/>
          <w:iCs/>
          <w:sz w:val="24"/>
          <w:szCs w:val="24"/>
        </w:rPr>
        <w:t>Es todo cuanto informo para su conocimiento y fines.</w:t>
      </w:r>
    </w:p>
    <w:p w14:paraId="6B96D33A" w14:textId="77777777" w:rsidR="00C54377" w:rsidRPr="00990F32" w:rsidRDefault="00C54377" w:rsidP="00C54377">
      <w:pPr>
        <w:rPr>
          <w:rFonts w:cstheme="minorHAnsi"/>
          <w:iCs/>
          <w:sz w:val="24"/>
          <w:szCs w:val="24"/>
          <w:lang w:val="it-IT"/>
        </w:rPr>
      </w:pPr>
      <w:r w:rsidRPr="00990F32">
        <w:rPr>
          <w:rFonts w:cstheme="minorHAnsi"/>
          <w:iCs/>
          <w:sz w:val="24"/>
          <w:szCs w:val="24"/>
          <w:lang w:val="it-IT"/>
        </w:rPr>
        <w:t>Atentamente.</w:t>
      </w:r>
    </w:p>
    <w:p w14:paraId="2057A5E5" w14:textId="77777777" w:rsidR="003B4845" w:rsidRPr="00990F32" w:rsidRDefault="003B4845">
      <w:r w:rsidRPr="00990F32">
        <w:br w:type="page"/>
      </w:r>
    </w:p>
    <w:tbl>
      <w:tblPr>
        <w:tblW w:w="9734" w:type="dxa"/>
        <w:tblInd w:w="-567" w:type="dxa"/>
        <w:tblCellMar>
          <w:left w:w="70" w:type="dxa"/>
          <w:right w:w="70" w:type="dxa"/>
        </w:tblCellMar>
        <w:tblLook w:val="04A0" w:firstRow="1" w:lastRow="0" w:firstColumn="1" w:lastColumn="0" w:noHBand="0" w:noVBand="1"/>
      </w:tblPr>
      <w:tblGrid>
        <w:gridCol w:w="817"/>
        <w:gridCol w:w="1259"/>
        <w:gridCol w:w="213"/>
        <w:gridCol w:w="635"/>
        <w:gridCol w:w="861"/>
        <w:gridCol w:w="6190"/>
      </w:tblGrid>
      <w:tr w:rsidR="00990F32" w:rsidRPr="00990F32" w14:paraId="19DE7A84" w14:textId="77777777" w:rsidTr="005E71FB">
        <w:trPr>
          <w:trHeight w:val="240"/>
        </w:trPr>
        <w:tc>
          <w:tcPr>
            <w:tcW w:w="9734" w:type="dxa"/>
            <w:gridSpan w:val="6"/>
            <w:tcBorders>
              <w:top w:val="nil"/>
              <w:left w:val="nil"/>
              <w:bottom w:val="single" w:sz="4" w:space="0" w:color="auto"/>
              <w:right w:val="nil"/>
            </w:tcBorders>
            <w:shd w:val="clear" w:color="auto" w:fill="auto"/>
            <w:vAlign w:val="bottom"/>
            <w:hideMark/>
          </w:tcPr>
          <w:p w14:paraId="56AA6CFC" w14:textId="334036A8" w:rsidR="0079764F" w:rsidRPr="00990F32" w:rsidRDefault="0079764F" w:rsidP="00E77851">
            <w:pPr>
              <w:spacing w:after="0"/>
              <w:jc w:val="center"/>
              <w:rPr>
                <w:rFonts w:eastAsia="Times New Roman" w:cstheme="minorHAnsi"/>
                <w:b/>
                <w:sz w:val="24"/>
                <w:szCs w:val="24"/>
                <w:u w:val="single"/>
                <w:vertAlign w:val="subscript"/>
                <w:lang w:eastAsia="es-PE"/>
              </w:rPr>
            </w:pPr>
            <w:r w:rsidRPr="00990F32">
              <w:rPr>
                <w:rFonts w:eastAsia="Times New Roman" w:cstheme="minorHAnsi"/>
                <w:b/>
                <w:sz w:val="24"/>
                <w:szCs w:val="24"/>
                <w:u w:val="single"/>
                <w:vertAlign w:val="subscript"/>
                <w:lang w:eastAsia="es-PE"/>
              </w:rPr>
              <w:lastRenderedPageBreak/>
              <w:t>Anexo 01</w:t>
            </w:r>
          </w:p>
          <w:p w14:paraId="775185B9" w14:textId="2FF149D6" w:rsidR="00C54377" w:rsidRPr="00990F32" w:rsidRDefault="00C54377" w:rsidP="00E77851">
            <w:pPr>
              <w:spacing w:after="0"/>
              <w:jc w:val="center"/>
              <w:rPr>
                <w:rFonts w:eastAsia="Times New Roman" w:cstheme="minorHAnsi"/>
                <w:b/>
                <w:sz w:val="24"/>
                <w:szCs w:val="24"/>
                <w:u w:val="single"/>
                <w:vertAlign w:val="subscript"/>
                <w:lang w:eastAsia="es-PE"/>
              </w:rPr>
            </w:pPr>
            <w:r w:rsidRPr="00990F32">
              <w:rPr>
                <w:rFonts w:eastAsia="Times New Roman" w:cstheme="minorHAnsi"/>
                <w:b/>
                <w:sz w:val="24"/>
                <w:szCs w:val="24"/>
                <w:u w:val="single"/>
                <w:vertAlign w:val="subscript"/>
                <w:lang w:eastAsia="es-PE"/>
              </w:rPr>
              <w:t>FORMATO DE ESPECIFICACIONES TECNICAS PARA LA ADQUISICION DE BIENES</w:t>
            </w:r>
          </w:p>
          <w:p w14:paraId="0D83F1C3" w14:textId="77777777" w:rsidR="00C54377" w:rsidRPr="00990F32" w:rsidRDefault="00C54377" w:rsidP="00E77851">
            <w:pPr>
              <w:spacing w:after="0" w:line="240" w:lineRule="auto"/>
              <w:rPr>
                <w:rFonts w:eastAsia="Times New Roman" w:cstheme="minorHAnsi"/>
                <w:b/>
                <w:bCs/>
                <w:sz w:val="24"/>
                <w:szCs w:val="24"/>
                <w:vertAlign w:val="subscript"/>
                <w:lang w:eastAsia="es-PE"/>
              </w:rPr>
            </w:pPr>
          </w:p>
        </w:tc>
      </w:tr>
      <w:tr w:rsidR="00990F32" w:rsidRPr="00990F32" w14:paraId="24D4E56E"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990F32" w:rsidRDefault="00C54377" w:rsidP="00E77851">
            <w:pPr>
              <w:spacing w:after="0" w:line="240" w:lineRule="auto"/>
              <w:jc w:val="both"/>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 Orgánica: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61E838B8" w14:textId="77777777" w:rsidR="00C54377" w:rsidRPr="00990F32" w:rsidRDefault="00C54377" w:rsidP="00E77851">
            <w:pPr>
              <w:spacing w:after="0" w:line="240" w:lineRule="auto"/>
              <w:jc w:val="both"/>
              <w:rPr>
                <w:rFonts w:eastAsia="Times New Roman" w:cstheme="minorHAnsi"/>
                <w:bCs/>
                <w:sz w:val="24"/>
                <w:szCs w:val="24"/>
                <w:vertAlign w:val="subscript"/>
                <w:lang w:eastAsia="es-PE"/>
              </w:rPr>
            </w:pPr>
            <w:r w:rsidRPr="00990F32">
              <w:rPr>
                <w:rFonts w:eastAsia="Times New Roman" w:cstheme="minorHAnsi"/>
                <w:bCs/>
                <w:sz w:val="24"/>
                <w:szCs w:val="24"/>
                <w:vertAlign w:val="subscript"/>
                <w:lang w:eastAsia="es-PE"/>
              </w:rPr>
              <w:t>SUB GERENCIA DE EJECUCIÓN DE INVERSIONES DE LA MUNICIPALIDAD PROVINCIAL DE ABANCAY</w:t>
            </w:r>
          </w:p>
        </w:tc>
      </w:tr>
      <w:tr w:rsidR="00990F32" w:rsidRPr="00990F32" w14:paraId="397FB3A1"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Actividad/Tarea:</w:t>
            </w:r>
          </w:p>
        </w:tc>
        <w:tc>
          <w:tcPr>
            <w:tcW w:w="7547" w:type="dxa"/>
            <w:gridSpan w:val="3"/>
            <w:tcBorders>
              <w:top w:val="nil"/>
              <w:left w:val="nil"/>
              <w:bottom w:val="single" w:sz="4" w:space="0" w:color="auto"/>
              <w:right w:val="single" w:sz="4" w:space="0" w:color="auto"/>
            </w:tcBorders>
            <w:shd w:val="clear" w:color="auto" w:fill="auto"/>
            <w:noWrap/>
            <w:vAlign w:val="center"/>
            <w:hideMark/>
          </w:tcPr>
          <w:p w14:paraId="3DDBEF7F" w14:textId="77777777" w:rsidR="00C54377" w:rsidRPr="00990F32" w:rsidRDefault="00C54377" w:rsidP="00E77851">
            <w:pPr>
              <w:spacing w:after="0" w:line="240" w:lineRule="auto"/>
              <w:rPr>
                <w:rFonts w:eastAsia="Times New Roman" w:cstheme="minorHAnsi"/>
                <w:b/>
                <w:sz w:val="24"/>
                <w:szCs w:val="24"/>
                <w:vertAlign w:val="subscript"/>
                <w:lang w:eastAsia="es-PE"/>
              </w:rPr>
            </w:pPr>
            <w:r w:rsidRPr="00990F32">
              <w:rPr>
                <w:rFonts w:eastAsia="Times New Roman" w:cstheme="minorHAnsi"/>
                <w:b/>
                <w:sz w:val="24"/>
                <w:szCs w:val="24"/>
                <w:vertAlign w:val="subscript"/>
                <w:lang w:eastAsia="es-PE"/>
              </w:rPr>
              <w:t>ADQUISICION DE TELEFONÍA IP</w:t>
            </w:r>
          </w:p>
        </w:tc>
      </w:tr>
      <w:tr w:rsidR="00990F32" w:rsidRPr="00990F32" w14:paraId="61BF70E8"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990F32" w:rsidRDefault="00C54377" w:rsidP="00E77851">
            <w:pPr>
              <w:spacing w:after="0" w:line="240" w:lineRule="auto"/>
              <w:jc w:val="both"/>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Meta: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6B48C521" w14:textId="1BBABDDC" w:rsidR="00C54377" w:rsidRPr="00990F32" w:rsidRDefault="00C54377" w:rsidP="00E77851">
            <w:pPr>
              <w:spacing w:after="0" w:line="240" w:lineRule="auto"/>
              <w:jc w:val="both"/>
              <w:rPr>
                <w:rFonts w:eastAsia="Times New Roman" w:cstheme="minorHAnsi"/>
                <w:bCs/>
                <w:sz w:val="24"/>
                <w:szCs w:val="24"/>
                <w:vertAlign w:val="subscript"/>
                <w:lang w:eastAsia="es-PE"/>
              </w:rPr>
            </w:pPr>
            <w:r w:rsidRPr="00990F32">
              <w:rPr>
                <w:rFonts w:eastAsia="Times New Roman" w:cstheme="minorHAnsi"/>
                <w:bCs/>
                <w:sz w:val="24"/>
                <w:szCs w:val="24"/>
                <w:vertAlign w:val="subscript"/>
                <w:lang w:eastAsia="es-PE"/>
              </w:rPr>
              <w:t>0</w:t>
            </w:r>
            <w:r w:rsidR="00A2114D" w:rsidRPr="00990F32">
              <w:rPr>
                <w:rFonts w:eastAsia="Times New Roman" w:cstheme="minorHAnsi"/>
                <w:bCs/>
                <w:sz w:val="24"/>
                <w:szCs w:val="24"/>
                <w:vertAlign w:val="subscript"/>
                <w:lang w:eastAsia="es-PE"/>
              </w:rPr>
              <w:t>40</w:t>
            </w:r>
            <w:r w:rsidRPr="00990F32">
              <w:rPr>
                <w:rFonts w:eastAsia="Times New Roman" w:cstheme="minorHAnsi"/>
                <w:bCs/>
                <w:sz w:val="24"/>
                <w:szCs w:val="24"/>
                <w:vertAlign w:val="subscript"/>
                <w:lang w:eastAsia="es-PE"/>
              </w:rPr>
              <w:t>-2023</w:t>
            </w:r>
          </w:p>
        </w:tc>
      </w:tr>
      <w:tr w:rsidR="00990F32" w:rsidRPr="00990F32" w14:paraId="3482ADE5" w14:textId="77777777" w:rsidTr="005E71FB">
        <w:trPr>
          <w:trHeight w:val="191"/>
        </w:trPr>
        <w:tc>
          <w:tcPr>
            <w:tcW w:w="9734" w:type="dxa"/>
            <w:gridSpan w:val="6"/>
            <w:tcBorders>
              <w:top w:val="single" w:sz="4" w:space="0" w:color="auto"/>
              <w:left w:val="nil"/>
              <w:bottom w:val="nil"/>
              <w:right w:val="nil"/>
            </w:tcBorders>
            <w:shd w:val="clear" w:color="auto" w:fill="auto"/>
            <w:noWrap/>
            <w:vAlign w:val="bottom"/>
          </w:tcPr>
          <w:p w14:paraId="085B601B" w14:textId="77777777" w:rsidR="00C54377" w:rsidRPr="00990F32" w:rsidRDefault="00C54377" w:rsidP="00E77851">
            <w:pPr>
              <w:spacing w:after="0" w:line="240" w:lineRule="auto"/>
              <w:jc w:val="both"/>
              <w:rPr>
                <w:rFonts w:eastAsia="Times New Roman" w:cstheme="minorHAnsi"/>
                <w:b/>
                <w:bCs/>
                <w:sz w:val="24"/>
                <w:szCs w:val="24"/>
                <w:vertAlign w:val="subscript"/>
                <w:lang w:eastAsia="es-PE"/>
              </w:rPr>
            </w:pPr>
          </w:p>
        </w:tc>
      </w:tr>
      <w:tr w:rsidR="00990F32" w:rsidRPr="00990F32" w14:paraId="21777791" w14:textId="77777777" w:rsidTr="005E71FB">
        <w:trPr>
          <w:trHeight w:val="214"/>
        </w:trPr>
        <w:tc>
          <w:tcPr>
            <w:tcW w:w="21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 xml:space="preserve">1. DENOMINACIÓN DE LA   CONTRATACIÓN </w:t>
            </w:r>
          </w:p>
        </w:tc>
        <w:tc>
          <w:tcPr>
            <w:tcW w:w="75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162ADF" w14:textId="77777777" w:rsidR="00C54377" w:rsidRPr="00990F32" w:rsidRDefault="00C54377" w:rsidP="00E77851">
            <w:pPr>
              <w:spacing w:after="0" w:line="240" w:lineRule="auto"/>
              <w:jc w:val="both"/>
              <w:rPr>
                <w:rFonts w:cstheme="minorHAnsi"/>
                <w:b/>
                <w:sz w:val="24"/>
                <w:szCs w:val="24"/>
                <w:vertAlign w:val="subscript"/>
              </w:rPr>
            </w:pPr>
            <w:r w:rsidRPr="00990F32">
              <w:rPr>
                <w:rFonts w:eastAsia="Times New Roman" w:cstheme="minorHAnsi"/>
                <w:b/>
                <w:sz w:val="24"/>
                <w:szCs w:val="24"/>
                <w:vertAlign w:val="subscript"/>
                <w:lang w:eastAsia="es-PE"/>
              </w:rPr>
              <w:t xml:space="preserve">ADQUISICION DE TELEFONÍA IP, </w:t>
            </w:r>
            <w:r w:rsidRPr="00990F32">
              <w:rPr>
                <w:rFonts w:eastAsia="Times New Roman" w:cstheme="minorHAnsi"/>
                <w:bCs/>
                <w:sz w:val="24"/>
                <w:szCs w:val="24"/>
                <w:vertAlign w:val="subscript"/>
                <w:lang w:eastAsia="es-PE"/>
              </w:rPr>
              <w:t>CORRESPONDIENTE A LA OBRA:</w:t>
            </w:r>
            <w:r w:rsidRPr="00990F32">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990F32" w:rsidRPr="00990F32" w14:paraId="1BBB4492"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2. FINALIDAD PUBLICA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59C5FE57" w14:textId="77777777" w:rsidR="00C54377" w:rsidRPr="00990F32" w:rsidRDefault="00C54377" w:rsidP="00E77851">
            <w:pPr>
              <w:jc w:val="both"/>
              <w:rPr>
                <w:rFonts w:eastAsia="Times New Roman" w:cstheme="minorHAnsi"/>
                <w:iCs/>
                <w:sz w:val="24"/>
                <w:szCs w:val="24"/>
                <w:vertAlign w:val="subscript"/>
                <w:lang w:eastAsia="es-PE"/>
              </w:rPr>
            </w:pPr>
            <w:r w:rsidRPr="00990F32">
              <w:rPr>
                <w:rFonts w:eastAsia="Times New Roman" w:cstheme="minorHAnsi"/>
                <w:iCs/>
                <w:sz w:val="24"/>
                <w:szCs w:val="24"/>
                <w:vertAlign w:val="subscript"/>
                <w:lang w:eastAsia="es-PE"/>
              </w:rPr>
              <w:t xml:space="preserve">El presente busca adecuar las oficinas para el desarrollo de actividades para el presente </w:t>
            </w:r>
            <w:bookmarkStart w:id="1" w:name="_Hlk148080839"/>
            <w:r w:rsidRPr="00990F32">
              <w:rPr>
                <w:rFonts w:eastAsia="Times New Roman" w:cstheme="minorHAnsi"/>
                <w:iCs/>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990F32" w:rsidRPr="00990F32" w14:paraId="4415844E" w14:textId="77777777" w:rsidTr="005E71FB">
        <w:trPr>
          <w:trHeight w:val="412"/>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3. ANTECEDENTES</w:t>
            </w:r>
          </w:p>
        </w:tc>
        <w:tc>
          <w:tcPr>
            <w:tcW w:w="7547" w:type="dxa"/>
            <w:gridSpan w:val="3"/>
            <w:tcBorders>
              <w:top w:val="nil"/>
              <w:left w:val="nil"/>
              <w:bottom w:val="single" w:sz="4" w:space="0" w:color="auto"/>
              <w:right w:val="single" w:sz="4" w:space="0" w:color="auto"/>
            </w:tcBorders>
            <w:shd w:val="clear" w:color="auto" w:fill="auto"/>
            <w:vAlign w:val="bottom"/>
            <w:hideMark/>
          </w:tcPr>
          <w:p w14:paraId="5F00FDCD" w14:textId="77777777" w:rsidR="00C54377" w:rsidRPr="00990F32" w:rsidRDefault="00C54377" w:rsidP="00E77851">
            <w:pPr>
              <w:jc w:val="both"/>
              <w:rPr>
                <w:rFonts w:eastAsia="Times New Roman" w:cstheme="minorHAnsi"/>
                <w:iCs/>
                <w:sz w:val="24"/>
                <w:szCs w:val="24"/>
                <w:vertAlign w:val="subscript"/>
                <w:lang w:eastAsia="es-PE"/>
              </w:rPr>
            </w:pPr>
            <w:r w:rsidRPr="00990F32">
              <w:rPr>
                <w:rFonts w:eastAsia="Times New Roman" w:cstheme="minorHAnsi"/>
                <w:iCs/>
                <w:sz w:val="24"/>
                <w:szCs w:val="24"/>
                <w:vertAlign w:val="subscript"/>
                <w:lang w:eastAsia="es-PE"/>
              </w:rPr>
              <w:t xml:space="preserve">SEGÚN RESOLUCIÓN DE GERENCIA MUNICIPAL </w:t>
            </w:r>
            <w:proofErr w:type="spellStart"/>
            <w:r w:rsidRPr="00990F32">
              <w:rPr>
                <w:rFonts w:eastAsia="Times New Roman" w:cstheme="minorHAnsi"/>
                <w:iCs/>
                <w:sz w:val="24"/>
                <w:szCs w:val="24"/>
                <w:vertAlign w:val="subscript"/>
                <w:lang w:eastAsia="es-PE"/>
              </w:rPr>
              <w:t>N°</w:t>
            </w:r>
            <w:proofErr w:type="spellEnd"/>
            <w:r w:rsidRPr="00990F32">
              <w:rPr>
                <w:rFonts w:eastAsia="Times New Roman" w:cstheme="minorHAnsi"/>
                <w:iCs/>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990F32" w:rsidRPr="00990F32" w14:paraId="5D196060" w14:textId="77777777" w:rsidTr="005E71FB">
        <w:trPr>
          <w:trHeight w:val="1925"/>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4. DESCRIPCIÓN DEL BIEN O BIENES A CONTRATAR</w:t>
            </w:r>
          </w:p>
        </w:tc>
        <w:tc>
          <w:tcPr>
            <w:tcW w:w="7547" w:type="dxa"/>
            <w:gridSpan w:val="3"/>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990F32" w:rsidRPr="00990F32" w14:paraId="48672598" w14:textId="77777777" w:rsidTr="00E77851">
              <w:trPr>
                <w:trHeight w:val="360"/>
              </w:trPr>
              <w:tc>
                <w:tcPr>
                  <w:tcW w:w="580" w:type="dxa"/>
                  <w:shd w:val="clear" w:color="000000" w:fill="B4C6E7"/>
                  <w:vAlign w:val="center"/>
                  <w:hideMark/>
                </w:tcPr>
                <w:p w14:paraId="686E1190"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ITEM</w:t>
                  </w:r>
                </w:p>
              </w:tc>
              <w:tc>
                <w:tcPr>
                  <w:tcW w:w="1080" w:type="dxa"/>
                  <w:shd w:val="clear" w:color="000000" w:fill="B4C6E7"/>
                  <w:vAlign w:val="center"/>
                  <w:hideMark/>
                </w:tcPr>
                <w:p w14:paraId="61A4BC7E"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CANTIDAD</w:t>
                  </w:r>
                </w:p>
              </w:tc>
              <w:tc>
                <w:tcPr>
                  <w:tcW w:w="880" w:type="dxa"/>
                  <w:shd w:val="clear" w:color="000000" w:fill="B4C6E7"/>
                  <w:vAlign w:val="center"/>
                  <w:hideMark/>
                </w:tcPr>
                <w:p w14:paraId="07E01F4B"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UNIDAD</w:t>
                  </w:r>
                </w:p>
              </w:tc>
              <w:tc>
                <w:tcPr>
                  <w:tcW w:w="3460" w:type="dxa"/>
                  <w:shd w:val="clear" w:color="000000" w:fill="B4C6E7"/>
                  <w:vAlign w:val="center"/>
                  <w:hideMark/>
                </w:tcPr>
                <w:p w14:paraId="3C1D3AD7"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DESCRIPCIÓN</w:t>
                  </w:r>
                </w:p>
              </w:tc>
            </w:tr>
            <w:tr w:rsidR="00990F32" w:rsidRPr="00990F32" w14:paraId="3C83B3FC" w14:textId="77777777" w:rsidTr="00E77851">
              <w:trPr>
                <w:trHeight w:val="300"/>
              </w:trPr>
              <w:tc>
                <w:tcPr>
                  <w:tcW w:w="580" w:type="dxa"/>
                  <w:shd w:val="clear" w:color="auto" w:fill="auto"/>
                  <w:vAlign w:val="center"/>
                </w:tcPr>
                <w:p w14:paraId="381A09BE" w14:textId="77777777" w:rsidR="00C54377" w:rsidRPr="00990F32" w:rsidRDefault="00C54377" w:rsidP="00E77851">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01</w:t>
                  </w:r>
                </w:p>
              </w:tc>
              <w:tc>
                <w:tcPr>
                  <w:tcW w:w="1080" w:type="dxa"/>
                  <w:shd w:val="clear" w:color="auto" w:fill="auto"/>
                  <w:vAlign w:val="center"/>
                </w:tcPr>
                <w:p w14:paraId="59F4897A" w14:textId="18C7C85D" w:rsidR="00C54377" w:rsidRPr="00990F32" w:rsidRDefault="00D67417" w:rsidP="00E77851">
                  <w:pPr>
                    <w:spacing w:after="0" w:line="240" w:lineRule="auto"/>
                    <w:jc w:val="center"/>
                    <w:rPr>
                      <w:rFonts w:eastAsia="Times New Roman" w:cstheme="minorHAnsi"/>
                      <w:sz w:val="18"/>
                      <w:szCs w:val="18"/>
                      <w:lang w:eastAsia="es-PE"/>
                    </w:rPr>
                  </w:pPr>
                  <w:r>
                    <w:rPr>
                      <w:rFonts w:eastAsia="Times New Roman" w:cstheme="minorHAnsi"/>
                      <w:sz w:val="18"/>
                      <w:szCs w:val="18"/>
                      <w:lang w:eastAsia="es-PE"/>
                    </w:rPr>
                    <w:t>01</w:t>
                  </w:r>
                </w:p>
              </w:tc>
              <w:tc>
                <w:tcPr>
                  <w:tcW w:w="880" w:type="dxa"/>
                  <w:shd w:val="clear" w:color="auto" w:fill="auto"/>
                  <w:vAlign w:val="center"/>
                </w:tcPr>
                <w:p w14:paraId="154AE3CA" w14:textId="77777777" w:rsidR="00C54377" w:rsidRPr="00990F32" w:rsidRDefault="00C54377" w:rsidP="00E77851">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Unidad</w:t>
                  </w:r>
                </w:p>
              </w:tc>
              <w:tc>
                <w:tcPr>
                  <w:tcW w:w="3460" w:type="dxa"/>
                  <w:shd w:val="clear" w:color="auto" w:fill="auto"/>
                  <w:vAlign w:val="center"/>
                </w:tcPr>
                <w:p w14:paraId="75118762" w14:textId="320E6F42" w:rsidR="00C54377" w:rsidRPr="00990F32" w:rsidRDefault="00C54377" w:rsidP="00E77851">
                  <w:pPr>
                    <w:spacing w:after="0" w:line="240" w:lineRule="auto"/>
                    <w:jc w:val="center"/>
                    <w:rPr>
                      <w:rFonts w:cstheme="minorHAnsi"/>
                      <w:iCs/>
                      <w:szCs w:val="24"/>
                    </w:rPr>
                  </w:pPr>
                  <w:r w:rsidRPr="00990F32">
                    <w:rPr>
                      <w:rFonts w:cstheme="minorHAnsi"/>
                      <w:iCs/>
                      <w:szCs w:val="24"/>
                    </w:rPr>
                    <w:t xml:space="preserve">TELÉFONO IP </w:t>
                  </w:r>
                  <w:r w:rsidR="00D67417">
                    <w:rPr>
                      <w:rFonts w:cstheme="minorHAnsi"/>
                      <w:iCs/>
                      <w:szCs w:val="24"/>
                    </w:rPr>
                    <w:t>OPERADOR</w:t>
                  </w:r>
                </w:p>
              </w:tc>
            </w:tr>
            <w:tr w:rsidR="00990F32" w:rsidRPr="00990F32" w14:paraId="280ED0FE" w14:textId="77777777" w:rsidTr="00E77851">
              <w:trPr>
                <w:trHeight w:val="300"/>
              </w:trPr>
              <w:tc>
                <w:tcPr>
                  <w:tcW w:w="580" w:type="dxa"/>
                  <w:shd w:val="clear" w:color="auto" w:fill="auto"/>
                  <w:vAlign w:val="center"/>
                </w:tcPr>
                <w:p w14:paraId="34FAE409" w14:textId="35D1C3D1"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01</w:t>
                  </w:r>
                </w:p>
              </w:tc>
              <w:tc>
                <w:tcPr>
                  <w:tcW w:w="1080" w:type="dxa"/>
                  <w:shd w:val="clear" w:color="auto" w:fill="auto"/>
                  <w:vAlign w:val="center"/>
                </w:tcPr>
                <w:p w14:paraId="180AF607" w14:textId="63760549" w:rsidR="00990F32" w:rsidRPr="00990F32" w:rsidRDefault="00D67417" w:rsidP="00990F32">
                  <w:pPr>
                    <w:spacing w:after="0" w:line="240" w:lineRule="auto"/>
                    <w:jc w:val="center"/>
                    <w:rPr>
                      <w:rFonts w:eastAsia="Times New Roman" w:cstheme="minorHAnsi"/>
                      <w:sz w:val="18"/>
                      <w:szCs w:val="18"/>
                      <w:lang w:eastAsia="es-PE"/>
                    </w:rPr>
                  </w:pPr>
                  <w:r>
                    <w:rPr>
                      <w:rFonts w:eastAsia="Times New Roman" w:cstheme="minorHAnsi"/>
                      <w:sz w:val="18"/>
                      <w:szCs w:val="18"/>
                      <w:lang w:eastAsia="es-PE"/>
                    </w:rPr>
                    <w:t>23</w:t>
                  </w:r>
                </w:p>
              </w:tc>
              <w:tc>
                <w:tcPr>
                  <w:tcW w:w="880" w:type="dxa"/>
                  <w:shd w:val="clear" w:color="auto" w:fill="auto"/>
                  <w:vAlign w:val="center"/>
                </w:tcPr>
                <w:p w14:paraId="778D2C54" w14:textId="22A5DD5F"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Unidad</w:t>
                  </w:r>
                </w:p>
              </w:tc>
              <w:tc>
                <w:tcPr>
                  <w:tcW w:w="3460" w:type="dxa"/>
                  <w:shd w:val="clear" w:color="auto" w:fill="auto"/>
                  <w:vAlign w:val="center"/>
                </w:tcPr>
                <w:p w14:paraId="7DEA7EC9" w14:textId="502A4666" w:rsidR="00990F32" w:rsidRPr="00990F32" w:rsidRDefault="00990F32" w:rsidP="00990F32">
                  <w:pPr>
                    <w:spacing w:after="0" w:line="240" w:lineRule="auto"/>
                    <w:jc w:val="center"/>
                    <w:rPr>
                      <w:rFonts w:cstheme="minorHAnsi"/>
                      <w:iCs/>
                      <w:szCs w:val="24"/>
                    </w:rPr>
                  </w:pPr>
                  <w:r w:rsidRPr="00990F32">
                    <w:rPr>
                      <w:rFonts w:cstheme="minorHAnsi"/>
                      <w:iCs/>
                      <w:szCs w:val="24"/>
                    </w:rPr>
                    <w:t>TELÉFONO IP GERENCIAL</w:t>
                  </w:r>
                </w:p>
              </w:tc>
            </w:tr>
            <w:tr w:rsidR="00990F32" w:rsidRPr="00990F32" w14:paraId="2A29653B" w14:textId="77777777" w:rsidTr="00E77851">
              <w:trPr>
                <w:trHeight w:val="300"/>
              </w:trPr>
              <w:tc>
                <w:tcPr>
                  <w:tcW w:w="580" w:type="dxa"/>
                  <w:shd w:val="clear" w:color="auto" w:fill="auto"/>
                  <w:vAlign w:val="center"/>
                </w:tcPr>
                <w:p w14:paraId="239CAE47" w14:textId="77777777"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02</w:t>
                  </w:r>
                </w:p>
              </w:tc>
              <w:tc>
                <w:tcPr>
                  <w:tcW w:w="1080" w:type="dxa"/>
                  <w:shd w:val="clear" w:color="auto" w:fill="auto"/>
                  <w:vAlign w:val="center"/>
                </w:tcPr>
                <w:p w14:paraId="4CD6AA91" w14:textId="63AD7C51" w:rsidR="00990F32" w:rsidRPr="00990F32" w:rsidRDefault="00D67417" w:rsidP="00990F32">
                  <w:pPr>
                    <w:spacing w:after="0" w:line="240" w:lineRule="auto"/>
                    <w:jc w:val="center"/>
                    <w:rPr>
                      <w:rFonts w:eastAsia="Times New Roman" w:cstheme="minorHAnsi"/>
                      <w:sz w:val="18"/>
                      <w:szCs w:val="18"/>
                      <w:lang w:eastAsia="es-PE"/>
                    </w:rPr>
                  </w:pPr>
                  <w:r>
                    <w:rPr>
                      <w:rFonts w:eastAsia="Times New Roman" w:cstheme="minorHAnsi"/>
                      <w:sz w:val="18"/>
                      <w:szCs w:val="18"/>
                      <w:lang w:eastAsia="es-PE"/>
                    </w:rPr>
                    <w:t>33</w:t>
                  </w:r>
                </w:p>
              </w:tc>
              <w:tc>
                <w:tcPr>
                  <w:tcW w:w="880" w:type="dxa"/>
                  <w:shd w:val="clear" w:color="auto" w:fill="auto"/>
                  <w:vAlign w:val="center"/>
                </w:tcPr>
                <w:p w14:paraId="625A4F2C" w14:textId="3E8C7036"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Unidad</w:t>
                  </w:r>
                </w:p>
              </w:tc>
              <w:tc>
                <w:tcPr>
                  <w:tcW w:w="3460" w:type="dxa"/>
                  <w:shd w:val="clear" w:color="auto" w:fill="auto"/>
                  <w:vAlign w:val="center"/>
                </w:tcPr>
                <w:p w14:paraId="3D9C244D" w14:textId="559FC5FE" w:rsidR="00990F32" w:rsidRPr="00990F32" w:rsidRDefault="00990F32" w:rsidP="00990F32">
                  <w:pPr>
                    <w:spacing w:after="0" w:line="240" w:lineRule="auto"/>
                    <w:jc w:val="center"/>
                    <w:rPr>
                      <w:rFonts w:cstheme="minorHAnsi"/>
                      <w:iCs/>
                      <w:szCs w:val="24"/>
                    </w:rPr>
                  </w:pPr>
                  <w:r w:rsidRPr="00990F32">
                    <w:rPr>
                      <w:rFonts w:cstheme="minorHAnsi"/>
                      <w:iCs/>
                      <w:szCs w:val="24"/>
                    </w:rPr>
                    <w:t xml:space="preserve">TELÉFONO IP </w:t>
                  </w:r>
                  <w:r w:rsidR="00D67417">
                    <w:rPr>
                      <w:rFonts w:cstheme="minorHAnsi"/>
                      <w:iCs/>
                      <w:szCs w:val="24"/>
                    </w:rPr>
                    <w:t>GENERAL</w:t>
                  </w:r>
                </w:p>
              </w:tc>
            </w:tr>
          </w:tbl>
          <w:p w14:paraId="111D584F" w14:textId="5710392D" w:rsidR="00C54377" w:rsidRPr="00990F32" w:rsidRDefault="00C54377" w:rsidP="00E77851">
            <w:pPr>
              <w:spacing w:after="0" w:line="240" w:lineRule="auto"/>
              <w:jc w:val="both"/>
              <w:rPr>
                <w:rFonts w:cstheme="minorHAnsi"/>
                <w:sz w:val="24"/>
                <w:szCs w:val="24"/>
                <w:vertAlign w:val="subscript"/>
                <w:lang w:eastAsia="es-PE"/>
              </w:rPr>
            </w:pPr>
            <w:r w:rsidRPr="00990F32">
              <w:rPr>
                <w:rFonts w:cstheme="minorHAnsi"/>
                <w:b/>
                <w:bCs/>
                <w:sz w:val="24"/>
                <w:szCs w:val="24"/>
                <w:vertAlign w:val="subscript"/>
                <w:lang w:eastAsia="es-PE"/>
              </w:rPr>
              <w:t>NOTA:</w:t>
            </w:r>
            <w:r w:rsidRPr="00990F32">
              <w:rPr>
                <w:rFonts w:cstheme="minorHAnsi"/>
                <w:sz w:val="24"/>
                <w:szCs w:val="24"/>
                <w:vertAlign w:val="subscript"/>
                <w:lang w:eastAsia="es-PE"/>
              </w:rPr>
              <w:t xml:space="preserve"> los equipos deben de ser entregados en obra y probados</w:t>
            </w:r>
            <w:r w:rsidR="0079764F" w:rsidRPr="00990F32">
              <w:rPr>
                <w:rFonts w:cstheme="minorHAnsi"/>
                <w:sz w:val="24"/>
                <w:szCs w:val="24"/>
                <w:vertAlign w:val="subscript"/>
                <w:lang w:eastAsia="es-PE"/>
              </w:rPr>
              <w:t xml:space="preserve"> cada uno de ellos en cuanto a su funcionalidad y operatividad</w:t>
            </w:r>
            <w:r w:rsidRPr="00990F32">
              <w:rPr>
                <w:rFonts w:cstheme="minorHAnsi"/>
                <w:sz w:val="24"/>
                <w:szCs w:val="24"/>
                <w:vertAlign w:val="subscript"/>
                <w:lang w:eastAsia="es-PE"/>
              </w:rPr>
              <w:t xml:space="preserve">. </w:t>
            </w:r>
          </w:p>
          <w:p w14:paraId="2DD19A4E" w14:textId="77777777" w:rsidR="00C54377" w:rsidRPr="00990F32" w:rsidRDefault="00C54377" w:rsidP="00E77851">
            <w:pPr>
              <w:spacing w:after="0" w:line="240" w:lineRule="auto"/>
              <w:jc w:val="both"/>
              <w:rPr>
                <w:rFonts w:cstheme="minorHAnsi"/>
                <w:sz w:val="24"/>
                <w:szCs w:val="24"/>
                <w:vertAlign w:val="subscript"/>
                <w:lang w:eastAsia="es-PE"/>
              </w:rPr>
            </w:pPr>
          </w:p>
        </w:tc>
      </w:tr>
      <w:tr w:rsidR="00990F32" w:rsidRPr="00990F32" w14:paraId="394CB898" w14:textId="77777777" w:rsidTr="005E71FB">
        <w:trPr>
          <w:trHeight w:val="306"/>
        </w:trPr>
        <w:tc>
          <w:tcPr>
            <w:tcW w:w="9734" w:type="dxa"/>
            <w:gridSpan w:val="6"/>
            <w:tcBorders>
              <w:top w:val="nil"/>
              <w:left w:val="single" w:sz="4" w:space="0" w:color="auto"/>
              <w:bottom w:val="single" w:sz="4" w:space="0" w:color="auto"/>
              <w:right w:val="single" w:sz="4" w:space="0" w:color="auto"/>
            </w:tcBorders>
            <w:shd w:val="clear" w:color="auto" w:fill="auto"/>
            <w:noWrap/>
            <w:vAlign w:val="center"/>
          </w:tcPr>
          <w:p w14:paraId="222324EF" w14:textId="0AAA506B" w:rsidR="005E71FB" w:rsidRPr="00990F32" w:rsidRDefault="005E71FB" w:rsidP="005E71FB">
            <w:pPr>
              <w:spacing w:after="0" w:line="240" w:lineRule="auto"/>
              <w:rPr>
                <w:rFonts w:eastAsia="Times New Roman" w:cstheme="minorHAnsi"/>
                <w:b/>
                <w:bCs/>
                <w:sz w:val="18"/>
                <w:szCs w:val="18"/>
                <w:lang w:eastAsia="es-PE"/>
              </w:rPr>
            </w:pPr>
            <w:r w:rsidRPr="00990F32">
              <w:rPr>
                <w:rFonts w:eastAsia="Times New Roman" w:cstheme="minorHAnsi"/>
                <w:b/>
                <w:bCs/>
                <w:sz w:val="24"/>
                <w:szCs w:val="24"/>
                <w:vertAlign w:val="subscript"/>
                <w:lang w:eastAsia="es-PE"/>
              </w:rPr>
              <w:t>4.1. Características Técnicas.</w:t>
            </w:r>
          </w:p>
        </w:tc>
      </w:tr>
      <w:tr w:rsidR="00990F32" w:rsidRPr="00990F32" w14:paraId="65B16FB5"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0E6B413" w14:textId="088A372C"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ITEM</w:t>
            </w:r>
          </w:p>
        </w:tc>
        <w:tc>
          <w:tcPr>
            <w:tcW w:w="1148" w:type="dxa"/>
            <w:tcBorders>
              <w:top w:val="nil"/>
              <w:left w:val="single" w:sz="4" w:space="0" w:color="auto"/>
              <w:bottom w:val="single" w:sz="4" w:space="0" w:color="auto"/>
              <w:right w:val="single" w:sz="4" w:space="0" w:color="auto"/>
            </w:tcBorders>
            <w:shd w:val="clear" w:color="auto" w:fill="auto"/>
            <w:vAlign w:val="center"/>
          </w:tcPr>
          <w:p w14:paraId="7D96F8FE" w14:textId="15C7B587"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DENOMINACIÓN</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23DB1C0A" w14:textId="6DA2E0F4"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CANTIDAD</w:t>
            </w:r>
          </w:p>
        </w:tc>
        <w:tc>
          <w:tcPr>
            <w:tcW w:w="861" w:type="dxa"/>
            <w:tcBorders>
              <w:top w:val="nil"/>
              <w:left w:val="single" w:sz="4" w:space="0" w:color="auto"/>
              <w:bottom w:val="single" w:sz="4" w:space="0" w:color="auto"/>
              <w:right w:val="single" w:sz="4" w:space="0" w:color="auto"/>
            </w:tcBorders>
            <w:shd w:val="clear" w:color="auto" w:fill="auto"/>
            <w:vAlign w:val="center"/>
          </w:tcPr>
          <w:p w14:paraId="27CF7789" w14:textId="4974BB60"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center"/>
          </w:tcPr>
          <w:p w14:paraId="200B1F03" w14:textId="5D1B4F21"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DETALLE</w:t>
            </w:r>
          </w:p>
        </w:tc>
      </w:tr>
      <w:tr w:rsidR="00990F32" w:rsidRPr="00990F32" w14:paraId="1DA40BDB"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C92AC61" w14:textId="1A702603"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01</w:t>
            </w:r>
          </w:p>
        </w:tc>
        <w:tc>
          <w:tcPr>
            <w:tcW w:w="1148" w:type="dxa"/>
            <w:tcBorders>
              <w:top w:val="nil"/>
              <w:left w:val="single" w:sz="4" w:space="0" w:color="auto"/>
              <w:bottom w:val="single" w:sz="4" w:space="0" w:color="auto"/>
              <w:right w:val="single" w:sz="4" w:space="0" w:color="auto"/>
            </w:tcBorders>
            <w:shd w:val="clear" w:color="auto" w:fill="auto"/>
            <w:vAlign w:val="center"/>
          </w:tcPr>
          <w:p w14:paraId="41EBD650" w14:textId="3C13E7A8"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cstheme="minorHAnsi"/>
                <w:iCs/>
                <w:szCs w:val="24"/>
              </w:rPr>
              <w:t xml:space="preserve">TELÉFONO IP </w:t>
            </w:r>
            <w:r w:rsidR="00D67417">
              <w:rPr>
                <w:rFonts w:cstheme="minorHAnsi"/>
                <w:iCs/>
                <w:szCs w:val="24"/>
              </w:rPr>
              <w:t>OPERADOR</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0F898312" w14:textId="789C5410" w:rsidR="005E71FB" w:rsidRPr="00990F32" w:rsidRDefault="00D67417" w:rsidP="005E71FB">
            <w:pPr>
              <w:spacing w:after="0" w:line="240" w:lineRule="auto"/>
              <w:rPr>
                <w:rFonts w:eastAsia="Times New Roman" w:cstheme="minorHAnsi"/>
                <w:b/>
                <w:bCs/>
                <w:sz w:val="24"/>
                <w:szCs w:val="24"/>
                <w:vertAlign w:val="subscript"/>
                <w:lang w:eastAsia="es-PE"/>
              </w:rPr>
            </w:pPr>
            <w:r>
              <w:rPr>
                <w:rFonts w:eastAsia="Times New Roman" w:cstheme="minorHAnsi"/>
                <w:b/>
                <w:bCs/>
                <w:sz w:val="24"/>
                <w:szCs w:val="24"/>
                <w:vertAlign w:val="subscript"/>
                <w:lang w:eastAsia="es-PE"/>
              </w:rPr>
              <w:t>01</w:t>
            </w:r>
          </w:p>
        </w:tc>
        <w:tc>
          <w:tcPr>
            <w:tcW w:w="861" w:type="dxa"/>
            <w:tcBorders>
              <w:top w:val="nil"/>
              <w:left w:val="single" w:sz="4" w:space="0" w:color="auto"/>
              <w:bottom w:val="single" w:sz="4" w:space="0" w:color="auto"/>
              <w:right w:val="single" w:sz="4" w:space="0" w:color="auto"/>
            </w:tcBorders>
            <w:shd w:val="clear" w:color="auto" w:fill="auto"/>
            <w:vAlign w:val="center"/>
          </w:tcPr>
          <w:p w14:paraId="2976125F" w14:textId="2FD7618B"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bottom"/>
          </w:tcPr>
          <w:p w14:paraId="64C36C8D" w14:textId="7BE05BE2" w:rsidR="005E71FB" w:rsidRPr="00990F32" w:rsidRDefault="005E71FB" w:rsidP="005E71FB">
            <w:pPr>
              <w:tabs>
                <w:tab w:val="left" w:pos="3402"/>
              </w:tabs>
              <w:autoSpaceDE w:val="0"/>
              <w:autoSpaceDN w:val="0"/>
              <w:adjustRightInd w:val="0"/>
              <w:spacing w:after="0" w:line="240" w:lineRule="auto"/>
              <w:rPr>
                <w:b/>
                <w:bCs/>
              </w:rPr>
            </w:pPr>
            <w:r w:rsidRPr="00990F32">
              <w:rPr>
                <w:b/>
                <w:bCs/>
              </w:rPr>
              <w:t xml:space="preserve">TELÉFONO IP </w:t>
            </w:r>
            <w:r w:rsidR="00D67417">
              <w:rPr>
                <w:b/>
                <w:bCs/>
              </w:rPr>
              <w:t>OPERADOR</w:t>
            </w:r>
          </w:p>
          <w:p w14:paraId="38285123"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Teléfono SIP 16 líneas con hasta 16 cuentas</w:t>
            </w:r>
          </w:p>
          <w:p w14:paraId="7DBD857A"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Pantalla LCD táctil de 10 puntos</w:t>
            </w:r>
          </w:p>
          <w:p w14:paraId="6AB68A63"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Cámara incorporada de 2 megapíxeles para videollamadas</w:t>
            </w:r>
          </w:p>
          <w:p w14:paraId="77E7D58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Tecnología bluetooth y WIFI integrada</w:t>
            </w:r>
          </w:p>
          <w:p w14:paraId="13F8570B"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Sistema operativo Android 7</w:t>
            </w:r>
          </w:p>
          <w:p w14:paraId="39300C26"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 xml:space="preserve">Puertos Gigabit duales con </w:t>
            </w:r>
            <w:proofErr w:type="spellStart"/>
            <w:r w:rsidRPr="00990F32">
              <w:t>PoE</w:t>
            </w:r>
            <w:proofErr w:type="spellEnd"/>
            <w:r w:rsidRPr="00990F32">
              <w:t xml:space="preserve"> / </w:t>
            </w:r>
            <w:proofErr w:type="spellStart"/>
            <w:r w:rsidRPr="00990F32">
              <w:t>PoE</w:t>
            </w:r>
            <w:proofErr w:type="spellEnd"/>
            <w:r w:rsidRPr="00990F32">
              <w:t xml:space="preserve"> +</w:t>
            </w:r>
          </w:p>
          <w:p w14:paraId="034EEEC4"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Audioconferencia de 7 vías HD</w:t>
            </w:r>
          </w:p>
          <w:p w14:paraId="062A8A55"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Capacidad de video HD de 3 vías 1080p 30fps</w:t>
            </w:r>
          </w:p>
          <w:p w14:paraId="29098A0B"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Pantalla LCD IPS capacitiva de 10 puntos (1280 x 800) con pantalla táctil IPS de 10 puntos</w:t>
            </w:r>
          </w:p>
          <w:p w14:paraId="6E018414"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Cámara incorporada de 2 megapíxeles para videollamadas con obturador de privacidad</w:t>
            </w:r>
          </w:p>
          <w:p w14:paraId="4B34D7C8"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proofErr w:type="spellStart"/>
            <w:r w:rsidRPr="00990F32">
              <w:t>Wi</w:t>
            </w:r>
            <w:proofErr w:type="spellEnd"/>
            <w:r w:rsidRPr="00990F32">
              <w:t>-Fi integrado (802.11 a / b / g / n / ac)</w:t>
            </w:r>
          </w:p>
          <w:p w14:paraId="4546F417"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Soporte de Bluetooth</w:t>
            </w:r>
          </w:p>
          <w:p w14:paraId="4E0EE76D"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lastRenderedPageBreak/>
              <w:t>Altavoz HD de doble micrófono con cancelación de eco avanzada y excelente rendimiento de doble conversación para cualquier escenario</w:t>
            </w:r>
          </w:p>
          <w:p w14:paraId="2CD12EF8"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 xml:space="preserve">Puertos Gigabit duales con </w:t>
            </w:r>
            <w:proofErr w:type="spellStart"/>
            <w:r w:rsidRPr="00990F32">
              <w:t>PoE</w:t>
            </w:r>
            <w:proofErr w:type="spellEnd"/>
            <w:r w:rsidRPr="00990F32">
              <w:t xml:space="preserve"> / </w:t>
            </w:r>
            <w:proofErr w:type="spellStart"/>
            <w:r w:rsidRPr="00990F32">
              <w:t>PoE</w:t>
            </w:r>
            <w:proofErr w:type="spellEnd"/>
            <w:r w:rsidRPr="00990F32">
              <w:t xml:space="preserve"> +</w:t>
            </w:r>
          </w:p>
          <w:p w14:paraId="7003A8E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Ejecuta Android 7.x y ofrece acceso completo a los millones de aplicaciones de Android</w:t>
            </w:r>
          </w:p>
          <w:p w14:paraId="577454DA"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16 líneas con hasta 16 cuentas SIP</w:t>
            </w:r>
          </w:p>
          <w:p w14:paraId="24E8176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Audioconferencia de 7 vías HD</w:t>
            </w:r>
          </w:p>
          <w:p w14:paraId="76D7571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Capacidad de video HD de 3 vías 1080p 30fps</w:t>
            </w:r>
          </w:p>
          <w:p w14:paraId="3E35B4F3"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Los periféricos incluyen entrada / salida HDMI, USB, Micro SD, conector para auriculares, EHS (auriculares Plantronics)</w:t>
            </w:r>
          </w:p>
          <w:p w14:paraId="2D6B97C9"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Procesador de cuatro núcleos de 64 bits, 2 GB de RAM y 16 GB de Flash</w:t>
            </w:r>
          </w:p>
          <w:p w14:paraId="13AAB4C4"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proofErr w:type="spellStart"/>
            <w:r w:rsidRPr="00990F32">
              <w:t>Wi</w:t>
            </w:r>
            <w:proofErr w:type="spellEnd"/>
            <w:r w:rsidRPr="00990F32">
              <w:t>-Fi de doble banda integrado (2,4 GHz y 5 GHz)</w:t>
            </w:r>
          </w:p>
          <w:p w14:paraId="16E58644" w14:textId="77777777" w:rsidR="005E71FB" w:rsidRPr="00990F32" w:rsidRDefault="005E71FB" w:rsidP="005E71FB">
            <w:pPr>
              <w:tabs>
                <w:tab w:val="left" w:pos="3402"/>
              </w:tabs>
              <w:autoSpaceDE w:val="0"/>
              <w:autoSpaceDN w:val="0"/>
              <w:adjustRightInd w:val="0"/>
              <w:spacing w:after="0" w:line="240" w:lineRule="auto"/>
              <w:jc w:val="center"/>
            </w:pPr>
            <w:r w:rsidRPr="00990F32">
              <w:rPr>
                <w:noProof/>
              </w:rPr>
              <w:drawing>
                <wp:inline distT="0" distB="0" distL="0" distR="0" wp14:anchorId="02522796" wp14:editId="24C54AA9">
                  <wp:extent cx="2392680" cy="2048134"/>
                  <wp:effectExtent l="0" t="0" r="7620" b="9525"/>
                  <wp:docPr id="10699974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752" cy="2055900"/>
                          </a:xfrm>
                          <a:prstGeom prst="rect">
                            <a:avLst/>
                          </a:prstGeom>
                          <a:noFill/>
                        </pic:spPr>
                      </pic:pic>
                    </a:graphicData>
                  </a:graphic>
                </wp:inline>
              </w:drawing>
            </w:r>
          </w:p>
          <w:p w14:paraId="31AB8F45" w14:textId="3C6DE9C1" w:rsidR="005E71FB" w:rsidRPr="00990F32" w:rsidRDefault="005E71FB" w:rsidP="005E71FB">
            <w:pPr>
              <w:spacing w:after="0" w:line="240" w:lineRule="auto"/>
              <w:rPr>
                <w:rFonts w:eastAsia="Times New Roman" w:cstheme="minorHAnsi"/>
                <w:b/>
                <w:bCs/>
                <w:sz w:val="24"/>
                <w:szCs w:val="24"/>
                <w:vertAlign w:val="subscript"/>
                <w:lang w:eastAsia="es-PE"/>
              </w:rPr>
            </w:pPr>
          </w:p>
        </w:tc>
      </w:tr>
      <w:tr w:rsidR="00990F32" w:rsidRPr="00990F32" w14:paraId="2046055A"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08FD811" w14:textId="4D413279"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02</w:t>
            </w:r>
          </w:p>
        </w:tc>
        <w:tc>
          <w:tcPr>
            <w:tcW w:w="1148" w:type="dxa"/>
            <w:tcBorders>
              <w:top w:val="nil"/>
              <w:left w:val="single" w:sz="4" w:space="0" w:color="auto"/>
              <w:bottom w:val="single" w:sz="4" w:space="0" w:color="auto"/>
              <w:right w:val="single" w:sz="4" w:space="0" w:color="auto"/>
            </w:tcBorders>
            <w:shd w:val="clear" w:color="auto" w:fill="auto"/>
            <w:vAlign w:val="center"/>
          </w:tcPr>
          <w:p w14:paraId="4960B6E7" w14:textId="11872A89" w:rsidR="005E71FB" w:rsidRPr="00990F32" w:rsidRDefault="00D67417" w:rsidP="005E71FB">
            <w:pPr>
              <w:spacing w:after="0" w:line="240" w:lineRule="auto"/>
              <w:rPr>
                <w:rFonts w:eastAsia="Times New Roman" w:cstheme="minorHAnsi"/>
                <w:b/>
                <w:bCs/>
                <w:sz w:val="24"/>
                <w:szCs w:val="24"/>
                <w:vertAlign w:val="subscript"/>
                <w:lang w:eastAsia="es-PE"/>
              </w:rPr>
            </w:pPr>
            <w:r w:rsidRPr="00990F32">
              <w:rPr>
                <w:rFonts w:cstheme="minorHAnsi"/>
                <w:iCs/>
                <w:szCs w:val="24"/>
              </w:rPr>
              <w:t>TELÉFONO IP GERENCIAL</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1E5594A3" w14:textId="4A8DAEB8" w:rsidR="005E71FB" w:rsidRPr="00990F32" w:rsidRDefault="00D67417" w:rsidP="005E71FB">
            <w:pPr>
              <w:spacing w:after="0" w:line="240" w:lineRule="auto"/>
              <w:rPr>
                <w:rFonts w:eastAsia="Times New Roman" w:cstheme="minorHAnsi"/>
                <w:b/>
                <w:bCs/>
                <w:sz w:val="24"/>
                <w:szCs w:val="24"/>
                <w:vertAlign w:val="subscript"/>
                <w:lang w:eastAsia="es-PE"/>
              </w:rPr>
            </w:pPr>
            <w:r>
              <w:rPr>
                <w:rFonts w:eastAsia="Times New Roman" w:cstheme="minorHAnsi"/>
                <w:b/>
                <w:bCs/>
                <w:sz w:val="24"/>
                <w:szCs w:val="24"/>
                <w:vertAlign w:val="subscript"/>
                <w:lang w:eastAsia="es-PE"/>
              </w:rPr>
              <w:t>23</w:t>
            </w:r>
          </w:p>
        </w:tc>
        <w:tc>
          <w:tcPr>
            <w:tcW w:w="861" w:type="dxa"/>
            <w:tcBorders>
              <w:top w:val="nil"/>
              <w:left w:val="single" w:sz="4" w:space="0" w:color="auto"/>
              <w:bottom w:val="single" w:sz="4" w:space="0" w:color="auto"/>
              <w:right w:val="single" w:sz="4" w:space="0" w:color="auto"/>
            </w:tcBorders>
            <w:shd w:val="clear" w:color="auto" w:fill="auto"/>
            <w:vAlign w:val="center"/>
          </w:tcPr>
          <w:p w14:paraId="5433E716" w14:textId="4F30C084" w:rsidR="005E71FB" w:rsidRPr="00990F32" w:rsidRDefault="00D67417"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center"/>
          </w:tcPr>
          <w:p w14:paraId="28EFAFCE" w14:textId="3B5114CF"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 xml:space="preserve">TELÉFONO IP </w:t>
            </w:r>
            <w:r w:rsidRPr="00487FCB">
              <w:t>GERENCIAL</w:t>
            </w:r>
          </w:p>
          <w:p w14:paraId="245B9BF0" w14:textId="1601B3A0"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Teléfono SIP 16 líneas con hasta 16 cuentas</w:t>
            </w:r>
          </w:p>
          <w:p w14:paraId="697A12D6" w14:textId="5F4710AE"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Pantalla LCD táctil de 10 puntos</w:t>
            </w:r>
          </w:p>
          <w:p w14:paraId="0B3194FB" w14:textId="770A75BA"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Cámara incorporada de 2 megapíxeles para videollamadas</w:t>
            </w:r>
          </w:p>
          <w:p w14:paraId="082D109E" w14:textId="00DA69F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Tecnología bluetooth y WIFI integrada</w:t>
            </w:r>
          </w:p>
          <w:p w14:paraId="43E3300D" w14:textId="1E5B59EC"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Sistema operativo Android 7</w:t>
            </w:r>
          </w:p>
          <w:p w14:paraId="7DB73477" w14:textId="4DE61B9D"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 xml:space="preserve">Puertos Gigabit duales con </w:t>
            </w:r>
            <w:proofErr w:type="spellStart"/>
            <w:r w:rsidRPr="00487FCB">
              <w:t>PoE</w:t>
            </w:r>
            <w:proofErr w:type="spellEnd"/>
            <w:r w:rsidRPr="00487FCB">
              <w:t xml:space="preserve"> / </w:t>
            </w:r>
            <w:proofErr w:type="spellStart"/>
            <w:r w:rsidRPr="00487FCB">
              <w:t>PoE</w:t>
            </w:r>
            <w:proofErr w:type="spellEnd"/>
            <w:r w:rsidRPr="00487FCB">
              <w:t xml:space="preserve"> +</w:t>
            </w:r>
          </w:p>
          <w:p w14:paraId="7864BFF3" w14:textId="0E3F760D"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Audioconferencia de 7 vías HD</w:t>
            </w:r>
          </w:p>
          <w:p w14:paraId="4C24BDE5" w14:textId="2FEB2AFA"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Capacidad de video HD de 3 vías 1080p 30fps</w:t>
            </w:r>
          </w:p>
          <w:p w14:paraId="3895D455" w14:textId="05D6C762"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Pantalla LCD IPS capacitiva de 10 puntos (1280 x 800) con pantalla táctil IPS de 10 puntos</w:t>
            </w:r>
          </w:p>
          <w:p w14:paraId="66FF880F" w14:textId="2555FA86"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Cámara incorporada de 2 megapíxeles para videollamadas con obturador de privacidad</w:t>
            </w:r>
          </w:p>
          <w:p w14:paraId="741396B7" w14:textId="27A15575"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proofErr w:type="spellStart"/>
            <w:r w:rsidRPr="00487FCB">
              <w:t>Wi</w:t>
            </w:r>
            <w:proofErr w:type="spellEnd"/>
            <w:r w:rsidRPr="00487FCB">
              <w:t>-Fi integrado (802.11 a / b / g / n / ac)</w:t>
            </w:r>
          </w:p>
          <w:p w14:paraId="2E89E092" w14:textId="1B13E48B"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Soporte de Bluetooth</w:t>
            </w:r>
          </w:p>
          <w:p w14:paraId="7A78FEB4" w14:textId="7DA4396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Altavoz HD de doble micrófono con cancelación de eco avanzada y excelente rendimiento de doble conversación para cualquier escenario</w:t>
            </w:r>
          </w:p>
          <w:p w14:paraId="0ED02C0A" w14:textId="172F8290"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lastRenderedPageBreak/>
              <w:t xml:space="preserve">Puertos Gigabit duales con </w:t>
            </w:r>
            <w:proofErr w:type="spellStart"/>
            <w:r w:rsidRPr="00487FCB">
              <w:t>PoE</w:t>
            </w:r>
            <w:proofErr w:type="spellEnd"/>
            <w:r w:rsidRPr="00487FCB">
              <w:t xml:space="preserve"> / </w:t>
            </w:r>
            <w:proofErr w:type="spellStart"/>
            <w:r w:rsidRPr="00487FCB">
              <w:t>PoE</w:t>
            </w:r>
            <w:proofErr w:type="spellEnd"/>
            <w:r w:rsidRPr="00487FCB">
              <w:t xml:space="preserve"> +</w:t>
            </w:r>
          </w:p>
          <w:p w14:paraId="63363DCB" w14:textId="5666A66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Ejecuta Android 7.x y ofrece acceso completo a los millones de aplicaciones de Android</w:t>
            </w:r>
          </w:p>
          <w:p w14:paraId="32ED7D7F" w14:textId="20BE2C20"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16 líneas con hasta 16 cuentas SIP</w:t>
            </w:r>
          </w:p>
          <w:p w14:paraId="5BF4486D" w14:textId="7A62B6FC"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Audioconferencia de 7 vías HD</w:t>
            </w:r>
          </w:p>
          <w:p w14:paraId="458B6EE4" w14:textId="44159AFB"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Capacidad de video HD de 3 vías 1080p 30fps</w:t>
            </w:r>
          </w:p>
          <w:p w14:paraId="1129ECE2" w14:textId="492D6BE9"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Los periféricos incluyen entrada / salida HDMI, USB, Micro SD, conector para auriculares, EHS (auriculares Plantronics)</w:t>
            </w:r>
          </w:p>
          <w:p w14:paraId="10715B98" w14:textId="63BE034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Procesador de cuatro núcleos de 64 bits, 2 GB de RAM y 16 GB de Flash</w:t>
            </w:r>
          </w:p>
          <w:p w14:paraId="67D38040" w14:textId="4823B42C"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proofErr w:type="spellStart"/>
            <w:r w:rsidRPr="00487FCB">
              <w:t>Wi</w:t>
            </w:r>
            <w:proofErr w:type="spellEnd"/>
            <w:r w:rsidRPr="00487FCB">
              <w:t>-Fi de doble banda integrado (2,4 GHz y 5 GHz)</w:t>
            </w:r>
          </w:p>
          <w:p w14:paraId="37EC13A2" w14:textId="77777777" w:rsidR="00D67417" w:rsidRPr="00487FCB" w:rsidRDefault="00D67417" w:rsidP="00487FCB">
            <w:pPr>
              <w:pStyle w:val="Prrafodelista"/>
              <w:tabs>
                <w:tab w:val="left" w:pos="3402"/>
              </w:tabs>
              <w:autoSpaceDE w:val="0"/>
              <w:autoSpaceDN w:val="0"/>
              <w:adjustRightInd w:val="0"/>
              <w:spacing w:after="0" w:line="240" w:lineRule="auto"/>
            </w:pPr>
            <w:r w:rsidRPr="00487FCB">
              <w:drawing>
                <wp:inline distT="0" distB="0" distL="0" distR="0" wp14:anchorId="76B9F568" wp14:editId="57088287">
                  <wp:extent cx="2143125" cy="2143125"/>
                  <wp:effectExtent l="0" t="0" r="0" b="0"/>
                  <wp:docPr id="16071436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63527D5" w14:textId="5FAD5A51" w:rsidR="00D67417" w:rsidRPr="00487FCB" w:rsidRDefault="00D67417" w:rsidP="00487FCB">
            <w:pPr>
              <w:pStyle w:val="Prrafodelista"/>
              <w:tabs>
                <w:tab w:val="left" w:pos="3402"/>
              </w:tabs>
              <w:autoSpaceDE w:val="0"/>
              <w:autoSpaceDN w:val="0"/>
              <w:adjustRightInd w:val="0"/>
              <w:spacing w:after="0" w:line="240" w:lineRule="auto"/>
            </w:pPr>
          </w:p>
        </w:tc>
      </w:tr>
      <w:tr w:rsidR="00D67417" w:rsidRPr="00990F32" w14:paraId="63B9F713"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46EFF34" w14:textId="2D3F9B40" w:rsidR="00D67417" w:rsidRPr="00990F32" w:rsidRDefault="00D67417" w:rsidP="00D67417">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02</w:t>
            </w:r>
          </w:p>
        </w:tc>
        <w:tc>
          <w:tcPr>
            <w:tcW w:w="1148" w:type="dxa"/>
            <w:tcBorders>
              <w:top w:val="nil"/>
              <w:left w:val="single" w:sz="4" w:space="0" w:color="auto"/>
              <w:bottom w:val="single" w:sz="4" w:space="0" w:color="auto"/>
              <w:right w:val="single" w:sz="4" w:space="0" w:color="auto"/>
            </w:tcBorders>
            <w:shd w:val="clear" w:color="auto" w:fill="auto"/>
            <w:vAlign w:val="center"/>
          </w:tcPr>
          <w:p w14:paraId="4141446F" w14:textId="7C33BB4A" w:rsidR="00D67417" w:rsidRPr="00990F32" w:rsidRDefault="00D67417" w:rsidP="00D67417">
            <w:pPr>
              <w:spacing w:after="0" w:line="240" w:lineRule="auto"/>
              <w:rPr>
                <w:rFonts w:cstheme="minorHAnsi"/>
                <w:iCs/>
                <w:szCs w:val="24"/>
              </w:rPr>
            </w:pPr>
            <w:r w:rsidRPr="00990F32">
              <w:rPr>
                <w:rFonts w:cstheme="minorHAnsi"/>
                <w:iCs/>
                <w:szCs w:val="24"/>
              </w:rPr>
              <w:t>TELÉFONO IP GENERAL</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7FEB284B" w14:textId="67A50C4D" w:rsidR="00D67417" w:rsidRPr="00990F32" w:rsidRDefault="00D67417" w:rsidP="00D67417">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23</w:t>
            </w:r>
          </w:p>
        </w:tc>
        <w:tc>
          <w:tcPr>
            <w:tcW w:w="861" w:type="dxa"/>
            <w:tcBorders>
              <w:top w:val="nil"/>
              <w:left w:val="single" w:sz="4" w:space="0" w:color="auto"/>
              <w:bottom w:val="single" w:sz="4" w:space="0" w:color="auto"/>
              <w:right w:val="single" w:sz="4" w:space="0" w:color="auto"/>
            </w:tcBorders>
            <w:shd w:val="clear" w:color="auto" w:fill="auto"/>
            <w:vAlign w:val="center"/>
          </w:tcPr>
          <w:p w14:paraId="7B75BA81" w14:textId="41D5E114" w:rsidR="00D67417" w:rsidRPr="00990F32" w:rsidRDefault="00D67417" w:rsidP="00D67417">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 xml:space="preserve">unidad </w:t>
            </w:r>
          </w:p>
        </w:tc>
        <w:tc>
          <w:tcPr>
            <w:tcW w:w="6190" w:type="dxa"/>
            <w:tcBorders>
              <w:top w:val="nil"/>
              <w:left w:val="single" w:sz="4" w:space="0" w:color="auto"/>
              <w:bottom w:val="single" w:sz="4" w:space="0" w:color="auto"/>
              <w:right w:val="single" w:sz="4" w:space="0" w:color="auto"/>
            </w:tcBorders>
            <w:shd w:val="clear" w:color="auto" w:fill="auto"/>
            <w:vAlign w:val="center"/>
          </w:tcPr>
          <w:p w14:paraId="4528A6D0" w14:textId="77777777" w:rsidR="00D67417" w:rsidRPr="00990F32" w:rsidRDefault="00D67417" w:rsidP="00D67417">
            <w:pPr>
              <w:tabs>
                <w:tab w:val="left" w:pos="3402"/>
              </w:tabs>
              <w:autoSpaceDE w:val="0"/>
              <w:autoSpaceDN w:val="0"/>
              <w:adjustRightInd w:val="0"/>
              <w:spacing w:after="0" w:line="240" w:lineRule="auto"/>
              <w:rPr>
                <w:b/>
                <w:bCs/>
              </w:rPr>
            </w:pPr>
            <w:r w:rsidRPr="00990F32">
              <w:rPr>
                <w:b/>
                <w:bCs/>
              </w:rPr>
              <w:t>TELÉFONO IP GENERAL</w:t>
            </w:r>
          </w:p>
          <w:p w14:paraId="43945EA4" w14:textId="77777777" w:rsidR="00D67417" w:rsidRPr="00990F32" w:rsidRDefault="00D67417" w:rsidP="00D67417">
            <w:pPr>
              <w:tabs>
                <w:tab w:val="left" w:pos="3402"/>
              </w:tabs>
              <w:autoSpaceDE w:val="0"/>
              <w:autoSpaceDN w:val="0"/>
              <w:adjustRightInd w:val="0"/>
              <w:spacing w:after="0" w:line="240" w:lineRule="auto"/>
              <w:jc w:val="center"/>
              <w:rPr>
                <w:noProof/>
              </w:rPr>
            </w:pPr>
          </w:p>
          <w:p w14:paraId="3BB641A9"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Protocolos/Estándares:</w:t>
            </w:r>
            <w:r w:rsidRPr="00990F32">
              <w:t xml:space="preserve"> SIP RFC3261, TCP/IP/UDP, RTP/RTCP, HTTP/HTTPS, ARP, ICMP, DNS (A </w:t>
            </w:r>
            <w:proofErr w:type="spellStart"/>
            <w:r w:rsidRPr="00990F32">
              <w:t>record</w:t>
            </w:r>
            <w:proofErr w:type="spellEnd"/>
            <w:r w:rsidRPr="00990F32">
              <w:t>, SRV, NAPTR), DHCP, PPPoE, TELNET, TFTP, NTP, STUN, SIMPLE, LLDP, LDAP, TR069, 802.1x, TLS, SRTP, IPV6.</w:t>
            </w:r>
          </w:p>
          <w:p w14:paraId="29598D71"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Interfaces de Re</w:t>
            </w:r>
            <w:r w:rsidRPr="00990F32">
              <w:t>d: Dos puertos Ethernet conmutados de 10/100Mbps de detección automática con POE integrado.</w:t>
            </w:r>
          </w:p>
          <w:p w14:paraId="6CB52A76"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Pantalla Gráfica</w:t>
            </w:r>
            <w:r w:rsidRPr="00990F32">
              <w:t xml:space="preserve">: Pantalla LCD de 200 x 80 pixeles (3.3’’) con luz de fondo </w:t>
            </w:r>
          </w:p>
          <w:p w14:paraId="2DB76DCF"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proofErr w:type="spellStart"/>
            <w:r w:rsidRPr="00487FCB">
              <w:rPr>
                <w:b/>
                <w:bCs/>
              </w:rPr>
              <w:t>WiFi</w:t>
            </w:r>
            <w:proofErr w:type="spellEnd"/>
            <w:r w:rsidRPr="00990F32">
              <w:t xml:space="preserve">: Sí, </w:t>
            </w:r>
            <w:proofErr w:type="spellStart"/>
            <w:r w:rsidRPr="00990F32">
              <w:t>WiFi</w:t>
            </w:r>
            <w:proofErr w:type="spellEnd"/>
            <w:r w:rsidRPr="00990F32">
              <w:t xml:space="preserve"> integrado de doble banda, 802.11 a/b/g/n/ac (2.4Ghz y 5Ghz) </w:t>
            </w:r>
          </w:p>
          <w:p w14:paraId="7A251685"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Teclas de Funciones:</w:t>
            </w:r>
            <w:r w:rsidRPr="00990F32">
              <w:t xml:space="preserve"> 6 teclas de línea hasta con 3 cuentas SIP, 4 teclas XML programables sensibles al contexto, 5 teclas de navegación/menú, 8 teclas de función dedicadas para: DIRECTORIO TELEFÓNICO, TRANSFERENCIA, CONFERENCIA, AURICULARES, SILENCIO, ENVÍAR/REMARCAR, ALTAVOZ, VOLUMEN</w:t>
            </w:r>
          </w:p>
          <w:p w14:paraId="15F19B95"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Códecs de Voz:</w:t>
            </w:r>
            <w:r w:rsidRPr="00990F32">
              <w:t xml:space="preserve"> Soporte para G.729A/B, G.711μ/a-</w:t>
            </w:r>
            <w:proofErr w:type="spellStart"/>
            <w:r w:rsidRPr="00990F32">
              <w:t>law</w:t>
            </w:r>
            <w:proofErr w:type="spellEnd"/>
            <w:r w:rsidRPr="00990F32">
              <w:t xml:space="preserve">, G.726, G.722 (banda ancha), G.723, </w:t>
            </w:r>
            <w:proofErr w:type="spellStart"/>
            <w:r w:rsidRPr="00990F32">
              <w:t>iLBC</w:t>
            </w:r>
            <w:proofErr w:type="spellEnd"/>
            <w:r w:rsidRPr="00990F32">
              <w:t xml:space="preserve">, OPUS, DTMF en </w:t>
            </w:r>
            <w:r w:rsidRPr="00990F32">
              <w:lastRenderedPageBreak/>
              <w:t>banda y fuera de banda (in audio, RFC2833, SIP INFO), VAD, CNG, AEC, PLC, AJB, AGC</w:t>
            </w:r>
          </w:p>
          <w:p w14:paraId="0491D0C9"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Puertos Auxiliares</w:t>
            </w:r>
            <w:r w:rsidRPr="00990F32">
              <w:t>: Conector de auricular RJ9 (permitiendo EHS con audífonos Plantronics), USB y un puerto EHS separado reservado para adaptador EHS externo en el futuro</w:t>
            </w:r>
          </w:p>
          <w:p w14:paraId="3B34D6D0"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Funciones de Telefonía:</w:t>
            </w:r>
            <w:r w:rsidRPr="00990F32">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990F32">
              <w:t>hot</w:t>
            </w:r>
            <w:proofErr w:type="spellEnd"/>
            <w:r w:rsidRPr="00990F32">
              <w:t xml:space="preserve"> </w:t>
            </w:r>
            <w:proofErr w:type="spellStart"/>
            <w:r w:rsidRPr="00990F32">
              <w:t>desking</w:t>
            </w:r>
            <w:proofErr w:type="spellEnd"/>
            <w:r w:rsidRPr="00990F32">
              <w:t xml:space="preserve"> (estaciones de trabajo compartidas), tonos de llamada con música personalizada y música en espera, redundancia de servidores y conmutación por error </w:t>
            </w:r>
          </w:p>
          <w:p w14:paraId="46AFABAD"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Audio HD:</w:t>
            </w:r>
            <w:r w:rsidRPr="00990F32">
              <w:t xml:space="preserve"> Sí, auricular y manos libres HD con soporte para audio de banda ancha </w:t>
            </w:r>
          </w:p>
          <w:p w14:paraId="0768E911"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Base de Soporte</w:t>
            </w:r>
            <w:r w:rsidRPr="00990F32">
              <w:t xml:space="preserve">: Sí, 2 posiciones en ángulo disponibles. La base para montaje en pared se vende por separado. </w:t>
            </w:r>
            <w:proofErr w:type="spellStart"/>
            <w:r w:rsidRPr="00990F32">
              <w:t>QoSLayer</w:t>
            </w:r>
            <w:proofErr w:type="spellEnd"/>
            <w:r w:rsidRPr="00990F32">
              <w:t xml:space="preserve"> 2</w:t>
            </w:r>
          </w:p>
          <w:p w14:paraId="7008277E"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proofErr w:type="spellStart"/>
            <w:r w:rsidRPr="00487FCB">
              <w:rPr>
                <w:b/>
                <w:bCs/>
              </w:rPr>
              <w:t>QoS</w:t>
            </w:r>
            <w:proofErr w:type="spellEnd"/>
            <w:r w:rsidRPr="00990F32">
              <w:t xml:space="preserve">: (802.1Q, 802.1P) y </w:t>
            </w:r>
            <w:proofErr w:type="spellStart"/>
            <w:r w:rsidRPr="00990F32">
              <w:t>Layer</w:t>
            </w:r>
            <w:proofErr w:type="spellEnd"/>
            <w:r w:rsidRPr="00990F32">
              <w:t xml:space="preserve"> 3 (</w:t>
            </w:r>
            <w:proofErr w:type="spellStart"/>
            <w:r w:rsidRPr="00990F32">
              <w:t>ToS</w:t>
            </w:r>
            <w:proofErr w:type="spellEnd"/>
            <w:r w:rsidRPr="00990F32">
              <w:t xml:space="preserve">, </w:t>
            </w:r>
            <w:proofErr w:type="spellStart"/>
            <w:r w:rsidRPr="00990F32">
              <w:t>DiffServ</w:t>
            </w:r>
            <w:proofErr w:type="spellEnd"/>
            <w:r w:rsidRPr="00990F32">
              <w:t xml:space="preserve">, MPLS) </w:t>
            </w:r>
            <w:proofErr w:type="spellStart"/>
            <w:r w:rsidRPr="00990F32">
              <w:t>QoS</w:t>
            </w:r>
            <w:proofErr w:type="spellEnd"/>
          </w:p>
          <w:p w14:paraId="53D6CCC8"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Seguridad:</w:t>
            </w:r>
            <w:r w:rsidRPr="00990F32">
              <w:t xml:space="preserve"> Contraseñas a nivel del usuario y administrador, autenticación basada en MD5 y MD5-sess, archivo de configuración cifrado con AES de 256 bits, SRTP, TLS, 802.1x Media Access Control, soporte de conector de seguridad Kensington (Kensington </w:t>
            </w:r>
            <w:proofErr w:type="spellStart"/>
            <w:r w:rsidRPr="00990F32">
              <w:t>Lock</w:t>
            </w:r>
            <w:proofErr w:type="spellEnd"/>
            <w:r w:rsidRPr="00990F32">
              <w:t xml:space="preserve">) </w:t>
            </w:r>
            <w:r w:rsidRPr="00487FCB">
              <w:rPr>
                <w:b/>
                <w:bCs/>
              </w:rPr>
              <w:t>Multilenguaje:</w:t>
            </w:r>
            <w:r w:rsidRPr="00990F32">
              <w:t xml:space="preserve"> inglés, alemán, italiano, francés, español, portugués, ruso, croata, chino, coreano, japonés </w:t>
            </w:r>
          </w:p>
          <w:p w14:paraId="29A353EA"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Actualización/Aprovisionamiento:</w:t>
            </w:r>
            <w:r w:rsidRPr="00990F32">
              <w:t xml:space="preserve"> Actualización de firmware por medio de TFTP / HTTP / HTTPS, aprovisionamiento masivo usando TR-069 o el archivo de configuración XML cifrado con AES. </w:t>
            </w:r>
          </w:p>
          <w:p w14:paraId="4BD32B54" w14:textId="1BC32D08" w:rsidR="00D67417" w:rsidRPr="00990F32"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Alimentación y Eficiencia de Energía Limpia</w:t>
            </w:r>
            <w:r w:rsidRPr="00990F32">
              <w:t xml:space="preserve">: Adaptador de corriente universal incluido: Entrada:100-240V; Salida: +5V, 2A; </w:t>
            </w:r>
            <w:proofErr w:type="spellStart"/>
            <w:r w:rsidRPr="00990F32">
              <w:t>Power</w:t>
            </w:r>
            <w:proofErr w:type="spellEnd"/>
            <w:r w:rsidRPr="00990F32">
              <w:t>-</w:t>
            </w:r>
            <w:proofErr w:type="spellStart"/>
            <w:r w:rsidRPr="00990F32">
              <w:t>over</w:t>
            </w:r>
            <w:proofErr w:type="spellEnd"/>
            <w:r w:rsidRPr="00990F32">
              <w:t xml:space="preserve">-Ethernet Integrado (802.3af); consumo máximo de energía: 5W </w:t>
            </w:r>
          </w:p>
          <w:p w14:paraId="7F321678" w14:textId="77777777" w:rsidR="00D67417" w:rsidRPr="00990F32" w:rsidRDefault="00D67417" w:rsidP="00D67417">
            <w:pPr>
              <w:tabs>
                <w:tab w:val="left" w:pos="3402"/>
              </w:tabs>
              <w:autoSpaceDE w:val="0"/>
              <w:autoSpaceDN w:val="0"/>
              <w:adjustRightInd w:val="0"/>
              <w:spacing w:after="0" w:line="240" w:lineRule="auto"/>
            </w:pPr>
          </w:p>
          <w:p w14:paraId="6E80F167" w14:textId="3F94FB72" w:rsidR="00D67417" w:rsidRPr="00990F32" w:rsidRDefault="00D67417" w:rsidP="00D67417">
            <w:pPr>
              <w:tabs>
                <w:tab w:val="left" w:pos="3402"/>
              </w:tabs>
              <w:autoSpaceDE w:val="0"/>
              <w:autoSpaceDN w:val="0"/>
              <w:adjustRightInd w:val="0"/>
              <w:spacing w:after="0" w:line="240" w:lineRule="auto"/>
              <w:rPr>
                <w:b/>
                <w:bCs/>
              </w:rPr>
            </w:pPr>
            <w:r w:rsidRPr="00990F32">
              <w:rPr>
                <w:noProof/>
              </w:rPr>
              <w:lastRenderedPageBreak/>
              <w:drawing>
                <wp:inline distT="0" distB="0" distL="0" distR="0" wp14:anchorId="517F1603" wp14:editId="137C4384">
                  <wp:extent cx="1875693" cy="1875693"/>
                  <wp:effectExtent l="0" t="0" r="0" b="0"/>
                  <wp:docPr id="142986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688" cy="1887688"/>
                          </a:xfrm>
                          <a:prstGeom prst="rect">
                            <a:avLst/>
                          </a:prstGeom>
                          <a:noFill/>
                        </pic:spPr>
                      </pic:pic>
                    </a:graphicData>
                  </a:graphic>
                </wp:inline>
              </w:drawing>
            </w:r>
          </w:p>
        </w:tc>
      </w:tr>
      <w:tr w:rsidR="00D67417" w:rsidRPr="00990F32" w14:paraId="78A86A2F" w14:textId="77777777" w:rsidTr="005E71FB">
        <w:trPr>
          <w:trHeight w:val="476"/>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5CC9CF25"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 xml:space="preserve">4.2. ACONDICIONAMIENTO, MONTAJE E INSTALACIÓN </w:t>
            </w:r>
          </w:p>
        </w:tc>
        <w:tc>
          <w:tcPr>
            <w:tcW w:w="7547" w:type="dxa"/>
            <w:gridSpan w:val="3"/>
            <w:tcBorders>
              <w:top w:val="nil"/>
              <w:left w:val="nil"/>
              <w:bottom w:val="single" w:sz="4" w:space="0" w:color="auto"/>
              <w:right w:val="single" w:sz="4" w:space="0" w:color="auto"/>
            </w:tcBorders>
            <w:shd w:val="clear" w:color="auto" w:fill="auto"/>
            <w:noWrap/>
            <w:vAlign w:val="center"/>
          </w:tcPr>
          <w:p w14:paraId="451CB068" w14:textId="5FC355C6" w:rsidR="00D67417" w:rsidRPr="00990F32" w:rsidRDefault="00D67417" w:rsidP="00D67417">
            <w:pPr>
              <w:pStyle w:val="DescripcinPartida"/>
              <w:pBdr>
                <w:top w:val="nil"/>
                <w:left w:val="nil"/>
                <w:bottom w:val="nil"/>
                <w:right w:val="nil"/>
                <w:between w:val="nil"/>
              </w:pBdr>
              <w:spacing w:before="0" w:after="0"/>
              <w:ind w:left="0"/>
              <w:jc w:val="left"/>
              <w:rPr>
                <w:rFonts w:asciiTheme="minorHAnsi" w:hAnsiTheme="minorHAnsi" w:cstheme="minorHAnsi"/>
                <w:iCs/>
                <w:sz w:val="24"/>
                <w:szCs w:val="24"/>
                <w:vertAlign w:val="subscript"/>
                <w:lang w:eastAsia="es-PE"/>
              </w:rPr>
            </w:pPr>
            <w:r w:rsidRPr="00990F32">
              <w:rPr>
                <w:rFonts w:asciiTheme="minorHAnsi" w:eastAsia="Arial Narrow" w:hAnsiTheme="minorHAnsi" w:cstheme="minorHAnsi"/>
                <w:iCs/>
                <w:sz w:val="24"/>
                <w:szCs w:val="24"/>
                <w:vertAlign w:val="subscript"/>
              </w:rPr>
              <w:t>El bien adquirido deberá ser entregado</w:t>
            </w:r>
            <w:r w:rsidRPr="00990F32">
              <w:rPr>
                <w:rFonts w:asciiTheme="minorHAnsi" w:hAnsiTheme="minorHAnsi" w:cstheme="minorHAnsi"/>
                <w:iCs/>
                <w:sz w:val="24"/>
                <w:szCs w:val="24"/>
                <w:vertAlign w:val="subscript"/>
                <w:lang w:eastAsia="es-PE"/>
              </w:rPr>
              <w:t xml:space="preserve"> en el almacén de la municipalidad Provincial de Abancay.</w:t>
            </w:r>
          </w:p>
        </w:tc>
      </w:tr>
      <w:tr w:rsidR="00D67417" w:rsidRPr="00990F32" w14:paraId="51435E3E"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hideMark/>
          </w:tcPr>
          <w:p w14:paraId="6FFE7632"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4.3. GARANTÍA COMERCIAL</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10095660" w14:textId="77777777" w:rsidR="00D67417" w:rsidRPr="00990F32" w:rsidRDefault="00D67417" w:rsidP="00D67417">
            <w:pPr>
              <w:pStyle w:val="Prrafodelista"/>
              <w:ind w:left="0"/>
              <w:jc w:val="both"/>
              <w:rPr>
                <w:rFonts w:asciiTheme="minorHAnsi" w:hAnsiTheme="minorHAnsi" w:cstheme="minorHAnsi"/>
                <w:sz w:val="24"/>
                <w:szCs w:val="24"/>
                <w:vertAlign w:val="subscript"/>
                <w:lang w:eastAsia="es-PE"/>
              </w:rPr>
            </w:pPr>
            <w:r w:rsidRPr="00990F32">
              <w:rPr>
                <w:rFonts w:asciiTheme="minorHAnsi" w:hAnsiTheme="minorHAnsi" w:cstheme="minorHAnsi"/>
                <w:sz w:val="24"/>
                <w:szCs w:val="24"/>
                <w:vertAlign w:val="subscript"/>
                <w:lang w:eastAsia="es-PE"/>
              </w:rPr>
              <w:t xml:space="preserve">01 AÑO. </w:t>
            </w:r>
          </w:p>
        </w:tc>
      </w:tr>
      <w:tr w:rsidR="00D67417" w:rsidRPr="00990F32" w14:paraId="04D97288"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5. REQUISITOS DEL PROVEEDOR Y/O PERSONAL</w:t>
            </w:r>
          </w:p>
        </w:tc>
        <w:tc>
          <w:tcPr>
            <w:tcW w:w="7547" w:type="dxa"/>
            <w:gridSpan w:val="3"/>
            <w:tcBorders>
              <w:top w:val="nil"/>
              <w:left w:val="nil"/>
              <w:bottom w:val="single" w:sz="4" w:space="0" w:color="auto"/>
              <w:right w:val="single" w:sz="4" w:space="0" w:color="auto"/>
            </w:tcBorders>
            <w:shd w:val="clear" w:color="auto" w:fill="auto"/>
            <w:noWrap/>
            <w:hideMark/>
          </w:tcPr>
          <w:p w14:paraId="666CD31A" w14:textId="77777777" w:rsidR="00D67417" w:rsidRPr="00990F32" w:rsidRDefault="00D67417" w:rsidP="00D67417">
            <w:pPr>
              <w:spacing w:before="240" w:after="0" w:line="240" w:lineRule="auto"/>
              <w:jc w:val="both"/>
              <w:rPr>
                <w:rFonts w:cstheme="minorHAnsi"/>
                <w:sz w:val="24"/>
                <w:szCs w:val="24"/>
                <w:vertAlign w:val="subscript"/>
                <w:lang w:eastAsia="es-PE"/>
              </w:rPr>
            </w:pPr>
            <w:r w:rsidRPr="00990F32">
              <w:rPr>
                <w:rFonts w:cstheme="minorHAnsi"/>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D67417" w:rsidRPr="00990F32" w:rsidRDefault="00D67417" w:rsidP="00D67417">
            <w:pPr>
              <w:spacing w:after="0" w:line="240" w:lineRule="auto"/>
              <w:jc w:val="both"/>
              <w:rPr>
                <w:rFonts w:cstheme="minorHAnsi"/>
                <w:sz w:val="24"/>
                <w:szCs w:val="24"/>
                <w:vertAlign w:val="subscript"/>
                <w:lang w:eastAsia="es-PE"/>
              </w:rPr>
            </w:pPr>
            <w:r w:rsidRPr="00990F32">
              <w:rPr>
                <w:rFonts w:eastAsia="Arial Narrow" w:cstheme="minorHAnsi"/>
                <w:b/>
                <w:sz w:val="24"/>
                <w:szCs w:val="24"/>
                <w:u w:val="single"/>
                <w:vertAlign w:val="subscript"/>
              </w:rPr>
              <w:t>CAPACIDAD LEGAL DEL POSTOR:</w:t>
            </w:r>
          </w:p>
          <w:p w14:paraId="226B6EE2"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990F32">
              <w:rPr>
                <w:rFonts w:asciiTheme="minorHAnsi" w:eastAsia="Arial Narrow" w:hAnsiTheme="minorHAnsi" w:cstheme="minorHAnsi"/>
                <w:sz w:val="24"/>
                <w:szCs w:val="24"/>
                <w:vertAlign w:val="subscript"/>
              </w:rPr>
              <w:t xml:space="preserve">Deberá ser persona natural o jurídica </w:t>
            </w:r>
          </w:p>
          <w:p w14:paraId="0E89A40E"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990F32">
              <w:rPr>
                <w:rFonts w:asciiTheme="minorHAnsi" w:eastAsia="Arial Narrow" w:hAnsiTheme="minorHAnsi" w:cstheme="minorHAnsi"/>
                <w:sz w:val="24"/>
                <w:szCs w:val="24"/>
                <w:vertAlign w:val="subscript"/>
              </w:rPr>
              <w:t>RNP vigente y activo</w:t>
            </w:r>
            <w:r w:rsidRPr="00990F32">
              <w:rPr>
                <w:rFonts w:asciiTheme="minorHAnsi" w:hAnsiTheme="minorHAnsi" w:cstheme="minorHAnsi"/>
                <w:sz w:val="24"/>
                <w:szCs w:val="24"/>
                <w:vertAlign w:val="subscript"/>
              </w:rPr>
              <w:t>.</w:t>
            </w:r>
          </w:p>
          <w:p w14:paraId="5167594B" w14:textId="77777777" w:rsidR="00D67417" w:rsidRPr="00990F32" w:rsidRDefault="00D67417" w:rsidP="00D67417">
            <w:pPr>
              <w:pStyle w:val="DescripcinPartida"/>
              <w:numPr>
                <w:ilvl w:val="0"/>
                <w:numId w:val="1"/>
              </w:numPr>
              <w:spacing w:before="0" w:after="0"/>
              <w:rPr>
                <w:rFonts w:asciiTheme="minorHAnsi" w:hAnsiTheme="minorHAnsi" w:cstheme="minorHAnsi"/>
                <w:sz w:val="24"/>
                <w:szCs w:val="24"/>
                <w:vertAlign w:val="subscript"/>
              </w:rPr>
            </w:pPr>
            <w:r w:rsidRPr="00990F32">
              <w:rPr>
                <w:rFonts w:asciiTheme="minorHAnsi" w:eastAsia="Arial Narrow" w:hAnsiTheme="minorHAnsi" w:cstheme="minorHAnsi"/>
                <w:sz w:val="24"/>
                <w:szCs w:val="24"/>
                <w:vertAlign w:val="subscript"/>
              </w:rPr>
              <w:t>No estar impedido de contratar con el estado</w:t>
            </w:r>
          </w:p>
        </w:tc>
      </w:tr>
      <w:tr w:rsidR="00D67417" w:rsidRPr="00990F32" w14:paraId="6553A753"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6. LUGAR Y PLAZO DE ENTREGA E INSTALACION.</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47683ABF" w14:textId="7712F8C4" w:rsidR="00D67417" w:rsidRPr="00990F32" w:rsidRDefault="00D67417" w:rsidP="00D67417">
            <w:pPr>
              <w:pBdr>
                <w:top w:val="nil"/>
                <w:left w:val="nil"/>
                <w:bottom w:val="nil"/>
                <w:right w:val="nil"/>
                <w:between w:val="nil"/>
              </w:pBdr>
              <w:spacing w:before="240" w:after="0"/>
              <w:jc w:val="both"/>
              <w:rPr>
                <w:rFonts w:eastAsia="Arial Narrow" w:cstheme="minorHAnsi"/>
                <w:sz w:val="24"/>
                <w:szCs w:val="24"/>
                <w:vertAlign w:val="subscript"/>
              </w:rPr>
            </w:pPr>
            <w:r w:rsidRPr="00990F32">
              <w:rPr>
                <w:rFonts w:eastAsia="Arial Narrow" w:cstheme="minorHAnsi"/>
                <w:b/>
                <w:sz w:val="24"/>
                <w:szCs w:val="24"/>
                <w:vertAlign w:val="subscript"/>
              </w:rPr>
              <w:t xml:space="preserve">Lugar: </w:t>
            </w:r>
            <w:r w:rsidRPr="00990F32">
              <w:rPr>
                <w:rFonts w:eastAsia="Arial Narrow" w:cstheme="minorHAnsi"/>
                <w:bCs/>
                <w:sz w:val="24"/>
                <w:szCs w:val="24"/>
                <w:vertAlign w:val="subscript"/>
              </w:rPr>
              <w:t>Almacén de la</w:t>
            </w:r>
            <w:r w:rsidRPr="00990F32">
              <w:rPr>
                <w:rFonts w:eastAsia="Arial Narrow" w:cstheme="minorHAnsi"/>
                <w:b/>
                <w:sz w:val="24"/>
                <w:szCs w:val="24"/>
                <w:vertAlign w:val="subscript"/>
              </w:rPr>
              <w:t xml:space="preserve"> </w:t>
            </w:r>
            <w:r w:rsidRPr="00990F32">
              <w:rPr>
                <w:rFonts w:eastAsia="Arial Narrow" w:cstheme="minorHAnsi"/>
                <w:sz w:val="24"/>
                <w:szCs w:val="24"/>
                <w:vertAlign w:val="subscript"/>
              </w:rPr>
              <w:t>Municipalidad de Abancay.</w:t>
            </w:r>
          </w:p>
          <w:p w14:paraId="4B8BF776" w14:textId="77777777" w:rsidR="00D67417" w:rsidRPr="00990F32" w:rsidRDefault="00D67417" w:rsidP="00D67417">
            <w:pPr>
              <w:pBdr>
                <w:top w:val="nil"/>
                <w:left w:val="nil"/>
                <w:bottom w:val="nil"/>
                <w:right w:val="nil"/>
                <w:between w:val="nil"/>
              </w:pBdr>
              <w:spacing w:before="240" w:after="0"/>
              <w:jc w:val="both"/>
              <w:rPr>
                <w:rFonts w:eastAsia="Arial Narrow" w:cstheme="minorHAnsi"/>
                <w:b/>
                <w:sz w:val="24"/>
                <w:szCs w:val="24"/>
                <w:vertAlign w:val="subscript"/>
              </w:rPr>
            </w:pPr>
          </w:p>
          <w:p w14:paraId="04A27979" w14:textId="77777777" w:rsidR="00D67417" w:rsidRPr="00990F32" w:rsidRDefault="00D67417" w:rsidP="00D67417">
            <w:pPr>
              <w:pBdr>
                <w:top w:val="nil"/>
                <w:left w:val="nil"/>
                <w:bottom w:val="nil"/>
                <w:right w:val="nil"/>
                <w:between w:val="nil"/>
              </w:pBdr>
              <w:spacing w:after="0"/>
              <w:jc w:val="both"/>
              <w:rPr>
                <w:rFonts w:eastAsia="Arial Narrow" w:cstheme="minorHAnsi"/>
                <w:sz w:val="24"/>
                <w:szCs w:val="24"/>
                <w:vertAlign w:val="subscript"/>
              </w:rPr>
            </w:pPr>
            <w:r w:rsidRPr="00990F32">
              <w:rPr>
                <w:rFonts w:eastAsia="Arial Narrow" w:cstheme="minorHAnsi"/>
                <w:b/>
                <w:sz w:val="24"/>
                <w:szCs w:val="24"/>
                <w:vertAlign w:val="subscript"/>
              </w:rPr>
              <w:t>Plazo:</w:t>
            </w:r>
            <w:r w:rsidRPr="00990F32">
              <w:rPr>
                <w:rFonts w:eastAsia="Arial Narrow" w:cstheme="minorHAnsi"/>
                <w:sz w:val="24"/>
                <w:szCs w:val="24"/>
                <w:vertAlign w:val="subscript"/>
              </w:rPr>
              <w:t xml:space="preserve"> El plazo para la entrega de materiales de cables de cobre son de 15 días calendarios, contabilizados a partir, del día siguiente de la notificación de la orden de compra.</w:t>
            </w:r>
          </w:p>
          <w:p w14:paraId="681AC064" w14:textId="77777777" w:rsidR="00D67417" w:rsidRPr="00990F32" w:rsidRDefault="00D67417" w:rsidP="00D67417">
            <w:pPr>
              <w:pStyle w:val="Prrafodelista"/>
              <w:ind w:left="0"/>
              <w:jc w:val="both"/>
              <w:rPr>
                <w:rFonts w:asciiTheme="minorHAnsi" w:hAnsiTheme="minorHAnsi" w:cstheme="minorHAnsi"/>
                <w:sz w:val="24"/>
                <w:szCs w:val="24"/>
                <w:vertAlign w:val="subscript"/>
                <w:lang w:eastAsia="es-PE"/>
              </w:rPr>
            </w:pPr>
            <w:r w:rsidRPr="00990F32">
              <w:rPr>
                <w:rFonts w:asciiTheme="minorHAnsi" w:eastAsia="Arial Narrow" w:hAnsiTheme="minorHAnsi" w:cstheme="minorHAnsi"/>
                <w:b/>
                <w:sz w:val="24"/>
                <w:szCs w:val="24"/>
                <w:vertAlign w:val="subscript"/>
              </w:rPr>
              <w:t>Nota:</w:t>
            </w:r>
            <w:r w:rsidRPr="00990F32">
              <w:rPr>
                <w:rFonts w:asciiTheme="minorHAnsi" w:eastAsia="Arial Narrow" w:hAnsiTheme="minorHAnsi" w:cstheme="minorHAnsi"/>
                <w:sz w:val="24"/>
                <w:szCs w:val="24"/>
                <w:vertAlign w:val="subscript"/>
              </w:rPr>
              <w:t xml:space="preserve"> Todo ingreso en horarios nocturnos deberán ser coordinados previamente con la residencia. </w:t>
            </w:r>
          </w:p>
        </w:tc>
      </w:tr>
      <w:tr w:rsidR="00D67417" w:rsidRPr="00990F32" w14:paraId="5CE685D0"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554703AD" w14:textId="77777777" w:rsidR="00D67417" w:rsidRPr="00990F32" w:rsidRDefault="00D67417" w:rsidP="00D67417">
            <w:pPr>
              <w:spacing w:after="0" w:line="240" w:lineRule="auto"/>
              <w:ind w:left="353" w:hanging="284"/>
              <w:rPr>
                <w:rFonts w:cstheme="minorHAnsi"/>
                <w:b/>
                <w:sz w:val="24"/>
                <w:szCs w:val="24"/>
                <w:vertAlign w:val="subscript"/>
                <w:lang w:eastAsia="es-PE"/>
              </w:rPr>
            </w:pPr>
            <w:r w:rsidRPr="00990F32">
              <w:rPr>
                <w:rFonts w:eastAsia="Times New Roman" w:cstheme="minorHAnsi"/>
                <w:b/>
                <w:bCs/>
                <w:sz w:val="24"/>
                <w:szCs w:val="24"/>
                <w:vertAlign w:val="subscript"/>
                <w:lang w:eastAsia="es-PE"/>
              </w:rPr>
              <w:t>7. OTRAS OBLIGACIONES DEL PROVEEDOR</w:t>
            </w:r>
          </w:p>
        </w:tc>
        <w:tc>
          <w:tcPr>
            <w:tcW w:w="7547" w:type="dxa"/>
            <w:gridSpan w:val="3"/>
            <w:tcBorders>
              <w:top w:val="nil"/>
              <w:left w:val="nil"/>
              <w:bottom w:val="single" w:sz="4" w:space="0" w:color="auto"/>
              <w:right w:val="single" w:sz="4" w:space="0" w:color="auto"/>
            </w:tcBorders>
            <w:shd w:val="clear" w:color="auto" w:fill="auto"/>
            <w:noWrap/>
            <w:vAlign w:val="bottom"/>
          </w:tcPr>
          <w:p w14:paraId="2064EC9A"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 xml:space="preserve">Carta del fabricante propuesto indicando que el personal está apto para liderar la tecnología propuesta. </w:t>
            </w:r>
          </w:p>
          <w:p w14:paraId="5AD580DF"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El proveedor asumirá todos los gastos referidos al traslado de materiales hasta el almacén de la obra.</w:t>
            </w:r>
          </w:p>
          <w:p w14:paraId="4BBDDC4E"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D67417" w:rsidRPr="00990F32" w14:paraId="03CF188B" w14:textId="77777777" w:rsidTr="005E71FB">
        <w:trPr>
          <w:trHeight w:val="825"/>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12A87354" w14:textId="77777777" w:rsidR="00D67417" w:rsidRPr="00990F32" w:rsidRDefault="00D67417" w:rsidP="00D67417">
            <w:pPr>
              <w:spacing w:after="0" w:line="240" w:lineRule="auto"/>
              <w:ind w:left="353" w:hanging="284"/>
              <w:rPr>
                <w:rFonts w:cstheme="minorHAnsi"/>
                <w:b/>
                <w:sz w:val="24"/>
                <w:szCs w:val="24"/>
                <w:vertAlign w:val="subscript"/>
                <w:lang w:eastAsia="es-PE"/>
              </w:rPr>
            </w:pPr>
            <w:r w:rsidRPr="00990F32">
              <w:rPr>
                <w:rFonts w:eastAsia="Times New Roman" w:cstheme="minorHAnsi"/>
                <w:b/>
                <w:bCs/>
                <w:sz w:val="24"/>
                <w:szCs w:val="24"/>
                <w:vertAlign w:val="subscript"/>
                <w:lang w:eastAsia="es-PE"/>
              </w:rPr>
              <w:t>8. MEDIDAS DE CONTROL DURANTE LA EJECUCION CONTRACTUAL</w:t>
            </w:r>
          </w:p>
        </w:tc>
        <w:tc>
          <w:tcPr>
            <w:tcW w:w="7547" w:type="dxa"/>
            <w:gridSpan w:val="3"/>
            <w:tcBorders>
              <w:top w:val="nil"/>
              <w:left w:val="nil"/>
              <w:bottom w:val="single" w:sz="4" w:space="0" w:color="auto"/>
              <w:right w:val="single" w:sz="4" w:space="0" w:color="auto"/>
            </w:tcBorders>
            <w:shd w:val="clear" w:color="auto" w:fill="auto"/>
            <w:noWrap/>
            <w:vAlign w:val="bottom"/>
          </w:tcPr>
          <w:p w14:paraId="635D0D2B" w14:textId="77777777" w:rsidR="00D67417" w:rsidRPr="00990F32" w:rsidRDefault="00D67417" w:rsidP="00D67417">
            <w:pPr>
              <w:pStyle w:val="Prrafodelista"/>
              <w:ind w:left="0"/>
              <w:jc w:val="both"/>
              <w:rPr>
                <w:rFonts w:asciiTheme="minorHAnsi" w:hAnsiTheme="minorHAnsi" w:cstheme="minorHAnsi"/>
                <w:bCs/>
                <w:sz w:val="24"/>
                <w:szCs w:val="24"/>
                <w:vertAlign w:val="subscript"/>
                <w:lang w:eastAsia="es-PE"/>
              </w:rPr>
            </w:pPr>
            <w:r w:rsidRPr="00990F32">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D67417" w:rsidRPr="00990F32" w14:paraId="4DDA783F" w14:textId="77777777" w:rsidTr="005E71FB">
        <w:trPr>
          <w:trHeight w:val="619"/>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9. FORMA DE PAGO</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3D6B0638" w14:textId="77777777" w:rsidR="00D67417" w:rsidRPr="00990F32" w:rsidRDefault="00D67417" w:rsidP="00D67417">
            <w:pPr>
              <w:rPr>
                <w:rFonts w:cstheme="minorHAnsi"/>
                <w:sz w:val="24"/>
                <w:szCs w:val="24"/>
                <w:vertAlign w:val="subscript"/>
                <w:lang w:eastAsia="es-PE"/>
              </w:rPr>
            </w:pPr>
            <w:r w:rsidRPr="00990F32">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D67417" w:rsidRPr="00990F32" w14:paraId="762D4B39"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10. PENALIDAD POR MORA Y OTRAS PENALIDADES</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348BC92D" w14:textId="77777777" w:rsidR="00D67417" w:rsidRPr="00990F32" w:rsidRDefault="00D67417" w:rsidP="00D67417">
            <w:pPr>
              <w:jc w:val="both"/>
              <w:rPr>
                <w:rFonts w:cstheme="minorHAnsi"/>
                <w:bCs/>
                <w:sz w:val="24"/>
                <w:szCs w:val="24"/>
                <w:vertAlign w:val="subscript"/>
                <w:lang w:eastAsia="es-PE"/>
              </w:rPr>
            </w:pPr>
            <w:r w:rsidRPr="00990F32">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D67417" w:rsidRPr="00990F32" w14:paraId="5746B474" w14:textId="77777777" w:rsidTr="00E77851">
              <w:trPr>
                <w:cantSplit/>
                <w:jc w:val="center"/>
              </w:trPr>
              <w:tc>
                <w:tcPr>
                  <w:tcW w:w="2184" w:type="dxa"/>
                  <w:vMerge w:val="restart"/>
                  <w:vAlign w:val="center"/>
                </w:tcPr>
                <w:p w14:paraId="71B18129" w14:textId="77777777" w:rsidR="00D67417" w:rsidRPr="00990F32" w:rsidRDefault="00D67417" w:rsidP="00D67417">
                  <w:pPr>
                    <w:widowControl w:val="0"/>
                    <w:spacing w:after="0" w:line="240" w:lineRule="auto"/>
                    <w:jc w:val="both"/>
                    <w:rPr>
                      <w:rFonts w:cstheme="minorHAnsi"/>
                      <w:sz w:val="24"/>
                      <w:szCs w:val="24"/>
                      <w:vertAlign w:val="subscript"/>
                    </w:rPr>
                  </w:pPr>
                  <w:r w:rsidRPr="00990F32">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D67417" w:rsidRPr="00990F32" w:rsidRDefault="00D67417" w:rsidP="00D67417">
                  <w:pPr>
                    <w:widowControl w:val="0"/>
                    <w:spacing w:after="0" w:line="240" w:lineRule="auto"/>
                    <w:jc w:val="center"/>
                    <w:rPr>
                      <w:rFonts w:cstheme="minorHAnsi"/>
                      <w:sz w:val="24"/>
                      <w:szCs w:val="24"/>
                      <w:vertAlign w:val="subscript"/>
                    </w:rPr>
                  </w:pPr>
                  <w:r w:rsidRPr="00990F32">
                    <w:rPr>
                      <w:rFonts w:cstheme="minorHAnsi"/>
                      <w:sz w:val="24"/>
                      <w:szCs w:val="24"/>
                      <w:vertAlign w:val="subscript"/>
                    </w:rPr>
                    <w:t>0.10 x monto vigente</w:t>
                  </w:r>
                </w:p>
              </w:tc>
            </w:tr>
            <w:tr w:rsidR="00D67417" w:rsidRPr="00990F32" w14:paraId="4F73FB6F" w14:textId="77777777" w:rsidTr="00E77851">
              <w:trPr>
                <w:cantSplit/>
                <w:jc w:val="center"/>
              </w:trPr>
              <w:tc>
                <w:tcPr>
                  <w:tcW w:w="2184" w:type="dxa"/>
                  <w:vMerge/>
                  <w:vAlign w:val="center"/>
                </w:tcPr>
                <w:p w14:paraId="4E85A1B4" w14:textId="77777777" w:rsidR="00D67417" w:rsidRPr="00990F32" w:rsidRDefault="00D67417" w:rsidP="00D67417">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D67417" w:rsidRPr="00990F32" w:rsidRDefault="00D67417" w:rsidP="00D67417">
                  <w:pPr>
                    <w:widowControl w:val="0"/>
                    <w:spacing w:after="0" w:line="240" w:lineRule="auto"/>
                    <w:jc w:val="center"/>
                    <w:rPr>
                      <w:rFonts w:cstheme="minorHAnsi"/>
                      <w:sz w:val="24"/>
                      <w:szCs w:val="24"/>
                      <w:vertAlign w:val="subscript"/>
                    </w:rPr>
                  </w:pPr>
                  <w:r w:rsidRPr="00990F32">
                    <w:rPr>
                      <w:rFonts w:cstheme="minorHAnsi"/>
                      <w:sz w:val="24"/>
                      <w:szCs w:val="24"/>
                      <w:vertAlign w:val="subscript"/>
                    </w:rPr>
                    <w:t>F x plazo vigente en días</w:t>
                  </w:r>
                </w:p>
              </w:tc>
            </w:tr>
          </w:tbl>
          <w:p w14:paraId="2F81A82B" w14:textId="77777777" w:rsidR="00D67417" w:rsidRPr="00990F32" w:rsidRDefault="00D67417" w:rsidP="00D67417">
            <w:pPr>
              <w:widowControl w:val="0"/>
              <w:spacing w:after="0" w:line="240" w:lineRule="auto"/>
              <w:ind w:left="349"/>
              <w:jc w:val="both"/>
              <w:rPr>
                <w:rFonts w:cstheme="minorHAnsi"/>
                <w:bCs/>
                <w:sz w:val="24"/>
                <w:szCs w:val="24"/>
                <w:vertAlign w:val="subscript"/>
                <w:lang w:eastAsia="es-PE"/>
              </w:rPr>
            </w:pPr>
            <w:r w:rsidRPr="00990F32">
              <w:rPr>
                <w:rFonts w:cstheme="minorHAnsi"/>
                <w:bCs/>
                <w:sz w:val="24"/>
                <w:szCs w:val="24"/>
                <w:vertAlign w:val="subscript"/>
                <w:lang w:eastAsia="es-PE"/>
              </w:rPr>
              <w:t>Donde:</w:t>
            </w:r>
          </w:p>
          <w:p w14:paraId="1C1D411B" w14:textId="77777777" w:rsidR="00D67417" w:rsidRPr="00990F32" w:rsidRDefault="00D67417" w:rsidP="00D67417">
            <w:pPr>
              <w:widowControl w:val="0"/>
              <w:spacing w:after="0" w:line="240" w:lineRule="auto"/>
              <w:ind w:left="349"/>
              <w:jc w:val="both"/>
              <w:rPr>
                <w:rFonts w:cstheme="minorHAnsi"/>
                <w:bCs/>
                <w:sz w:val="24"/>
                <w:szCs w:val="24"/>
                <w:vertAlign w:val="subscript"/>
                <w:lang w:eastAsia="es-PE"/>
              </w:rPr>
            </w:pPr>
            <w:r w:rsidRPr="00990F32">
              <w:rPr>
                <w:rFonts w:cstheme="minorHAnsi"/>
                <w:bCs/>
                <w:sz w:val="24"/>
                <w:szCs w:val="24"/>
                <w:vertAlign w:val="subscript"/>
                <w:lang w:eastAsia="es-PE"/>
              </w:rPr>
              <w:t>F = 0.25 para plazos mayores a sesenta (60) días o;</w:t>
            </w:r>
          </w:p>
          <w:p w14:paraId="2957673A" w14:textId="77777777" w:rsidR="00D67417" w:rsidRPr="00990F32" w:rsidRDefault="00D67417" w:rsidP="00D67417">
            <w:pPr>
              <w:widowControl w:val="0"/>
              <w:spacing w:after="0" w:line="240" w:lineRule="auto"/>
              <w:ind w:left="349"/>
              <w:jc w:val="both"/>
              <w:rPr>
                <w:rFonts w:cstheme="minorHAnsi"/>
                <w:bCs/>
                <w:sz w:val="24"/>
                <w:szCs w:val="24"/>
                <w:vertAlign w:val="subscript"/>
                <w:lang w:eastAsia="es-PE"/>
              </w:rPr>
            </w:pPr>
            <w:r w:rsidRPr="00990F32">
              <w:rPr>
                <w:rFonts w:cstheme="minorHAnsi"/>
                <w:bCs/>
                <w:sz w:val="24"/>
                <w:szCs w:val="24"/>
                <w:vertAlign w:val="subscript"/>
                <w:lang w:eastAsia="es-PE"/>
              </w:rPr>
              <w:t>F = 0.40 para plazos menores o iguales a sesenta (60) días.</w:t>
            </w:r>
          </w:p>
          <w:p w14:paraId="191FDB50" w14:textId="77777777" w:rsidR="00D67417" w:rsidRPr="00990F32" w:rsidRDefault="00D67417" w:rsidP="00D67417">
            <w:pPr>
              <w:widowControl w:val="0"/>
              <w:spacing w:after="0" w:line="240" w:lineRule="auto"/>
              <w:jc w:val="both"/>
              <w:rPr>
                <w:rFonts w:cstheme="minorHAnsi"/>
                <w:bCs/>
                <w:sz w:val="24"/>
                <w:szCs w:val="24"/>
                <w:vertAlign w:val="subscript"/>
                <w:lang w:eastAsia="es-PE"/>
              </w:rPr>
            </w:pPr>
          </w:p>
        </w:tc>
      </w:tr>
    </w:tbl>
    <w:p w14:paraId="3FC80C0B" w14:textId="4BBCAD78" w:rsidR="003B4845" w:rsidRPr="00990F32" w:rsidRDefault="003B4845"/>
    <w:sectPr w:rsidR="003B4845" w:rsidRPr="00990F32">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37775" w14:textId="77777777" w:rsidR="00C46810" w:rsidRDefault="00C46810" w:rsidP="008C6921">
      <w:pPr>
        <w:spacing w:after="0" w:line="240" w:lineRule="auto"/>
      </w:pPr>
      <w:r>
        <w:separator/>
      </w:r>
    </w:p>
  </w:endnote>
  <w:endnote w:type="continuationSeparator" w:id="0">
    <w:p w14:paraId="7C9E2CF3" w14:textId="77777777" w:rsidR="00C46810" w:rsidRDefault="00C4681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1791B" w14:textId="77777777" w:rsidR="00C46810" w:rsidRDefault="00C46810" w:rsidP="008C6921">
      <w:pPr>
        <w:spacing w:after="0" w:line="240" w:lineRule="auto"/>
      </w:pPr>
      <w:r>
        <w:separator/>
      </w:r>
    </w:p>
  </w:footnote>
  <w:footnote w:type="continuationSeparator" w:id="0">
    <w:p w14:paraId="21557853" w14:textId="77777777" w:rsidR="00C46810" w:rsidRDefault="00C46810"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201169430">
    <w:abstractNumId w:val="3"/>
  </w:num>
  <w:num w:numId="2" w16cid:durableId="465589267">
    <w:abstractNumId w:val="6"/>
  </w:num>
  <w:num w:numId="3" w16cid:durableId="2006400417">
    <w:abstractNumId w:val="12"/>
  </w:num>
  <w:num w:numId="4" w16cid:durableId="437023615">
    <w:abstractNumId w:val="1"/>
  </w:num>
  <w:num w:numId="5" w16cid:durableId="940451691">
    <w:abstractNumId w:val="11"/>
  </w:num>
  <w:num w:numId="6" w16cid:durableId="637304179">
    <w:abstractNumId w:val="9"/>
  </w:num>
  <w:num w:numId="7" w16cid:durableId="1932810696">
    <w:abstractNumId w:val="13"/>
  </w:num>
  <w:num w:numId="8" w16cid:durableId="767701317">
    <w:abstractNumId w:val="4"/>
  </w:num>
  <w:num w:numId="9" w16cid:durableId="1223101608">
    <w:abstractNumId w:val="10"/>
  </w:num>
  <w:num w:numId="10" w16cid:durableId="871654328">
    <w:abstractNumId w:val="2"/>
  </w:num>
  <w:num w:numId="11" w16cid:durableId="1270893848">
    <w:abstractNumId w:val="7"/>
  </w:num>
  <w:num w:numId="12" w16cid:durableId="44333077">
    <w:abstractNumId w:val="0"/>
  </w:num>
  <w:num w:numId="13" w16cid:durableId="959216846">
    <w:abstractNumId w:val="8"/>
  </w:num>
  <w:num w:numId="14" w16cid:durableId="1464425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2BF4"/>
    <w:rsid w:val="0013180C"/>
    <w:rsid w:val="0015493C"/>
    <w:rsid w:val="00164187"/>
    <w:rsid w:val="001865B9"/>
    <w:rsid w:val="002379DA"/>
    <w:rsid w:val="0028091E"/>
    <w:rsid w:val="00292757"/>
    <w:rsid w:val="0029279B"/>
    <w:rsid w:val="0033503A"/>
    <w:rsid w:val="00336610"/>
    <w:rsid w:val="00363315"/>
    <w:rsid w:val="0036535C"/>
    <w:rsid w:val="003B4845"/>
    <w:rsid w:val="00487FCB"/>
    <w:rsid w:val="004B078F"/>
    <w:rsid w:val="00561A33"/>
    <w:rsid w:val="005E5F74"/>
    <w:rsid w:val="005E71FB"/>
    <w:rsid w:val="005E76AD"/>
    <w:rsid w:val="00614AA3"/>
    <w:rsid w:val="0063294E"/>
    <w:rsid w:val="00652DAC"/>
    <w:rsid w:val="006B421F"/>
    <w:rsid w:val="006D088F"/>
    <w:rsid w:val="006E3570"/>
    <w:rsid w:val="007304B1"/>
    <w:rsid w:val="00784B50"/>
    <w:rsid w:val="0079764F"/>
    <w:rsid w:val="008C6921"/>
    <w:rsid w:val="0094176D"/>
    <w:rsid w:val="00990F32"/>
    <w:rsid w:val="009F4634"/>
    <w:rsid w:val="00A2114D"/>
    <w:rsid w:val="00C46810"/>
    <w:rsid w:val="00C54377"/>
    <w:rsid w:val="00CB4CCB"/>
    <w:rsid w:val="00D04E5F"/>
    <w:rsid w:val="00D05E01"/>
    <w:rsid w:val="00D52C41"/>
    <w:rsid w:val="00D567A8"/>
    <w:rsid w:val="00D67417"/>
    <w:rsid w:val="00D72324"/>
    <w:rsid w:val="00D77A84"/>
    <w:rsid w:val="00D90A29"/>
    <w:rsid w:val="00E525C1"/>
    <w:rsid w:val="00EE2C2E"/>
    <w:rsid w:val="00F510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1544</Words>
  <Characters>8495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27</cp:revision>
  <cp:lastPrinted>2024-01-09T20:55:00Z</cp:lastPrinted>
  <dcterms:created xsi:type="dcterms:W3CDTF">2023-10-16T16:37:00Z</dcterms:created>
  <dcterms:modified xsi:type="dcterms:W3CDTF">2024-04-09T16:23:00Z</dcterms:modified>
</cp:coreProperties>
</file>