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37C40CC5"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1B5822">
        <w:rPr>
          <w:rFonts w:cstheme="minorHAnsi"/>
          <w:b/>
          <w:bCs/>
          <w:color w:val="000000"/>
          <w:szCs w:val="24"/>
          <w:u w:val="single"/>
          <w:lang w:val="it-IT"/>
        </w:rPr>
        <w:t>°</w:t>
      </w:r>
      <w:r w:rsidRPr="00E52CFA">
        <w:rPr>
          <w:rFonts w:cstheme="minorHAnsi"/>
          <w:b/>
          <w:bCs/>
          <w:color w:val="000000"/>
          <w:szCs w:val="24"/>
          <w:u w:val="single"/>
          <w:lang w:val="it-IT"/>
        </w:rPr>
        <w:t xml:space="preserve"> 0</w:t>
      </w:r>
      <w:r w:rsidR="002E6819">
        <w:rPr>
          <w:rFonts w:cstheme="minorHAnsi"/>
          <w:b/>
          <w:bCs/>
          <w:color w:val="000000"/>
          <w:szCs w:val="24"/>
          <w:u w:val="single"/>
          <w:lang w:val="it-IT"/>
        </w:rPr>
        <w:t>14</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4616C4">
        <w:rPr>
          <w:rFonts w:cstheme="minorHAnsi"/>
          <w:b/>
          <w:bCs/>
          <w:iCs/>
          <w:szCs w:val="24"/>
          <w:lang w:val="it-IT"/>
        </w:rPr>
        <w:t>A</w:t>
      </w:r>
      <w:r w:rsidRPr="004616C4">
        <w:rPr>
          <w:rFonts w:cstheme="minorHAnsi"/>
          <w:b/>
          <w:bCs/>
          <w:iCs/>
          <w:szCs w:val="24"/>
          <w:lang w:val="it-IT"/>
        </w:rPr>
        <w:tab/>
        <w:t>:</w:t>
      </w:r>
      <w:r w:rsidRPr="004616C4">
        <w:rPr>
          <w:rFonts w:cstheme="minorHAnsi"/>
          <w:iCs/>
          <w:szCs w:val="24"/>
          <w:lang w:val="it-IT"/>
        </w:rPr>
        <w:tab/>
      </w:r>
      <w:bookmarkStart w:id="0" w:name="_Hlk55460741"/>
      <w:r w:rsidR="00F77E9D">
        <w:rPr>
          <w:rFonts w:cstheme="minorHAnsi"/>
          <w:iCs/>
          <w:szCs w:val="24"/>
          <w:lang w:val="it-IT"/>
        </w:rPr>
        <w:t xml:space="preserve">ING. </w:t>
      </w:r>
      <w:r w:rsidR="00F77E9D">
        <w:rPr>
          <w:rFonts w:cstheme="minorHAnsi"/>
          <w:iCs/>
          <w:szCs w:val="24"/>
        </w:rPr>
        <w:t>KENNITH JUNIOR OROZCO LÓPEZ</w:t>
      </w:r>
    </w:p>
    <w:p w14:paraId="1B66D32D" w14:textId="77777777"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r>
        <w:rPr>
          <w:rFonts w:cstheme="minorHAnsi"/>
          <w:b/>
          <w:bCs/>
          <w:iCs/>
          <w:szCs w:val="24"/>
        </w:rPr>
        <w:t xml:space="preserve"> (e)</w:t>
      </w:r>
    </w:p>
    <w:bookmarkEnd w:id="0"/>
    <w:p w14:paraId="52C01C6B" w14:textId="77777777" w:rsidR="00C149D8" w:rsidRPr="00800E10" w:rsidRDefault="00C149D8" w:rsidP="00C149D8">
      <w:pPr>
        <w:spacing w:after="0"/>
        <w:rPr>
          <w:rFonts w:cstheme="minorHAnsi"/>
          <w:iCs/>
          <w:szCs w:val="24"/>
          <w:lang w:val="it-IT"/>
        </w:rPr>
      </w:pPr>
      <w:r w:rsidRPr="00800E10">
        <w:rPr>
          <w:rFonts w:cstheme="minorHAnsi"/>
          <w:b/>
          <w:bCs/>
          <w:iCs/>
          <w:szCs w:val="24"/>
          <w:lang w:val="it-IT"/>
        </w:rPr>
        <w:t>DE</w:t>
      </w:r>
      <w:r w:rsidRPr="00800E10">
        <w:rPr>
          <w:rFonts w:cstheme="minorHAnsi"/>
          <w:b/>
          <w:bCs/>
          <w:iCs/>
          <w:szCs w:val="24"/>
          <w:lang w:val="it-IT"/>
        </w:rPr>
        <w:tab/>
      </w:r>
      <w:r w:rsidRPr="00800E10">
        <w:rPr>
          <w:rFonts w:cstheme="minorHAnsi"/>
          <w:iCs/>
          <w:szCs w:val="24"/>
          <w:lang w:val="it-IT"/>
        </w:rPr>
        <w:t>:</w:t>
      </w:r>
      <w:r w:rsidRPr="00800E10">
        <w:rPr>
          <w:rFonts w:cstheme="minorHAnsi"/>
          <w:iCs/>
          <w:szCs w:val="24"/>
          <w:lang w:val="it-IT"/>
        </w:rPr>
        <w:tab/>
        <w:t>ING. 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4C325147"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ESPECIFICACIONES TÉCNICAS </w:t>
      </w:r>
      <w:r w:rsidR="002E6819">
        <w:rPr>
          <w:iCs/>
          <w:szCs w:val="24"/>
        </w:rPr>
        <w:t>SERVIDORES</w:t>
      </w:r>
    </w:p>
    <w:p w14:paraId="7F8A9973" w14:textId="41D7E944"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AE74B2">
        <w:rPr>
          <w:rFonts w:cstheme="minorHAnsi"/>
          <w:iCs/>
          <w:szCs w:val="24"/>
        </w:rPr>
        <w:t>3</w:t>
      </w:r>
      <w:r w:rsidR="00F77E9D">
        <w:rPr>
          <w:rFonts w:cstheme="minorHAnsi"/>
          <w:iCs/>
          <w:szCs w:val="24"/>
        </w:rPr>
        <w:t>0</w:t>
      </w:r>
      <w:r w:rsidRPr="0088673D">
        <w:rPr>
          <w:rFonts w:cstheme="minorHAnsi"/>
          <w:iCs/>
          <w:szCs w:val="24"/>
        </w:rPr>
        <w:t xml:space="preserve"> de </w:t>
      </w:r>
      <w:r w:rsidR="00F77E9D">
        <w:rPr>
          <w:rFonts w:cstheme="minorHAnsi"/>
          <w:iCs/>
          <w:szCs w:val="24"/>
        </w:rPr>
        <w:t>enero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46A0E6BC"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 xml:space="preserve">sobre las especificaciones técnicas de </w:t>
      </w:r>
      <w:r w:rsidR="002E6819">
        <w:rPr>
          <w:rFonts w:asciiTheme="minorHAnsi" w:hAnsiTheme="minorHAnsi" w:cstheme="minorBidi"/>
          <w:iCs/>
          <w:color w:val="auto"/>
        </w:rPr>
        <w:t>SERVIDORES</w:t>
      </w:r>
      <w:r>
        <w:rPr>
          <w:rFonts w:asciiTheme="minorHAnsi" w:hAnsiTheme="minorHAnsi" w:cstheme="minorBidi"/>
          <w:iCs/>
          <w:color w:val="auto"/>
        </w:rPr>
        <w:t xml:space="preserve"> y equipos para el cuarto de telecomunicaciones y el data center, 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77777777"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Pr>
          <w:rFonts w:asciiTheme="minorHAnsi" w:hAnsiTheme="minorHAnsi" w:cstheme="minorBidi"/>
          <w:iCs/>
          <w:color w:val="auto"/>
        </w:rPr>
        <w:t>gabinetes y equipos para el cuarto de telecomunicaciones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2BB2484F" w:rsidR="00C149D8" w:rsidRPr="0088673D" w:rsidRDefault="00C149D8" w:rsidP="00C149D8">
      <w:pPr>
        <w:spacing w:after="0"/>
        <w:ind w:firstLine="720"/>
        <w:jc w:val="center"/>
        <w:rPr>
          <w:rFonts w:cstheme="minorHAnsi"/>
          <w:b/>
          <w:bCs/>
          <w:iCs/>
          <w:sz w:val="24"/>
          <w:szCs w:val="24"/>
        </w:rPr>
        <w:sectPr w:rsidR="00C149D8" w:rsidRPr="0088673D" w:rsidSect="00403FF9">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AC5FB5"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AC5FB5" w:rsidRDefault="00C149D8" w:rsidP="00FD0252">
            <w:pPr>
              <w:spacing w:after="0"/>
              <w:jc w:val="center"/>
              <w:rPr>
                <w:rFonts w:ascii="Arial Narrow" w:eastAsia="Times New Roman" w:hAnsi="Arial Narrow"/>
                <w:b/>
                <w:color w:val="000000"/>
                <w:sz w:val="24"/>
                <w:szCs w:val="24"/>
                <w:u w:val="single"/>
                <w:vertAlign w:val="subscript"/>
                <w:lang w:eastAsia="es-PE"/>
              </w:rPr>
            </w:pPr>
            <w:r>
              <w:rPr>
                <w:rFonts w:ascii="Arial Narrow" w:eastAsia="Times New Roman" w:hAnsi="Arial Narrow"/>
                <w:b/>
                <w:color w:val="000000"/>
                <w:sz w:val="24"/>
                <w:szCs w:val="24"/>
                <w:u w:val="single"/>
                <w:vertAlign w:val="subscript"/>
                <w:lang w:eastAsia="es-PE"/>
              </w:rPr>
              <w:lastRenderedPageBreak/>
              <w:t>FORMATO DE ESPECIFICACIONES TÉCNICAS PARA LA ADQUISICIÓN DE BIENES</w:t>
            </w:r>
          </w:p>
          <w:p w14:paraId="4A6D8CBB"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p>
        </w:tc>
      </w:tr>
      <w:tr w:rsidR="00C149D8" w:rsidRPr="00AC5FB5"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sidRPr="00AC5FB5">
              <w:rPr>
                <w:rFonts w:ascii="Arial Narrow" w:eastAsia="Times New Roman" w:hAnsi="Arial Narrow"/>
                <w:bCs/>
                <w:color w:val="000000"/>
                <w:sz w:val="24"/>
                <w:szCs w:val="24"/>
                <w:vertAlign w:val="subscript"/>
                <w:lang w:eastAsia="es-PE"/>
              </w:rPr>
              <w:t xml:space="preserve">SUB GERENCIA DE </w:t>
            </w:r>
            <w:r>
              <w:rPr>
                <w:rFonts w:ascii="Arial Narrow" w:eastAsia="Times New Roman" w:hAnsi="Arial Narrow"/>
                <w:bCs/>
                <w:color w:val="000000"/>
                <w:sz w:val="24"/>
                <w:szCs w:val="24"/>
                <w:vertAlign w:val="subscript"/>
                <w:lang w:eastAsia="es-PE"/>
              </w:rPr>
              <w:t xml:space="preserve">EJECUCIÓN DE INVERSIONES </w:t>
            </w:r>
            <w:r w:rsidRPr="00AC5FB5">
              <w:rPr>
                <w:rFonts w:ascii="Arial Narrow" w:eastAsia="Times New Roman" w:hAnsi="Arial Narrow"/>
                <w:bCs/>
                <w:color w:val="000000"/>
                <w:sz w:val="24"/>
                <w:szCs w:val="24"/>
                <w:vertAlign w:val="subscript"/>
                <w:lang w:eastAsia="es-PE"/>
              </w:rPr>
              <w:t>DE LA MUNICIPALIDAD PROVINCIAL DE ABANCAY</w:t>
            </w:r>
          </w:p>
        </w:tc>
      </w:tr>
      <w:tr w:rsidR="00C149D8" w:rsidRPr="00AC5FB5"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64A36CCD" w:rsidR="00C149D8" w:rsidRPr="00B8164D" w:rsidRDefault="00C149D8" w:rsidP="00FD0252">
            <w:pPr>
              <w:spacing w:after="0" w:line="240" w:lineRule="auto"/>
              <w:rPr>
                <w:rFonts w:ascii="Arial Narrow" w:eastAsia="Times New Roman" w:hAnsi="Arial Narrow"/>
                <w:b/>
                <w:sz w:val="24"/>
                <w:szCs w:val="24"/>
                <w:vertAlign w:val="subscript"/>
                <w:lang w:eastAsia="es-PE"/>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p>
        </w:tc>
      </w:tr>
      <w:tr w:rsidR="00C149D8" w:rsidRPr="00AC5FB5"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AC5FB5" w:rsidRDefault="00C149D8" w:rsidP="00FD0252">
            <w:pPr>
              <w:spacing w:after="0" w:line="240" w:lineRule="auto"/>
              <w:jc w:val="both"/>
              <w:rPr>
                <w:rFonts w:ascii="Arial Narrow" w:eastAsia="Times New Roman" w:hAnsi="Arial Narrow"/>
                <w:bCs/>
                <w:color w:val="000000"/>
                <w:sz w:val="24"/>
                <w:szCs w:val="24"/>
                <w:vertAlign w:val="subscript"/>
                <w:lang w:eastAsia="es-PE"/>
              </w:rPr>
            </w:pPr>
            <w:r>
              <w:rPr>
                <w:rFonts w:ascii="Arial Narrow" w:eastAsia="Times New Roman" w:hAnsi="Arial Narrow"/>
                <w:bCs/>
                <w:color w:val="000000"/>
                <w:sz w:val="24"/>
                <w:szCs w:val="24"/>
                <w:vertAlign w:val="subscript"/>
                <w:lang w:eastAsia="es-PE"/>
              </w:rPr>
              <w:t>0</w:t>
            </w:r>
            <w:r w:rsidR="00F035F9">
              <w:rPr>
                <w:rFonts w:ascii="Arial Narrow" w:eastAsia="Times New Roman" w:hAnsi="Arial Narrow"/>
                <w:bCs/>
                <w:color w:val="000000"/>
                <w:sz w:val="24"/>
                <w:szCs w:val="24"/>
                <w:vertAlign w:val="subscript"/>
                <w:lang w:eastAsia="es-PE"/>
              </w:rPr>
              <w:t>40</w:t>
            </w:r>
            <w:r w:rsidRPr="00AC5FB5">
              <w:rPr>
                <w:rFonts w:ascii="Arial Narrow" w:eastAsia="Times New Roman" w:hAnsi="Arial Narrow"/>
                <w:bCs/>
                <w:color w:val="000000"/>
                <w:sz w:val="24"/>
                <w:szCs w:val="24"/>
                <w:vertAlign w:val="subscript"/>
                <w:lang w:eastAsia="es-PE"/>
              </w:rPr>
              <w:t>-202</w:t>
            </w:r>
            <w:r>
              <w:rPr>
                <w:rFonts w:ascii="Arial Narrow" w:eastAsia="Times New Roman" w:hAnsi="Arial Narrow"/>
                <w:bCs/>
                <w:color w:val="000000"/>
                <w:sz w:val="24"/>
                <w:szCs w:val="24"/>
                <w:vertAlign w:val="subscript"/>
                <w:lang w:eastAsia="es-PE"/>
              </w:rPr>
              <w:t>3</w:t>
            </w:r>
          </w:p>
        </w:tc>
      </w:tr>
      <w:tr w:rsidR="00C149D8" w:rsidRPr="00AC5FB5"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AC5FB5" w:rsidRDefault="00C149D8" w:rsidP="00FD0252">
            <w:pPr>
              <w:spacing w:after="0" w:line="240" w:lineRule="auto"/>
              <w:jc w:val="both"/>
              <w:rPr>
                <w:rFonts w:ascii="Arial Narrow" w:eastAsia="Times New Roman" w:hAnsi="Arial Narrow"/>
                <w:b/>
                <w:bCs/>
                <w:color w:val="000000"/>
                <w:sz w:val="24"/>
                <w:szCs w:val="24"/>
                <w:vertAlign w:val="subscript"/>
                <w:lang w:eastAsia="es-PE"/>
              </w:rPr>
            </w:pPr>
          </w:p>
        </w:tc>
      </w:tr>
      <w:tr w:rsidR="00C149D8" w:rsidRPr="00AC5FB5"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08D56B74" w:rsidR="00C149D8" w:rsidRPr="00AC5FB5" w:rsidRDefault="00C149D8" w:rsidP="00FD0252">
            <w:pPr>
              <w:spacing w:after="0" w:line="240" w:lineRule="auto"/>
              <w:jc w:val="both"/>
              <w:rPr>
                <w:rFonts w:ascii="Arial Narrow" w:hAnsi="Arial Narrow"/>
                <w:b/>
                <w:sz w:val="24"/>
                <w:szCs w:val="24"/>
                <w:vertAlign w:val="subscript"/>
              </w:rPr>
            </w:pPr>
            <w:r w:rsidRPr="00426F19">
              <w:rPr>
                <w:rFonts w:ascii="Arial Narrow" w:eastAsia="Times New Roman" w:hAnsi="Arial Narrow"/>
                <w:b/>
                <w:sz w:val="24"/>
                <w:szCs w:val="24"/>
                <w:vertAlign w:val="subscript"/>
                <w:lang w:eastAsia="es-PE"/>
              </w:rPr>
              <w:t>ADQUISICIÓN</w:t>
            </w:r>
            <w:r>
              <w:rPr>
                <w:rFonts w:ascii="Arial Narrow" w:eastAsia="Times New Roman" w:hAnsi="Arial Narrow"/>
                <w:b/>
                <w:sz w:val="24"/>
                <w:szCs w:val="24"/>
                <w:vertAlign w:val="subscript"/>
                <w:lang w:eastAsia="es-PE"/>
              </w:rPr>
              <w:t xml:space="preserve"> DE </w:t>
            </w:r>
            <w:r w:rsidR="002E6819">
              <w:rPr>
                <w:rFonts w:ascii="Arial Narrow" w:eastAsia="Times New Roman" w:hAnsi="Arial Narrow"/>
                <w:b/>
                <w:sz w:val="24"/>
                <w:szCs w:val="24"/>
                <w:vertAlign w:val="subscript"/>
                <w:lang w:eastAsia="es-PE"/>
              </w:rPr>
              <w:t>SERVIDORES</w:t>
            </w:r>
            <w:r>
              <w:rPr>
                <w:rFonts w:ascii="Arial Narrow" w:eastAsia="Times New Roman" w:hAnsi="Arial Narrow"/>
                <w:b/>
                <w:sz w:val="24"/>
                <w:szCs w:val="24"/>
                <w:vertAlign w:val="subscript"/>
                <w:lang w:eastAsia="es-PE"/>
              </w:rPr>
              <w:t xml:space="preserve"> Y EQUIPOS PARA EL CUARTO DE TELECOMUNICACIONES P</w:t>
            </w:r>
            <w:r w:rsidRPr="00426F19">
              <w:rPr>
                <w:rFonts w:ascii="Arial Narrow" w:eastAsia="Times New Roman" w:hAnsi="Arial Narrow"/>
                <w:b/>
                <w:sz w:val="24"/>
                <w:szCs w:val="24"/>
                <w:vertAlign w:val="subscript"/>
                <w:lang w:eastAsia="es-PE"/>
              </w:rPr>
              <w:t>ARA LAS SOLUCIONES DE TECNOLOGÍA DE LA INFORMACIÓN Y COMUNICACIONES (TIC)</w:t>
            </w:r>
            <w:r>
              <w:rPr>
                <w:rFonts w:ascii="Arial Narrow" w:eastAsia="Times New Roman" w:hAnsi="Arial Narrow"/>
                <w:b/>
                <w:sz w:val="24"/>
                <w:szCs w:val="24"/>
                <w:vertAlign w:val="subscript"/>
                <w:lang w:eastAsia="es-PE"/>
              </w:rPr>
              <w:t xml:space="preserve">, </w:t>
            </w:r>
            <w:r w:rsidRPr="00605F62">
              <w:rPr>
                <w:rFonts w:ascii="Arial Narrow" w:eastAsia="Times New Roman" w:hAnsi="Arial Narrow"/>
                <w:bCs/>
                <w:sz w:val="24"/>
                <w:szCs w:val="24"/>
                <w:vertAlign w:val="subscript"/>
                <w:lang w:eastAsia="es-PE"/>
              </w:rPr>
              <w:t>CORRESPONDIENTE A</w:t>
            </w:r>
            <w:r w:rsidRPr="00426F19">
              <w:rPr>
                <w:rFonts w:ascii="Arial Narrow" w:eastAsia="Times New Roman" w:hAnsi="Arial Narrow"/>
                <w:bCs/>
                <w:sz w:val="24"/>
                <w:szCs w:val="24"/>
                <w:vertAlign w:val="subscript"/>
                <w:lang w:eastAsia="es-PE"/>
              </w:rPr>
              <w:t xml:space="preserve"> LA OBRA:</w:t>
            </w:r>
            <w:r w:rsidRPr="00426F19">
              <w:rPr>
                <w:rFonts w:ascii="Arial Narrow" w:eastAsia="Times New Roman" w:hAnsi="Arial Narrow"/>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AC5FB5"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AC5FB5" w:rsidRDefault="00C149D8" w:rsidP="00FD0252">
            <w:pPr>
              <w:jc w:val="both"/>
              <w:rPr>
                <w:rFonts w:ascii="Arial Narrow" w:eastAsia="Times New Roman" w:hAnsi="Arial Narrow"/>
                <w:iCs/>
                <w:color w:val="000000"/>
                <w:sz w:val="24"/>
                <w:szCs w:val="24"/>
                <w:vertAlign w:val="subscript"/>
                <w:lang w:eastAsia="es-PE"/>
              </w:rPr>
            </w:pPr>
            <w:r>
              <w:rPr>
                <w:rFonts w:ascii="Arial Narrow" w:eastAsia="Times New Roman" w:hAnsi="Arial Narrow"/>
                <w:iCs/>
                <w:color w:val="000000"/>
                <w:sz w:val="24"/>
                <w:szCs w:val="24"/>
                <w:vertAlign w:val="subscript"/>
                <w:lang w:eastAsia="es-PE"/>
              </w:rPr>
              <w:t>E</w:t>
            </w:r>
            <w:r w:rsidRPr="00AC5FB5">
              <w:rPr>
                <w:rFonts w:ascii="Arial Narrow" w:eastAsia="Times New Roman" w:hAnsi="Arial Narrow"/>
                <w:iCs/>
                <w:color w:val="000000"/>
                <w:sz w:val="24"/>
                <w:szCs w:val="24"/>
                <w:vertAlign w:val="subscript"/>
                <w:lang w:eastAsia="es-PE"/>
              </w:rPr>
              <w:t>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AC5FB5"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435980" w:rsidRDefault="00C149D8" w:rsidP="00FD0252">
            <w:pPr>
              <w:jc w:val="both"/>
              <w:rPr>
                <w:rFonts w:ascii="Arial Narrow" w:eastAsia="Times New Roman" w:hAnsi="Arial Narrow"/>
                <w:iCs/>
                <w:color w:val="000000"/>
                <w:sz w:val="24"/>
                <w:szCs w:val="24"/>
                <w:vertAlign w:val="subscript"/>
                <w:lang w:eastAsia="es-PE"/>
              </w:rPr>
            </w:pPr>
            <w:r w:rsidRPr="00435980">
              <w:rPr>
                <w:rFonts w:ascii="Arial Narrow" w:eastAsia="Times New Roman" w:hAnsi="Arial Narrow"/>
                <w:iCs/>
                <w:color w:val="000000"/>
                <w:sz w:val="24"/>
                <w:szCs w:val="24"/>
                <w:vertAlign w:val="subscript"/>
                <w:lang w:eastAsia="es-PE"/>
              </w:rPr>
              <w:t xml:space="preserve">SEGÚN RESOLUCIÓN DE GERENCIA MUNICIPAL </w:t>
            </w:r>
            <w:proofErr w:type="spellStart"/>
            <w:r w:rsidRPr="00435980">
              <w:rPr>
                <w:rFonts w:ascii="Arial Narrow" w:eastAsia="Times New Roman" w:hAnsi="Arial Narrow"/>
                <w:iCs/>
                <w:color w:val="000000"/>
                <w:sz w:val="24"/>
                <w:szCs w:val="24"/>
                <w:vertAlign w:val="subscript"/>
                <w:lang w:eastAsia="es-PE"/>
              </w:rPr>
              <w:t>N°</w:t>
            </w:r>
            <w:proofErr w:type="spellEnd"/>
            <w:r w:rsidRPr="00435980">
              <w:rPr>
                <w:rFonts w:ascii="Arial Narrow" w:eastAsia="Times New Roman" w:hAnsi="Arial Narrow"/>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AC5FB5"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AC5FB5" w:rsidRDefault="00C149D8" w:rsidP="00FD0252">
            <w:pPr>
              <w:spacing w:after="0" w:line="240" w:lineRule="auto"/>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Default="00C149D8" w:rsidP="00FD0252">
            <w:pPr>
              <w:spacing w:after="0" w:line="240" w:lineRule="auto"/>
              <w:rPr>
                <w:rFonts w:ascii="Arial Narrow" w:hAnsi="Arial Narrow"/>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89731E"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89731E" w:rsidRDefault="00C149D8" w:rsidP="00FD0252">
                  <w:pPr>
                    <w:spacing w:after="0" w:line="240" w:lineRule="auto"/>
                    <w:jc w:val="center"/>
                    <w:rPr>
                      <w:rFonts w:eastAsia="Times New Roman" w:cs="Calibri"/>
                      <w:b/>
                      <w:bCs/>
                      <w:lang w:eastAsia="es-PE"/>
                    </w:rPr>
                  </w:pPr>
                  <w:r w:rsidRPr="0089731E">
                    <w:rPr>
                      <w:rFonts w:eastAsia="Times New Roman" w:cs="Calibr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89731E" w:rsidRDefault="00C149D8" w:rsidP="00FD0252">
                  <w:pPr>
                    <w:spacing w:after="0" w:line="240" w:lineRule="auto"/>
                    <w:jc w:val="center"/>
                    <w:rPr>
                      <w:rFonts w:eastAsia="Times New Roman" w:cs="Calibri"/>
                      <w:b/>
                      <w:bCs/>
                      <w:color w:val="000000"/>
                      <w:lang w:eastAsia="es-PE"/>
                    </w:rPr>
                  </w:pPr>
                  <w:r w:rsidRPr="0089731E">
                    <w:rPr>
                      <w:rFonts w:eastAsia="Times New Roman" w:cs="Calibri"/>
                      <w:b/>
                      <w:bCs/>
                      <w:color w:val="000000"/>
                      <w:lang w:eastAsia="es-PE"/>
                    </w:rPr>
                    <w:t>CANT.</w:t>
                  </w:r>
                </w:p>
              </w:tc>
            </w:tr>
            <w:tr w:rsidR="00F77E9D" w:rsidRPr="0089731E"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89731E" w:rsidRDefault="00F77E9D" w:rsidP="00F77E9D">
                  <w:pPr>
                    <w:spacing w:after="0" w:line="240" w:lineRule="auto"/>
                    <w:jc w:val="center"/>
                    <w:rPr>
                      <w:rFonts w:eastAsia="Times New Roman" w:cs="Calibri"/>
                      <w:color w:val="000000"/>
                      <w:lang w:eastAsia="es-PE"/>
                    </w:rPr>
                  </w:pPr>
                  <w:r>
                    <w:rPr>
                      <w:rFonts w:eastAsia="Times New Roman" w:cs="Calibr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526B19D6" w14:textId="43B76BEC" w:rsidR="00F77E9D" w:rsidRPr="0089731E" w:rsidRDefault="002E6819" w:rsidP="00F77E9D">
                  <w:pPr>
                    <w:spacing w:after="0" w:line="240" w:lineRule="auto"/>
                    <w:rPr>
                      <w:rFonts w:eastAsia="Times New Roman" w:cs="Calibri"/>
                      <w:color w:val="000000"/>
                      <w:lang w:eastAsia="es-PE"/>
                    </w:rPr>
                  </w:pPr>
                  <w:r>
                    <w:rPr>
                      <w:rFonts w:eastAsia="Times New Roman" w:cs="Calibri"/>
                      <w:color w:val="000000"/>
                      <w:lang w:eastAsia="es-PE"/>
                    </w:rPr>
                    <w:t>SERVIDORES</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6C198C56" w:rsidR="00F77E9D" w:rsidRPr="0089731E" w:rsidRDefault="00AB6AC9" w:rsidP="00F77E9D">
                  <w:pPr>
                    <w:spacing w:after="0" w:line="240" w:lineRule="auto"/>
                    <w:jc w:val="center"/>
                    <w:rPr>
                      <w:rFonts w:eastAsia="Times New Roman" w:cs="Calibri"/>
                      <w:color w:val="000000"/>
                      <w:lang w:eastAsia="es-PE"/>
                    </w:rPr>
                  </w:pPr>
                  <w:r w:rsidRPr="00F77E9D">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2FDB862A" w:rsidR="00F77E9D" w:rsidRPr="0089731E"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02</w:t>
                  </w:r>
                </w:p>
              </w:tc>
            </w:tr>
            <w:tr w:rsidR="005563A0" w:rsidRPr="0089731E" w14:paraId="5409DB90"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4C6C2687" w14:textId="52920A50" w:rsidR="005563A0"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6C0EF53D" w14:textId="2F9F2887" w:rsidR="005563A0" w:rsidRDefault="005563A0" w:rsidP="00F77E9D">
                  <w:pPr>
                    <w:spacing w:after="0" w:line="240" w:lineRule="auto"/>
                    <w:rPr>
                      <w:rFonts w:eastAsia="Times New Roman" w:cs="Calibri"/>
                      <w:color w:val="000000"/>
                      <w:lang w:eastAsia="es-PE"/>
                    </w:rPr>
                  </w:pPr>
                  <w:r>
                    <w:rPr>
                      <w:rFonts w:eastAsia="Times New Roman" w:cs="Calibri"/>
                      <w:color w:val="000000"/>
                      <w:lang w:eastAsia="es-PE"/>
                    </w:rPr>
                    <w:t>DATA STORAGE</w:t>
                  </w:r>
                </w:p>
              </w:tc>
              <w:tc>
                <w:tcPr>
                  <w:tcW w:w="685" w:type="dxa"/>
                  <w:tcBorders>
                    <w:top w:val="single" w:sz="4" w:space="0" w:color="auto"/>
                    <w:left w:val="nil"/>
                    <w:bottom w:val="single" w:sz="4" w:space="0" w:color="auto"/>
                    <w:right w:val="single" w:sz="4" w:space="0" w:color="auto"/>
                  </w:tcBorders>
                  <w:shd w:val="clear" w:color="auto" w:fill="auto"/>
                  <w:vAlign w:val="center"/>
                </w:tcPr>
                <w:p w14:paraId="14E30A17" w14:textId="37AD5ADA" w:rsidR="005563A0" w:rsidRPr="00F77E9D"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6506E19B" w14:textId="164D55A6" w:rsidR="005563A0" w:rsidRDefault="005563A0" w:rsidP="00F77E9D">
                  <w:pPr>
                    <w:spacing w:after="0" w:line="240" w:lineRule="auto"/>
                    <w:jc w:val="center"/>
                    <w:rPr>
                      <w:rFonts w:eastAsia="Times New Roman" w:cs="Calibri"/>
                      <w:color w:val="000000"/>
                      <w:lang w:eastAsia="es-PE"/>
                    </w:rPr>
                  </w:pPr>
                  <w:r>
                    <w:rPr>
                      <w:rFonts w:eastAsia="Times New Roman" w:cs="Calibri"/>
                      <w:color w:val="000000"/>
                      <w:lang w:eastAsia="es-PE"/>
                    </w:rPr>
                    <w:t>01</w:t>
                  </w:r>
                </w:p>
              </w:tc>
            </w:tr>
          </w:tbl>
          <w:p w14:paraId="146A7266" w14:textId="77777777" w:rsidR="00C149D8" w:rsidRDefault="00C149D8" w:rsidP="00FD0252">
            <w:pPr>
              <w:spacing w:after="0" w:line="240" w:lineRule="auto"/>
              <w:rPr>
                <w:rFonts w:ascii="Arial Narrow" w:hAnsi="Arial Narrow"/>
                <w:color w:val="000000"/>
                <w:sz w:val="24"/>
                <w:szCs w:val="24"/>
                <w:vertAlign w:val="subscript"/>
                <w:lang w:eastAsia="es-PE"/>
              </w:rPr>
            </w:pPr>
          </w:p>
          <w:p w14:paraId="52B373CB" w14:textId="7499D4D4" w:rsidR="00C149D8" w:rsidRPr="00AC5FB5" w:rsidRDefault="00C149D8" w:rsidP="00FD0252">
            <w:pPr>
              <w:spacing w:after="0" w:line="240" w:lineRule="auto"/>
              <w:rPr>
                <w:rFonts w:ascii="Arial Narrow" w:hAnsi="Arial Narrow"/>
                <w:color w:val="000000"/>
                <w:sz w:val="24"/>
                <w:szCs w:val="24"/>
                <w:vertAlign w:val="subscript"/>
                <w:lang w:eastAsia="es-PE"/>
              </w:rPr>
            </w:pPr>
            <w:r w:rsidRPr="00F14973">
              <w:rPr>
                <w:rFonts w:ascii="Arial Narrow" w:hAnsi="Arial Narrow"/>
                <w:b/>
                <w:bCs/>
                <w:color w:val="000000"/>
                <w:sz w:val="24"/>
                <w:szCs w:val="24"/>
                <w:vertAlign w:val="subscript"/>
                <w:lang w:eastAsia="es-PE"/>
              </w:rPr>
              <w:t>Nota</w:t>
            </w:r>
            <w:r>
              <w:rPr>
                <w:rFonts w:ascii="Arial Narrow" w:hAnsi="Arial Narrow"/>
                <w:color w:val="000000"/>
                <w:sz w:val="24"/>
                <w:szCs w:val="24"/>
                <w:vertAlign w:val="subscript"/>
                <w:lang w:eastAsia="es-PE"/>
              </w:rPr>
              <w:t xml:space="preserve">: Todos los equipos </w:t>
            </w:r>
            <w:r w:rsidR="00EB1574">
              <w:rPr>
                <w:rFonts w:ascii="Arial Narrow" w:hAnsi="Arial Narrow"/>
                <w:color w:val="000000"/>
                <w:sz w:val="24"/>
                <w:szCs w:val="24"/>
                <w:vertAlign w:val="subscript"/>
                <w:lang w:eastAsia="es-PE"/>
              </w:rPr>
              <w:t xml:space="preserve">deberán de ser probados previo a su </w:t>
            </w:r>
            <w:r w:rsidR="007F25D2">
              <w:rPr>
                <w:rFonts w:ascii="Arial Narrow" w:hAnsi="Arial Narrow"/>
                <w:color w:val="000000"/>
                <w:sz w:val="24"/>
                <w:szCs w:val="24"/>
                <w:vertAlign w:val="subscript"/>
                <w:lang w:eastAsia="es-PE"/>
              </w:rPr>
              <w:t>recepción.</w:t>
            </w:r>
            <w:r>
              <w:rPr>
                <w:rFonts w:ascii="Arial Narrow" w:hAnsi="Arial Narrow"/>
                <w:color w:val="000000"/>
                <w:sz w:val="24"/>
                <w:szCs w:val="24"/>
                <w:vertAlign w:val="subscript"/>
                <w:lang w:eastAsia="es-PE"/>
              </w:rPr>
              <w:t xml:space="preserve"> </w:t>
            </w:r>
          </w:p>
        </w:tc>
      </w:tr>
    </w:tbl>
    <w:p w14:paraId="1D89AC4E" w14:textId="136B2B85" w:rsidR="00C149D8" w:rsidRDefault="00C149D8" w:rsidP="00C149D8"/>
    <w:p w14:paraId="41FA6FF8" w14:textId="77777777" w:rsidR="00134A0E" w:rsidRDefault="00134A0E" w:rsidP="00C149D8"/>
    <w:p w14:paraId="6A53ACA7" w14:textId="77777777" w:rsidR="00134A0E" w:rsidRDefault="00134A0E" w:rsidP="00C149D8"/>
    <w:p w14:paraId="2D4F3336" w14:textId="77777777" w:rsidR="00134A0E" w:rsidRDefault="00134A0E" w:rsidP="00C149D8"/>
    <w:p w14:paraId="22176310" w14:textId="77777777" w:rsidR="00134A0E" w:rsidRDefault="00134A0E" w:rsidP="00C149D8"/>
    <w:p w14:paraId="1627913E" w14:textId="77777777" w:rsidR="00134A0E" w:rsidRDefault="00134A0E" w:rsidP="00C149D8"/>
    <w:p w14:paraId="01CA5A6F" w14:textId="77777777" w:rsidR="00134A0E" w:rsidRDefault="00134A0E" w:rsidP="00C149D8"/>
    <w:p w14:paraId="3EF5757B" w14:textId="69A8B42A" w:rsidR="00134A0E" w:rsidRDefault="00134A0E">
      <w: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134A0E" w:rsidRPr="00AC5FB5" w14:paraId="7E48D3C6" w14:textId="77777777" w:rsidTr="00F5390D">
        <w:trPr>
          <w:trHeight w:val="140"/>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66665146" w14:textId="4268ACB1" w:rsidR="00134A0E" w:rsidRDefault="00134A0E" w:rsidP="00DA0CCB">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lastRenderedPageBreak/>
              <w:t>4.1. Características Técnicas</w:t>
            </w:r>
          </w:p>
        </w:tc>
      </w:tr>
      <w:tr w:rsidR="00134A0E" w:rsidRPr="00AC5FB5" w14:paraId="5CD9B9D1"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56790F" w14:textId="56E97698"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06EDD97" w14:textId="55778979"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837929F" w14:textId="65E1C22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7009869" w14:textId="20E1E17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CE3DE73" w14:textId="1492FB15"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w:t>
            </w:r>
          </w:p>
        </w:tc>
      </w:tr>
      <w:tr w:rsidR="00134A0E" w:rsidRPr="00AC5FB5" w14:paraId="2C36E6D2"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F161F8" w14:textId="77777777"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948377E" w14:textId="77777777" w:rsidR="00134A0E" w:rsidRPr="002E6819" w:rsidRDefault="00134A0E" w:rsidP="00134A0E">
            <w:pPr>
              <w:spacing w:after="0" w:line="240" w:lineRule="auto"/>
              <w:rPr>
                <w:rFonts w:cstheme="minorHAnsi"/>
                <w:color w:val="000000"/>
                <w:sz w:val="24"/>
                <w:szCs w:val="24"/>
                <w:vertAlign w:val="subscript"/>
                <w:lang w:eastAsia="es-PE"/>
              </w:rPr>
            </w:pPr>
            <w:r w:rsidRPr="002E6819">
              <w:rPr>
                <w:rFonts w:cstheme="minorHAnsi"/>
                <w:color w:val="000000"/>
                <w:sz w:val="24"/>
                <w:szCs w:val="24"/>
                <w:vertAlign w:val="subscript"/>
                <w:lang w:eastAsia="es-PE"/>
              </w:rPr>
              <w:t>SERVIDORES</w:t>
            </w:r>
          </w:p>
          <w:p w14:paraId="5285B2CA"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E28DD4D" w14:textId="77777777" w:rsidR="00134A0E" w:rsidRDefault="00134A0E" w:rsidP="00134A0E">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 xml:space="preserve">03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0BEBEB9" w14:textId="77777777" w:rsidR="00134A0E" w:rsidRDefault="00134A0E" w:rsidP="00134A0E">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tbl>
            <w:tblPr>
              <w:tblStyle w:val="Tabladecuadrcula1clara-nfasis31"/>
              <w:tblW w:w="6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17"/>
              <w:gridCol w:w="3241"/>
            </w:tblGrid>
            <w:tr w:rsidR="00134A0E" w:rsidRPr="00CD4337" w14:paraId="6124CFE7" w14:textId="77777777" w:rsidTr="00DA0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bottom w:val="none" w:sz="0" w:space="0" w:color="auto"/>
                  </w:tcBorders>
                  <w:hideMark/>
                </w:tcPr>
                <w:p w14:paraId="20A77A7A"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Formato</w:t>
                  </w:r>
                </w:p>
              </w:tc>
              <w:tc>
                <w:tcPr>
                  <w:tcW w:w="3241" w:type="dxa"/>
                  <w:tcBorders>
                    <w:bottom w:val="none" w:sz="0" w:space="0" w:color="auto"/>
                  </w:tcBorders>
                  <w:hideMark/>
                </w:tcPr>
                <w:p w14:paraId="541267CC" w14:textId="77777777" w:rsidR="00134A0E" w:rsidRPr="00CD4337" w:rsidRDefault="00134A0E" w:rsidP="00134A0E">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2U</w:t>
                  </w:r>
                </w:p>
              </w:tc>
            </w:tr>
            <w:tr w:rsidR="00134A0E" w:rsidRPr="00CD4337" w14:paraId="5C16D349"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5C48C61B"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Procesador</w:t>
                  </w:r>
                </w:p>
              </w:tc>
              <w:tc>
                <w:tcPr>
                  <w:tcW w:w="3241" w:type="dxa"/>
                  <w:hideMark/>
                </w:tcPr>
                <w:p w14:paraId="6EE4D6F1"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Procesador Intel Xeon Gold 6148 de 2.4 a 3.7 GHz, 27.5 MB L3 Caché, (40 Núcleos en su totalidad) O superior</w:t>
                  </w:r>
                </w:p>
              </w:tc>
            </w:tr>
            <w:tr w:rsidR="00134A0E" w:rsidRPr="00CD4337" w14:paraId="123EBB64"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72B47B8C"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Soporte de Procesador</w:t>
                  </w:r>
                </w:p>
              </w:tc>
              <w:tc>
                <w:tcPr>
                  <w:tcW w:w="3241" w:type="dxa"/>
                  <w:hideMark/>
                </w:tcPr>
                <w:p w14:paraId="10F49682"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Soporta hasta 2 procesadores</w:t>
                  </w:r>
                </w:p>
              </w:tc>
            </w:tr>
            <w:tr w:rsidR="00134A0E" w:rsidRPr="00CD4337" w14:paraId="4CD94162"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0BA7ADB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Memoria RAM / Expansión</w:t>
                  </w:r>
                </w:p>
              </w:tc>
              <w:tc>
                <w:tcPr>
                  <w:tcW w:w="3241" w:type="dxa"/>
                  <w:hideMark/>
                </w:tcPr>
                <w:p w14:paraId="3AC01CC6"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lang w:val="it-IT"/>
                    </w:rPr>
                  </w:pPr>
                  <w:r w:rsidRPr="00CD4337">
                    <w:rPr>
                      <w:rFonts w:asciiTheme="minorHAnsi" w:hAnsiTheme="minorHAnsi" w:cstheme="minorHAnsi"/>
                      <w:sz w:val="18"/>
                      <w:szCs w:val="18"/>
                      <w:lang w:val="it-IT"/>
                    </w:rPr>
                    <w:t>768 GB (24x32GB) DDR4 registrada (RDIMM) </w:t>
                  </w:r>
                </w:p>
                <w:p w14:paraId="771CA2D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Memorias instaladas 8</w:t>
                  </w:r>
                </w:p>
                <w:p w14:paraId="20A09DFA"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Soporte Máximo de hasta 1,5TB </w:t>
                  </w:r>
                </w:p>
              </w:tc>
            </w:tr>
            <w:tr w:rsidR="00134A0E" w:rsidRPr="00CD4337" w14:paraId="4A2D8234"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45AE23F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Slot de expansión</w:t>
                  </w:r>
                </w:p>
              </w:tc>
              <w:tc>
                <w:tcPr>
                  <w:tcW w:w="3241" w:type="dxa"/>
                  <w:hideMark/>
                </w:tcPr>
                <w:p w14:paraId="44A6B2FE"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6 ranuras de expansión PCIe 3.0 </w:t>
                  </w:r>
                </w:p>
              </w:tc>
            </w:tr>
            <w:tr w:rsidR="00134A0E" w:rsidRPr="00CD4337" w14:paraId="406FE7B5"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4EE8ED1E"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Discos incluidos</w:t>
                  </w:r>
                </w:p>
              </w:tc>
              <w:tc>
                <w:tcPr>
                  <w:tcW w:w="3241" w:type="dxa"/>
                  <w:hideMark/>
                </w:tcPr>
                <w:p w14:paraId="58DD64C6"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Doble unidad de estado sólido HP SSD 480GB 3.5-inch 6Gb/s LFF SATA Hot-Plug</w:t>
                  </w:r>
                </w:p>
              </w:tc>
            </w:tr>
            <w:tr w:rsidR="00134A0E" w:rsidRPr="00AE74B2" w14:paraId="194FAA2A"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2018D430"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Capacidad de discos</w:t>
                  </w:r>
                </w:p>
              </w:tc>
              <w:tc>
                <w:tcPr>
                  <w:tcW w:w="3241" w:type="dxa"/>
                  <w:hideMark/>
                </w:tcPr>
                <w:p w14:paraId="7390E936"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8 Bahisa SFF Smart Carrier Hot Plug Drive SAS/SATA</w:t>
                  </w:r>
                </w:p>
              </w:tc>
            </w:tr>
            <w:tr w:rsidR="00134A0E" w:rsidRPr="00CD4337" w14:paraId="40A8CCFF"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203FD651"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Controlador de disco / RAID</w:t>
                  </w:r>
                </w:p>
              </w:tc>
              <w:tc>
                <w:tcPr>
                  <w:tcW w:w="3241" w:type="dxa"/>
                  <w:hideMark/>
                </w:tcPr>
                <w:p w14:paraId="4C0D98B9"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it-IT"/>
                    </w:rPr>
                  </w:pPr>
                  <w:r w:rsidRPr="00CD4337">
                    <w:rPr>
                      <w:rFonts w:asciiTheme="minorHAnsi" w:hAnsiTheme="minorHAnsi" w:cstheme="minorHAnsi"/>
                      <w:sz w:val="18"/>
                      <w:szCs w:val="18"/>
                      <w:lang w:val="it-IT"/>
                    </w:rPr>
                    <w:t>SAS Controller Module o compatible</w:t>
                  </w:r>
                </w:p>
              </w:tc>
            </w:tr>
            <w:tr w:rsidR="00134A0E" w:rsidRPr="00CD4337" w14:paraId="50091964"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26CD19AC"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Controlador de red</w:t>
                  </w:r>
                </w:p>
              </w:tc>
              <w:tc>
                <w:tcPr>
                  <w:tcW w:w="3241" w:type="dxa"/>
                  <w:hideMark/>
                </w:tcPr>
                <w:p w14:paraId="255E9674"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sz w:val="18"/>
                      <w:szCs w:val="18"/>
                    </w:rPr>
                  </w:pPr>
                  <w:proofErr w:type="spellStart"/>
                  <w:r w:rsidRPr="00CD4337">
                    <w:rPr>
                      <w:rFonts w:asciiTheme="minorHAnsi" w:hAnsiTheme="minorHAnsi" w:cstheme="minorHAnsi"/>
                      <w:sz w:val="18"/>
                      <w:szCs w:val="18"/>
                    </w:rPr>
                    <w:t>Embedded</w:t>
                  </w:r>
                  <w:proofErr w:type="spellEnd"/>
                  <w:r w:rsidRPr="00CD4337">
                    <w:rPr>
                      <w:rFonts w:asciiTheme="minorHAnsi" w:hAnsiTheme="minorHAnsi" w:cstheme="minorHAnsi"/>
                      <w:sz w:val="18"/>
                      <w:szCs w:val="18"/>
                    </w:rPr>
                    <w:t xml:space="preserve"> 1Gb </w:t>
                  </w:r>
                </w:p>
                <w:p w14:paraId="38BEB81B"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Embedded</w:t>
                  </w:r>
                  <w:proofErr w:type="spellEnd"/>
                  <w:r w:rsidRPr="00CD4337">
                    <w:rPr>
                      <w:rFonts w:asciiTheme="minorHAnsi" w:hAnsiTheme="minorHAnsi" w:cstheme="minorHAnsi"/>
                      <w:sz w:val="18"/>
                      <w:szCs w:val="18"/>
                    </w:rPr>
                    <w:t xml:space="preserve"> 100Gb 2-port Ethernet </w:t>
                  </w:r>
                  <w:proofErr w:type="spellStart"/>
                  <w:r w:rsidRPr="00CD4337">
                    <w:rPr>
                      <w:rFonts w:asciiTheme="minorHAnsi" w:hAnsiTheme="minorHAnsi" w:cstheme="minorHAnsi"/>
                      <w:sz w:val="18"/>
                      <w:szCs w:val="18"/>
                    </w:rPr>
                    <w:t>Adapter</w:t>
                  </w:r>
                  <w:proofErr w:type="spellEnd"/>
                  <w:r w:rsidRPr="00CD4337">
                    <w:rPr>
                      <w:rFonts w:asciiTheme="minorHAnsi" w:hAnsiTheme="minorHAnsi" w:cstheme="minorHAnsi"/>
                      <w:sz w:val="18"/>
                      <w:szCs w:val="18"/>
                    </w:rPr>
                    <w:t xml:space="preserve"> para fibra óptica QSFP28 o similar o superior</w:t>
                  </w:r>
                </w:p>
                <w:p w14:paraId="07A9C718" w14:textId="77777777" w:rsidR="00134A0E" w:rsidRPr="00CD4337" w:rsidRDefault="00134A0E" w:rsidP="00134A0E">
                  <w:pPr>
                    <w:spacing w:after="160" w:line="259" w:lineRule="auto"/>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18"/>
                      <w:szCs w:val="18"/>
                    </w:rPr>
                  </w:pPr>
                  <w:r w:rsidRPr="00CD4337">
                    <w:rPr>
                      <w:rFonts w:asciiTheme="minorHAnsi" w:hAnsiTheme="minorHAnsi" w:cstheme="minorHAnsi"/>
                      <w:b/>
                      <w:bCs/>
                      <w:sz w:val="18"/>
                      <w:szCs w:val="18"/>
                    </w:rPr>
                    <w:t>Características del controlador de red de fibra</w:t>
                  </w:r>
                </w:p>
                <w:p w14:paraId="17478AAF" w14:textId="77777777" w:rsidR="00134A0E"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Factor de forma: Tarjeta enchufable Interfaz de host: PCI Express 4.0 x16 Estándar de red: </w:t>
                  </w:r>
                  <w:proofErr w:type="spellStart"/>
                  <w:r w:rsidRPr="00CD4337">
                    <w:rPr>
                      <w:rFonts w:asciiTheme="minorHAnsi" w:hAnsiTheme="minorHAnsi" w:cstheme="minorHAnsi"/>
                      <w:sz w:val="18"/>
                      <w:szCs w:val="18"/>
                    </w:rPr>
                    <w:t>iSCSI</w:t>
                  </w:r>
                  <w:proofErr w:type="spellEnd"/>
                  <w:r w:rsidRPr="00CD4337">
                    <w:rPr>
                      <w:rFonts w:asciiTheme="minorHAnsi" w:hAnsiTheme="minorHAnsi" w:cstheme="minorHAnsi"/>
                      <w:sz w:val="18"/>
                      <w:szCs w:val="18"/>
                    </w:rPr>
                    <w:t xml:space="preserve">, </w:t>
                  </w:r>
                  <w:proofErr w:type="spellStart"/>
                  <w:r w:rsidRPr="00CD4337">
                    <w:rPr>
                      <w:rFonts w:asciiTheme="minorHAnsi" w:hAnsiTheme="minorHAnsi" w:cstheme="minorHAnsi"/>
                      <w:sz w:val="18"/>
                      <w:szCs w:val="18"/>
                    </w:rPr>
                    <w:t>iWARP</w:t>
                  </w:r>
                  <w:proofErr w:type="spellEnd"/>
                  <w:r w:rsidRPr="00CD4337">
                    <w:rPr>
                      <w:rFonts w:asciiTheme="minorHAnsi" w:hAnsiTheme="minorHAnsi" w:cstheme="minorHAnsi"/>
                      <w:sz w:val="18"/>
                      <w:szCs w:val="18"/>
                    </w:rPr>
                    <w:t xml:space="preserve">, TCP/IP Revisión de la especificación PCI: PCIe 4.0 Tipo de producto: Adaptador de red Ethernet de 100 Gb - QSFP28: 2 puertos de red y adaptador: 100 Gigabit QSFP28 Consumo de energía operativo: 16,9 </w:t>
                  </w:r>
                  <w:proofErr w:type="spellStart"/>
                  <w:r w:rsidRPr="00CD4337">
                    <w:rPr>
                      <w:rFonts w:asciiTheme="minorHAnsi" w:hAnsiTheme="minorHAnsi" w:cstheme="minorHAnsi"/>
                      <w:sz w:val="18"/>
                      <w:szCs w:val="18"/>
                    </w:rPr>
                    <w:t>wat</w:t>
                  </w:r>
                  <w:proofErr w:type="spellEnd"/>
                </w:p>
                <w:p w14:paraId="2EA0206F"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 xml:space="preserve">02 </w:t>
                  </w:r>
                  <w:proofErr w:type="spellStart"/>
                  <w:r>
                    <w:rPr>
                      <w:rFonts w:asciiTheme="minorHAnsi" w:hAnsiTheme="minorHAnsi" w:cstheme="minorHAnsi"/>
                      <w:sz w:val="18"/>
                      <w:szCs w:val="18"/>
                    </w:rPr>
                    <w:t>transceivers</w:t>
                  </w:r>
                  <w:proofErr w:type="spellEnd"/>
                  <w:r>
                    <w:rPr>
                      <w:rFonts w:asciiTheme="minorHAnsi" w:hAnsiTheme="minorHAnsi" w:cstheme="minorHAnsi"/>
                      <w:sz w:val="18"/>
                      <w:szCs w:val="18"/>
                    </w:rPr>
                    <w:t xml:space="preserve"> QSFP28.</w:t>
                  </w:r>
                </w:p>
              </w:tc>
            </w:tr>
            <w:tr w:rsidR="00134A0E" w:rsidRPr="00CD4337" w14:paraId="371A1256"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081FEDB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Fuente de poder y refrigeración</w:t>
                  </w:r>
                </w:p>
              </w:tc>
              <w:tc>
                <w:tcPr>
                  <w:tcW w:w="3241" w:type="dxa"/>
                  <w:hideMark/>
                </w:tcPr>
                <w:p w14:paraId="4BEF5DE5"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2x 800W Hot Plug Low Halogen</w:t>
                  </w:r>
                </w:p>
                <w:p w14:paraId="38F200E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1xFuente Redundante de respaldo de 800W Hot Plug Low </w:t>
                  </w:r>
                  <w:proofErr w:type="spellStart"/>
                  <w:r w:rsidRPr="00CD4337">
                    <w:rPr>
                      <w:rFonts w:asciiTheme="minorHAnsi" w:hAnsiTheme="minorHAnsi" w:cstheme="minorHAnsi"/>
                      <w:sz w:val="18"/>
                      <w:szCs w:val="18"/>
                    </w:rPr>
                    <w:t>Halogen</w:t>
                  </w:r>
                  <w:proofErr w:type="spellEnd"/>
                  <w:r w:rsidRPr="00CD4337">
                    <w:rPr>
                      <w:rFonts w:asciiTheme="minorHAnsi" w:hAnsiTheme="minorHAnsi" w:cstheme="minorHAnsi"/>
                      <w:sz w:val="18"/>
                      <w:szCs w:val="18"/>
                    </w:rPr>
                    <w:t xml:space="preserve"> incorporada </w:t>
                  </w:r>
                </w:p>
              </w:tc>
            </w:tr>
            <w:tr w:rsidR="00134A0E" w:rsidRPr="00CD4337" w14:paraId="30FA75EA" w14:textId="77777777" w:rsidTr="00DA0CCB">
              <w:tc>
                <w:tcPr>
                  <w:cnfStyle w:val="001000000000" w:firstRow="0" w:lastRow="0" w:firstColumn="1" w:lastColumn="0" w:oddVBand="0" w:evenVBand="0" w:oddHBand="0" w:evenHBand="0" w:firstRowFirstColumn="0" w:firstRowLastColumn="0" w:lastRowFirstColumn="0" w:lastRowLastColumn="0"/>
                  <w:tcW w:w="2917" w:type="dxa"/>
                  <w:hideMark/>
                </w:tcPr>
                <w:p w14:paraId="7E3E3458" w14:textId="77777777" w:rsidR="00134A0E" w:rsidRPr="00CD4337" w:rsidRDefault="00134A0E" w:rsidP="00134A0E">
                  <w:pPr>
                    <w:rPr>
                      <w:rFonts w:asciiTheme="minorHAnsi" w:hAnsiTheme="minorHAnsi" w:cstheme="minorHAnsi"/>
                      <w:sz w:val="18"/>
                      <w:szCs w:val="18"/>
                    </w:rPr>
                  </w:pPr>
                  <w:r w:rsidRPr="00CD4337">
                    <w:rPr>
                      <w:rFonts w:asciiTheme="minorHAnsi" w:hAnsiTheme="minorHAnsi" w:cstheme="minorHAnsi"/>
                      <w:sz w:val="18"/>
                      <w:szCs w:val="18"/>
                    </w:rPr>
                    <w:t>Sistemas operativos soportados</w:t>
                  </w:r>
                </w:p>
              </w:tc>
              <w:tc>
                <w:tcPr>
                  <w:tcW w:w="3241" w:type="dxa"/>
                  <w:hideMark/>
                </w:tcPr>
                <w:p w14:paraId="336B22A2"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 xml:space="preserve">Windows Server 2019 (Essentials / Standard / </w:t>
                  </w:r>
                  <w:proofErr w:type="spellStart"/>
                  <w:r w:rsidRPr="005563A0">
                    <w:rPr>
                      <w:rFonts w:asciiTheme="minorHAnsi" w:hAnsiTheme="minorHAnsi" w:cstheme="minorHAnsi"/>
                      <w:sz w:val="18"/>
                      <w:szCs w:val="18"/>
                      <w:lang w:val="en-US"/>
                    </w:rPr>
                    <w:t>DataCenter</w:t>
                  </w:r>
                  <w:proofErr w:type="spellEnd"/>
                  <w:r w:rsidRPr="005563A0">
                    <w:rPr>
                      <w:rFonts w:asciiTheme="minorHAnsi" w:hAnsiTheme="minorHAnsi" w:cstheme="minorHAnsi"/>
                      <w:sz w:val="18"/>
                      <w:szCs w:val="18"/>
                      <w:lang w:val="en-US"/>
                    </w:rPr>
                    <w:t xml:space="preserve"> are supported)</w:t>
                  </w:r>
                </w:p>
                <w:p w14:paraId="301C74B3"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r w:rsidRPr="005563A0">
                    <w:rPr>
                      <w:rFonts w:asciiTheme="minorHAnsi" w:hAnsiTheme="minorHAnsi" w:cstheme="minorHAnsi"/>
                      <w:sz w:val="18"/>
                      <w:szCs w:val="18"/>
                      <w:lang w:val="en-US"/>
                    </w:rPr>
                    <w:t xml:space="preserve">Windows Server 2016 (Essentials / Standard / </w:t>
                  </w:r>
                  <w:proofErr w:type="spellStart"/>
                  <w:r w:rsidRPr="005563A0">
                    <w:rPr>
                      <w:rFonts w:asciiTheme="minorHAnsi" w:hAnsiTheme="minorHAnsi" w:cstheme="minorHAnsi"/>
                      <w:sz w:val="18"/>
                      <w:szCs w:val="18"/>
                      <w:lang w:val="en-US"/>
                    </w:rPr>
                    <w:t>DataCenter</w:t>
                  </w:r>
                  <w:proofErr w:type="spellEnd"/>
                  <w:r w:rsidRPr="005563A0">
                    <w:rPr>
                      <w:rFonts w:asciiTheme="minorHAnsi" w:hAnsiTheme="minorHAnsi" w:cstheme="minorHAnsi"/>
                      <w:sz w:val="18"/>
                      <w:szCs w:val="18"/>
                      <w:lang w:val="en-US"/>
                    </w:rPr>
                    <w:t xml:space="preserve"> are supported)</w:t>
                  </w:r>
                </w:p>
                <w:p w14:paraId="4EB5B451" w14:textId="77777777" w:rsidR="00134A0E" w:rsidRPr="005563A0"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US"/>
                    </w:rPr>
                  </w:pPr>
                  <w:proofErr w:type="gramStart"/>
                  <w:r w:rsidRPr="005563A0">
                    <w:rPr>
                      <w:rFonts w:asciiTheme="minorHAnsi" w:hAnsiTheme="minorHAnsi" w:cstheme="minorHAnsi"/>
                      <w:sz w:val="18"/>
                      <w:szCs w:val="18"/>
                      <w:lang w:val="en-US"/>
                    </w:rPr>
                    <w:t>Linux(</w:t>
                  </w:r>
                  <w:proofErr w:type="gramEnd"/>
                  <w:r w:rsidRPr="005563A0">
                    <w:rPr>
                      <w:rFonts w:asciiTheme="minorHAnsi" w:hAnsiTheme="minorHAnsi" w:cstheme="minorHAnsi"/>
                      <w:sz w:val="18"/>
                      <w:szCs w:val="18"/>
                      <w:lang w:val="en-US"/>
                    </w:rPr>
                    <w:t>Red Hat Enterprise Linux)</w:t>
                  </w:r>
                </w:p>
                <w:p w14:paraId="2BD37798"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RHEL8 (8.0 o superior)</w:t>
                  </w:r>
                </w:p>
                <w:p w14:paraId="6A9FD8D5"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RHEL7 (7.6 o superior)</w:t>
                  </w:r>
                </w:p>
                <w:p w14:paraId="114E62AF"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CD4337">
                    <w:rPr>
                      <w:rFonts w:asciiTheme="minorHAnsi" w:hAnsiTheme="minorHAnsi" w:cstheme="minorHAnsi"/>
                      <w:sz w:val="18"/>
                      <w:szCs w:val="18"/>
                    </w:rPr>
                    <w:t xml:space="preserve">VMware (VMware </w:t>
                  </w: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w:t>
                  </w:r>
                </w:p>
                <w:p w14:paraId="072C9E5B"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 xml:space="preserve"> 6.7 U0 / U1 / U2 / U3</w:t>
                  </w:r>
                </w:p>
                <w:p w14:paraId="55C3C72C"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 xml:space="preserve"> 6.5 </w:t>
                  </w:r>
                </w:p>
                <w:p w14:paraId="52BCD314" w14:textId="77777777" w:rsidR="00134A0E" w:rsidRPr="00CD4337" w:rsidRDefault="00134A0E" w:rsidP="00134A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proofErr w:type="spellStart"/>
                  <w:r w:rsidRPr="00CD4337">
                    <w:rPr>
                      <w:rFonts w:asciiTheme="minorHAnsi" w:hAnsiTheme="minorHAnsi" w:cstheme="minorHAnsi"/>
                      <w:sz w:val="18"/>
                      <w:szCs w:val="18"/>
                    </w:rPr>
                    <w:t>ESXi</w:t>
                  </w:r>
                  <w:proofErr w:type="spellEnd"/>
                  <w:r w:rsidRPr="00CD4337">
                    <w:rPr>
                      <w:rFonts w:asciiTheme="minorHAnsi" w:hAnsiTheme="minorHAnsi" w:cstheme="minorHAnsi"/>
                      <w:sz w:val="18"/>
                      <w:szCs w:val="18"/>
                    </w:rPr>
                    <w:t xml:space="preserve"> 6.0 (6.0 U3 o superior U0 / U1 / </w:t>
                  </w:r>
                  <w:proofErr w:type="gramStart"/>
                  <w:r w:rsidRPr="00CD4337">
                    <w:rPr>
                      <w:rFonts w:asciiTheme="minorHAnsi" w:hAnsiTheme="minorHAnsi" w:cstheme="minorHAnsi"/>
                      <w:sz w:val="18"/>
                      <w:szCs w:val="18"/>
                    </w:rPr>
                    <w:t>U2  no</w:t>
                  </w:r>
                  <w:proofErr w:type="gramEnd"/>
                  <w:r w:rsidRPr="00CD4337">
                    <w:rPr>
                      <w:rFonts w:asciiTheme="minorHAnsi" w:hAnsiTheme="minorHAnsi" w:cstheme="minorHAnsi"/>
                      <w:sz w:val="18"/>
                      <w:szCs w:val="18"/>
                    </w:rPr>
                    <w:t xml:space="preserve"> soportados </w:t>
                  </w:r>
                </w:p>
              </w:tc>
            </w:tr>
          </w:tbl>
          <w:p w14:paraId="138A6F12"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40D3CFF1"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18DD388E"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79CF578E"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225ED6BA" w14:textId="77777777" w:rsidR="00134A0E" w:rsidRPr="00B4291D" w:rsidRDefault="00134A0E" w:rsidP="00134A0E">
            <w:pPr>
              <w:spacing w:after="0" w:line="240" w:lineRule="auto"/>
              <w:rPr>
                <w:rFonts w:ascii="Arial Narrow" w:hAnsi="Arial Narrow"/>
                <w:vanish/>
                <w:color w:val="000000"/>
                <w:sz w:val="24"/>
                <w:szCs w:val="24"/>
                <w:vertAlign w:val="subscript"/>
                <w:lang w:eastAsia="es-PE"/>
              </w:rPr>
            </w:pPr>
          </w:p>
          <w:p w14:paraId="2B606607" w14:textId="77777777" w:rsidR="00134A0E" w:rsidRDefault="00134A0E" w:rsidP="00134A0E">
            <w:pPr>
              <w:spacing w:after="0" w:line="240" w:lineRule="auto"/>
              <w:rPr>
                <w:rFonts w:ascii="Arial Narrow" w:hAnsi="Arial Narrow"/>
                <w:color w:val="000000"/>
                <w:sz w:val="24"/>
                <w:szCs w:val="24"/>
                <w:vertAlign w:val="subscript"/>
                <w:lang w:eastAsia="es-PE"/>
              </w:rPr>
            </w:pPr>
          </w:p>
        </w:tc>
      </w:tr>
      <w:tr w:rsidR="00134A0E" w:rsidRPr="00AC5FB5" w14:paraId="5CB70387" w14:textId="77777777" w:rsidTr="00DA0CCB">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41DCAE"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66BBE99B" w14:textId="77777777" w:rsidR="00134A0E" w:rsidRPr="002E6819" w:rsidRDefault="00134A0E" w:rsidP="00134A0E">
            <w:pPr>
              <w:spacing w:after="0" w:line="240" w:lineRule="auto"/>
              <w:rPr>
                <w:rFonts w:cstheme="minorHAnsi"/>
                <w:color w:val="000000"/>
                <w:sz w:val="24"/>
                <w:szCs w:val="24"/>
                <w:vertAlign w:val="subscript"/>
                <w:lang w:eastAsia="es-PE"/>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1FDDCD0" w14:textId="77777777" w:rsidR="00134A0E" w:rsidRDefault="00134A0E" w:rsidP="00134A0E">
            <w:pPr>
              <w:spacing w:after="0" w:line="240" w:lineRule="auto"/>
              <w:jc w:val="center"/>
              <w:rPr>
                <w:rFonts w:ascii="Arial Narrow" w:hAnsi="Arial Narrow"/>
                <w:color w:val="000000"/>
                <w:sz w:val="24"/>
                <w:szCs w:val="24"/>
                <w:vertAlign w:val="subscript"/>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30CFAEC" w14:textId="77777777" w:rsidR="00134A0E" w:rsidRDefault="00134A0E" w:rsidP="00134A0E">
            <w:pPr>
              <w:spacing w:after="0" w:line="240" w:lineRule="auto"/>
              <w:rPr>
                <w:rFonts w:ascii="Arial Narrow" w:hAnsi="Arial Narrow"/>
                <w:color w:val="000000"/>
                <w:sz w:val="24"/>
                <w:szCs w:val="24"/>
                <w:vertAlign w:val="subscript"/>
                <w:lang w:eastAsia="es-PE"/>
              </w:rPr>
            </w:pP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402DDAA" w14:textId="77777777" w:rsidR="00134A0E" w:rsidRPr="00517F66" w:rsidRDefault="00134A0E" w:rsidP="00134A0E">
            <w:pPr>
              <w:tabs>
                <w:tab w:val="left" w:pos="2195"/>
              </w:tabs>
              <w:ind w:left="2195" w:hanging="2195"/>
              <w:rPr>
                <w:rFonts w:cstheme="minorHAnsi"/>
                <w:sz w:val="18"/>
                <w:szCs w:val="18"/>
              </w:rPr>
            </w:pPr>
            <w:r w:rsidRPr="00517F66">
              <w:rPr>
                <w:rFonts w:cstheme="minorHAnsi"/>
                <w:b/>
                <w:bCs/>
                <w:sz w:val="18"/>
                <w:szCs w:val="18"/>
              </w:rPr>
              <w:t>Descripción de la unidad</w:t>
            </w:r>
            <w:r>
              <w:rPr>
                <w:rFonts w:cstheme="minorHAnsi"/>
                <w:b/>
                <w:bCs/>
                <w:sz w:val="18"/>
                <w:szCs w:val="18"/>
              </w:rPr>
              <w:tab/>
            </w:r>
            <w:r w:rsidRPr="00517F66">
              <w:rPr>
                <w:rFonts w:cstheme="minorHAnsi"/>
                <w:sz w:val="18"/>
                <w:szCs w:val="18"/>
              </w:rPr>
              <w:t>96 HDD/SSD SAS/SATA HPE LFF o 200 HDD/SSD SAS/SATA HPE SFF, máximo</w:t>
            </w:r>
          </w:p>
          <w:p w14:paraId="2CFEA9DC" w14:textId="77777777" w:rsidR="00134A0E" w:rsidRPr="00517F66" w:rsidRDefault="00134A0E" w:rsidP="00134A0E">
            <w:pPr>
              <w:tabs>
                <w:tab w:val="left" w:pos="2195"/>
              </w:tabs>
              <w:ind w:left="2195" w:hanging="2195"/>
              <w:rPr>
                <w:rFonts w:cstheme="minorHAnsi"/>
                <w:sz w:val="18"/>
                <w:szCs w:val="18"/>
              </w:rPr>
            </w:pPr>
            <w:r w:rsidRPr="00517F66">
              <w:rPr>
                <w:rFonts w:cstheme="minorHAnsi"/>
                <w:b/>
                <w:bCs/>
                <w:sz w:val="18"/>
                <w:szCs w:val="18"/>
              </w:rPr>
              <w:t>Capacidad</w:t>
            </w:r>
            <w:r w:rsidRPr="00517F66">
              <w:rPr>
                <w:rFonts w:cstheme="minorHAnsi"/>
                <w:sz w:val="18"/>
                <w:szCs w:val="18"/>
              </w:rPr>
              <w:t> </w:t>
            </w:r>
            <w:r>
              <w:rPr>
                <w:rFonts w:cstheme="minorHAnsi"/>
                <w:sz w:val="18"/>
                <w:szCs w:val="18"/>
              </w:rPr>
              <w:tab/>
            </w:r>
            <w:r w:rsidRPr="00517F66">
              <w:rPr>
                <w:rFonts w:cstheme="minorHAnsi"/>
                <w:sz w:val="18"/>
                <w:szCs w:val="18"/>
              </w:rPr>
              <w:t>1920 TB como máximo, según la capacidad de la unidad y el factor de forma</w:t>
            </w:r>
          </w:p>
          <w:p w14:paraId="40C7345D" w14:textId="77777777" w:rsidR="00134A0E" w:rsidRPr="00517F66" w:rsidRDefault="00134A0E" w:rsidP="00134A0E">
            <w:pPr>
              <w:tabs>
                <w:tab w:val="left" w:pos="2195"/>
              </w:tabs>
              <w:rPr>
                <w:rFonts w:cstheme="minorHAnsi"/>
                <w:sz w:val="18"/>
                <w:szCs w:val="18"/>
              </w:rPr>
            </w:pPr>
            <w:r w:rsidRPr="00517F66">
              <w:rPr>
                <w:rFonts w:cstheme="minorHAnsi"/>
                <w:b/>
                <w:bCs/>
                <w:sz w:val="18"/>
                <w:szCs w:val="18"/>
              </w:rPr>
              <w:t>Interfaz de host</w:t>
            </w:r>
            <w:r w:rsidRPr="00517F66">
              <w:rPr>
                <w:rFonts w:cstheme="minorHAnsi"/>
                <w:sz w:val="18"/>
                <w:szCs w:val="18"/>
              </w:rPr>
              <w:t> </w:t>
            </w:r>
            <w:r>
              <w:rPr>
                <w:rFonts w:cstheme="minorHAnsi"/>
                <w:sz w:val="18"/>
                <w:szCs w:val="18"/>
              </w:rPr>
              <w:tab/>
            </w:r>
            <w:r w:rsidRPr="00517F66">
              <w:rPr>
                <w:rFonts w:cstheme="minorHAnsi"/>
                <w:sz w:val="18"/>
                <w:szCs w:val="18"/>
              </w:rPr>
              <w:t>SAS de 12 Gb/s</w:t>
            </w:r>
          </w:p>
          <w:p w14:paraId="3530ACA7" w14:textId="77777777" w:rsidR="00134A0E" w:rsidRPr="00517F66" w:rsidRDefault="00134A0E" w:rsidP="00134A0E">
            <w:pPr>
              <w:tabs>
                <w:tab w:val="left" w:pos="2195"/>
              </w:tabs>
              <w:ind w:left="2195" w:hanging="2195"/>
              <w:rPr>
                <w:rFonts w:cstheme="minorHAnsi"/>
                <w:sz w:val="18"/>
                <w:szCs w:val="18"/>
              </w:rPr>
            </w:pPr>
            <w:r w:rsidRPr="00517F66">
              <w:rPr>
                <w:rFonts w:cstheme="minorHAnsi"/>
                <w:b/>
                <w:bCs/>
                <w:sz w:val="18"/>
                <w:szCs w:val="18"/>
              </w:rPr>
              <w:t>Controlador de almacenamiento</w:t>
            </w:r>
            <w:r>
              <w:rPr>
                <w:rFonts w:cstheme="minorHAnsi"/>
                <w:b/>
                <w:bCs/>
                <w:sz w:val="18"/>
                <w:szCs w:val="18"/>
              </w:rPr>
              <w:tab/>
            </w:r>
            <w:r w:rsidRPr="00517F66">
              <w:rPr>
                <w:rFonts w:cstheme="minorHAnsi"/>
                <w:sz w:val="18"/>
                <w:szCs w:val="18"/>
              </w:rPr>
              <w:t> </w:t>
            </w:r>
            <w:r>
              <w:rPr>
                <w:rFonts w:cstheme="minorHAnsi"/>
                <w:sz w:val="18"/>
                <w:szCs w:val="18"/>
              </w:rPr>
              <w:t>en relación a la marca y modelo</w:t>
            </w:r>
          </w:p>
          <w:p w14:paraId="275C467B" w14:textId="77777777" w:rsidR="00134A0E" w:rsidRPr="00517F66" w:rsidRDefault="00134A0E" w:rsidP="00134A0E">
            <w:pPr>
              <w:tabs>
                <w:tab w:val="left" w:pos="2195"/>
              </w:tabs>
              <w:rPr>
                <w:rFonts w:cstheme="minorHAnsi"/>
                <w:sz w:val="18"/>
                <w:szCs w:val="18"/>
              </w:rPr>
            </w:pPr>
            <w:r w:rsidRPr="00517F66">
              <w:rPr>
                <w:rFonts w:cstheme="minorHAnsi"/>
                <w:b/>
                <w:bCs/>
                <w:sz w:val="18"/>
                <w:szCs w:val="18"/>
              </w:rPr>
              <w:t>Soporte de duplicación de almacenamiento</w:t>
            </w:r>
            <w:r>
              <w:rPr>
                <w:rFonts w:cstheme="minorHAnsi"/>
                <w:b/>
                <w:bCs/>
                <w:sz w:val="18"/>
                <w:szCs w:val="18"/>
              </w:rPr>
              <w:tab/>
            </w:r>
            <w:r w:rsidRPr="00517F66">
              <w:rPr>
                <w:rFonts w:cstheme="minorHAnsi"/>
                <w:sz w:val="18"/>
                <w:szCs w:val="18"/>
              </w:rPr>
              <w:t> Sí</w:t>
            </w:r>
          </w:p>
          <w:p w14:paraId="1A089EEC" w14:textId="77777777" w:rsidR="00134A0E" w:rsidRPr="00517F66" w:rsidRDefault="00134A0E" w:rsidP="00134A0E">
            <w:pPr>
              <w:tabs>
                <w:tab w:val="left" w:pos="2195"/>
              </w:tabs>
              <w:rPr>
                <w:rFonts w:cstheme="minorHAnsi"/>
                <w:sz w:val="18"/>
                <w:szCs w:val="18"/>
                <w:lang w:val="en-US"/>
              </w:rPr>
            </w:pPr>
            <w:proofErr w:type="spellStart"/>
            <w:r w:rsidRPr="00517F66">
              <w:rPr>
                <w:rFonts w:cstheme="minorHAnsi"/>
                <w:b/>
                <w:bCs/>
                <w:sz w:val="18"/>
                <w:szCs w:val="18"/>
                <w:lang w:val="en-US"/>
              </w:rPr>
              <w:t>Soporte</w:t>
            </w:r>
            <w:proofErr w:type="spellEnd"/>
            <w:r w:rsidRPr="00517F66">
              <w:rPr>
                <w:rFonts w:cstheme="minorHAnsi"/>
                <w:b/>
                <w:bCs/>
                <w:sz w:val="18"/>
                <w:szCs w:val="18"/>
                <w:lang w:val="en-US"/>
              </w:rPr>
              <w:t xml:space="preserve"> de Systems Insight Manager</w:t>
            </w:r>
            <w:r w:rsidRPr="00517F66">
              <w:rPr>
                <w:rFonts w:cstheme="minorHAnsi"/>
                <w:sz w:val="18"/>
                <w:szCs w:val="18"/>
                <w:lang w:val="en-US"/>
              </w:rPr>
              <w:t> </w:t>
            </w:r>
            <w:r>
              <w:rPr>
                <w:rFonts w:cstheme="minorHAnsi"/>
                <w:sz w:val="18"/>
                <w:szCs w:val="18"/>
                <w:lang w:val="en-US"/>
              </w:rPr>
              <w:tab/>
            </w:r>
            <w:proofErr w:type="spellStart"/>
            <w:r w:rsidRPr="00517F66">
              <w:rPr>
                <w:rFonts w:cstheme="minorHAnsi"/>
                <w:sz w:val="18"/>
                <w:szCs w:val="18"/>
                <w:lang w:val="en-US"/>
              </w:rPr>
              <w:t>Sí</w:t>
            </w:r>
            <w:proofErr w:type="spellEnd"/>
          </w:p>
          <w:p w14:paraId="57C58D17" w14:textId="77777777" w:rsidR="00134A0E" w:rsidRPr="00517F66" w:rsidRDefault="00134A0E" w:rsidP="00134A0E">
            <w:pPr>
              <w:tabs>
                <w:tab w:val="left" w:pos="2195"/>
              </w:tabs>
              <w:ind w:left="2195" w:hanging="2195"/>
              <w:rPr>
                <w:rFonts w:cstheme="minorHAnsi"/>
                <w:sz w:val="18"/>
                <w:szCs w:val="18"/>
                <w:lang w:val="en-US"/>
              </w:rPr>
            </w:pPr>
            <w:proofErr w:type="spellStart"/>
            <w:r w:rsidRPr="00517F66">
              <w:rPr>
                <w:rFonts w:cstheme="minorHAnsi"/>
                <w:b/>
                <w:bCs/>
                <w:sz w:val="18"/>
                <w:szCs w:val="18"/>
                <w:lang w:val="en-US"/>
              </w:rPr>
              <w:t>Sistemas</w:t>
            </w:r>
            <w:proofErr w:type="spellEnd"/>
            <w:r w:rsidRPr="00517F66">
              <w:rPr>
                <w:rFonts w:cstheme="minorHAnsi"/>
                <w:b/>
                <w:bCs/>
                <w:sz w:val="18"/>
                <w:szCs w:val="18"/>
                <w:lang w:val="en-US"/>
              </w:rPr>
              <w:t xml:space="preserve"> </w:t>
            </w:r>
            <w:proofErr w:type="spellStart"/>
            <w:r w:rsidRPr="00517F66">
              <w:rPr>
                <w:rFonts w:cstheme="minorHAnsi"/>
                <w:b/>
                <w:bCs/>
                <w:sz w:val="18"/>
                <w:szCs w:val="18"/>
                <w:lang w:val="en-US"/>
              </w:rPr>
              <w:t>operativos</w:t>
            </w:r>
            <w:proofErr w:type="spellEnd"/>
            <w:r w:rsidRPr="00517F66">
              <w:rPr>
                <w:rFonts w:cstheme="minorHAnsi"/>
                <w:b/>
                <w:bCs/>
                <w:sz w:val="18"/>
                <w:szCs w:val="18"/>
                <w:lang w:val="en-US"/>
              </w:rPr>
              <w:t xml:space="preserve"> compatibles</w:t>
            </w:r>
            <w:r>
              <w:rPr>
                <w:rFonts w:cstheme="minorHAnsi"/>
                <w:b/>
                <w:bCs/>
                <w:sz w:val="18"/>
                <w:szCs w:val="18"/>
                <w:lang w:val="en-US"/>
              </w:rPr>
              <w:tab/>
            </w:r>
            <w:r w:rsidRPr="00517F66">
              <w:rPr>
                <w:rFonts w:cstheme="minorHAnsi"/>
                <w:sz w:val="18"/>
                <w:szCs w:val="18"/>
                <w:lang w:val="en-US"/>
              </w:rPr>
              <w:t xml:space="preserve"> Microsoft Windows Server 2019, Microsoft Windows Server 2016, Microsoft Windows Server 2012 R2, Microsoft Windows Server 2012, Microsoft Windows Server 2012 Essentials, Red Hat Enterprise Linux (RHEL), SUSE Linux Enterprise Server (SLES), VMware ESX </w:t>
            </w:r>
            <w:proofErr w:type="spellStart"/>
            <w:r w:rsidRPr="00517F66">
              <w:rPr>
                <w:rFonts w:cstheme="minorHAnsi"/>
                <w:sz w:val="18"/>
                <w:szCs w:val="18"/>
                <w:lang w:val="en-US"/>
              </w:rPr>
              <w:t>según</w:t>
            </w:r>
            <w:proofErr w:type="spellEnd"/>
            <w:r w:rsidRPr="00517F66">
              <w:rPr>
                <w:rFonts w:cstheme="minorHAnsi"/>
                <w:sz w:val="18"/>
                <w:szCs w:val="18"/>
                <w:lang w:val="en-US"/>
              </w:rPr>
              <w:t xml:space="preserve"> </w:t>
            </w:r>
            <w:proofErr w:type="spellStart"/>
            <w:r w:rsidRPr="00517F66">
              <w:rPr>
                <w:rFonts w:cstheme="minorHAnsi"/>
                <w:sz w:val="18"/>
                <w:szCs w:val="18"/>
                <w:lang w:val="en-US"/>
              </w:rPr>
              <w:t>conectividad</w:t>
            </w:r>
            <w:proofErr w:type="spellEnd"/>
            <w:r w:rsidRPr="00517F66">
              <w:rPr>
                <w:rFonts w:cstheme="minorHAnsi"/>
                <w:sz w:val="18"/>
                <w:szCs w:val="18"/>
                <w:lang w:val="en-US"/>
              </w:rPr>
              <w:t xml:space="preserve"> del host</w:t>
            </w:r>
          </w:p>
          <w:p w14:paraId="50C27E86" w14:textId="77777777" w:rsidR="00134A0E" w:rsidRPr="00517F66" w:rsidRDefault="00134A0E" w:rsidP="00134A0E">
            <w:pPr>
              <w:tabs>
                <w:tab w:val="left" w:pos="2195"/>
              </w:tabs>
              <w:rPr>
                <w:rFonts w:cstheme="minorHAnsi"/>
                <w:sz w:val="18"/>
                <w:szCs w:val="18"/>
              </w:rPr>
            </w:pPr>
            <w:r w:rsidRPr="00517F66">
              <w:rPr>
                <w:rFonts w:cstheme="minorHAnsi"/>
                <w:b/>
                <w:bCs/>
                <w:sz w:val="18"/>
                <w:szCs w:val="18"/>
              </w:rPr>
              <w:t>Factor de forma</w:t>
            </w:r>
            <w:r w:rsidRPr="00517F66">
              <w:rPr>
                <w:rFonts w:cstheme="minorHAnsi"/>
                <w:sz w:val="18"/>
                <w:szCs w:val="18"/>
              </w:rPr>
              <w:t> </w:t>
            </w:r>
            <w:r>
              <w:rPr>
                <w:rFonts w:cstheme="minorHAnsi"/>
                <w:sz w:val="18"/>
                <w:szCs w:val="18"/>
              </w:rPr>
              <w:tab/>
            </w:r>
            <w:r w:rsidRPr="00517F66">
              <w:rPr>
                <w:rFonts w:cstheme="minorHAnsi"/>
                <w:sz w:val="18"/>
                <w:szCs w:val="18"/>
              </w:rPr>
              <w:t>2U</w:t>
            </w:r>
          </w:p>
          <w:p w14:paraId="507CCC58" w14:textId="77777777" w:rsidR="00134A0E" w:rsidRPr="00517F66" w:rsidRDefault="00134A0E" w:rsidP="00134A0E">
            <w:pPr>
              <w:tabs>
                <w:tab w:val="left" w:pos="2195"/>
              </w:tabs>
              <w:rPr>
                <w:rFonts w:cstheme="minorHAnsi"/>
                <w:sz w:val="18"/>
                <w:szCs w:val="18"/>
              </w:rPr>
            </w:pPr>
            <w:r>
              <w:rPr>
                <w:rFonts w:cstheme="minorHAnsi"/>
                <w:b/>
                <w:bCs/>
                <w:sz w:val="18"/>
                <w:szCs w:val="18"/>
              </w:rPr>
              <w:t>Cantidad de discos instalado:</w:t>
            </w:r>
            <w:r>
              <w:rPr>
                <w:rFonts w:cstheme="minorHAnsi"/>
                <w:b/>
                <w:bCs/>
                <w:sz w:val="18"/>
                <w:szCs w:val="18"/>
              </w:rPr>
              <w:tab/>
            </w:r>
            <w:r w:rsidRPr="00517F66">
              <w:rPr>
                <w:rFonts w:cstheme="minorHAnsi"/>
                <w:sz w:val="18"/>
                <w:szCs w:val="18"/>
              </w:rPr>
              <w:t> </w:t>
            </w:r>
            <w:r>
              <w:rPr>
                <w:rFonts w:cstheme="minorHAnsi"/>
                <w:sz w:val="18"/>
                <w:szCs w:val="18"/>
              </w:rPr>
              <w:t>12 Tb mínimo instalados en 4, 6, 8 o 12 discos</w:t>
            </w:r>
          </w:p>
          <w:p w14:paraId="5EB83ADC" w14:textId="77777777" w:rsidR="00134A0E" w:rsidRPr="00CD4337" w:rsidRDefault="00134A0E" w:rsidP="00134A0E">
            <w:pPr>
              <w:tabs>
                <w:tab w:val="left" w:pos="2195"/>
              </w:tabs>
              <w:jc w:val="center"/>
              <w:rPr>
                <w:rFonts w:cstheme="minorHAnsi"/>
                <w:sz w:val="18"/>
                <w:szCs w:val="18"/>
              </w:rPr>
            </w:pPr>
          </w:p>
        </w:tc>
      </w:tr>
    </w:tbl>
    <w:p w14:paraId="0814B037" w14:textId="740F4AAD" w:rsidR="00134A0E" w:rsidRDefault="00134A0E" w:rsidP="00C149D8">
      <w:r>
        <w:br w:type="page"/>
      </w:r>
    </w:p>
    <w:tbl>
      <w:tblPr>
        <w:tblW w:w="10278" w:type="dxa"/>
        <w:tblInd w:w="-572" w:type="dxa"/>
        <w:tblCellMar>
          <w:left w:w="70" w:type="dxa"/>
          <w:right w:w="70" w:type="dxa"/>
        </w:tblCellMar>
        <w:tblLook w:val="04A0" w:firstRow="1" w:lastRow="0" w:firstColumn="1" w:lastColumn="0" w:noHBand="0" w:noVBand="1"/>
      </w:tblPr>
      <w:tblGrid>
        <w:gridCol w:w="2127"/>
        <w:gridCol w:w="8151"/>
      </w:tblGrid>
      <w:tr w:rsidR="00C149D8" w:rsidRPr="00AC5FB5" w14:paraId="0A9088D5" w14:textId="77777777" w:rsidTr="00134A0E">
        <w:trPr>
          <w:trHeight w:val="476"/>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82FDB0"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lastRenderedPageBreak/>
              <w:t>4.</w:t>
            </w:r>
            <w:r>
              <w:rPr>
                <w:rFonts w:ascii="Arial Narrow" w:eastAsia="Times New Roman" w:hAnsi="Arial Narrow"/>
                <w:b/>
                <w:bCs/>
                <w:color w:val="000000"/>
                <w:sz w:val="24"/>
                <w:szCs w:val="24"/>
                <w:vertAlign w:val="subscript"/>
                <w:lang w:eastAsia="es-PE"/>
              </w:rPr>
              <w:t xml:space="preserve">2. </w:t>
            </w:r>
            <w:r w:rsidRPr="00AC5FB5">
              <w:rPr>
                <w:rFonts w:ascii="Arial Narrow" w:eastAsia="Times New Roman" w:hAnsi="Arial Narrow"/>
                <w:b/>
                <w:bCs/>
                <w:color w:val="000000"/>
                <w:sz w:val="24"/>
                <w:szCs w:val="24"/>
                <w:vertAlign w:val="subscript"/>
                <w:lang w:eastAsia="es-PE"/>
              </w:rPr>
              <w:t xml:space="preserve">ACONDICIONAMIENTO, MONTAJE E INSTALACIÓN </w:t>
            </w:r>
          </w:p>
        </w:tc>
        <w:tc>
          <w:tcPr>
            <w:tcW w:w="8151" w:type="dxa"/>
            <w:tcBorders>
              <w:top w:val="single" w:sz="4" w:space="0" w:color="auto"/>
              <w:left w:val="nil"/>
              <w:bottom w:val="single" w:sz="4" w:space="0" w:color="auto"/>
              <w:right w:val="single" w:sz="4" w:space="0" w:color="auto"/>
            </w:tcBorders>
            <w:shd w:val="clear" w:color="auto" w:fill="auto"/>
            <w:noWrap/>
            <w:vAlign w:val="center"/>
          </w:tcPr>
          <w:p w14:paraId="064B1C7D" w14:textId="77777777" w:rsidR="00C149D8" w:rsidRPr="00F71EBD" w:rsidRDefault="00C149D8" w:rsidP="00FD0252">
            <w:pPr>
              <w:pStyle w:val="DescripcinPartida"/>
              <w:pBdr>
                <w:top w:val="nil"/>
                <w:left w:val="nil"/>
                <w:bottom w:val="nil"/>
                <w:right w:val="nil"/>
                <w:between w:val="nil"/>
              </w:pBdr>
              <w:spacing w:before="0" w:after="0"/>
              <w:ind w:left="0"/>
              <w:jc w:val="left"/>
              <w:rPr>
                <w:rFonts w:ascii="Arial Narrow" w:hAnsi="Arial Narrow"/>
                <w:iCs/>
                <w:color w:val="000000"/>
                <w:sz w:val="24"/>
                <w:szCs w:val="24"/>
                <w:vertAlign w:val="subscript"/>
                <w:lang w:eastAsia="es-PE"/>
              </w:rPr>
            </w:pPr>
            <w:r w:rsidRPr="00F71EBD">
              <w:rPr>
                <w:rFonts w:ascii="Arial Narrow" w:eastAsia="Arial Narrow" w:hAnsi="Arial Narrow"/>
                <w:iCs/>
                <w:color w:val="000000"/>
                <w:sz w:val="24"/>
                <w:szCs w:val="24"/>
                <w:vertAlign w:val="subscript"/>
              </w:rPr>
              <w:t xml:space="preserve">El material adquirido deberá </w:t>
            </w:r>
            <w:r w:rsidRPr="00F71EBD">
              <w:rPr>
                <w:rFonts w:ascii="Arial Narrow" w:hAnsi="Arial Narrow"/>
                <w:iCs/>
                <w:color w:val="000000"/>
                <w:sz w:val="24"/>
                <w:szCs w:val="24"/>
                <w:vertAlign w:val="subscript"/>
                <w:lang w:eastAsia="es-PE"/>
              </w:rPr>
              <w:t>ser puesto en obra, en el almacén de la entidad.</w:t>
            </w:r>
          </w:p>
        </w:tc>
      </w:tr>
      <w:tr w:rsidR="00C149D8" w:rsidRPr="00AC5FB5" w14:paraId="3643192B" w14:textId="77777777" w:rsidTr="00134A0E">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hideMark/>
          </w:tcPr>
          <w:p w14:paraId="65DE074D"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4.</w:t>
            </w:r>
            <w:r>
              <w:rPr>
                <w:rFonts w:ascii="Arial Narrow" w:eastAsia="Times New Roman" w:hAnsi="Arial Narrow"/>
                <w:b/>
                <w:bCs/>
                <w:color w:val="000000"/>
                <w:sz w:val="24"/>
                <w:szCs w:val="24"/>
                <w:vertAlign w:val="subscript"/>
                <w:lang w:eastAsia="es-PE"/>
              </w:rPr>
              <w:t>3</w:t>
            </w:r>
            <w:r w:rsidRPr="00AC5FB5">
              <w:rPr>
                <w:rFonts w:ascii="Arial Narrow" w:eastAsia="Times New Roman" w:hAnsi="Arial Narrow"/>
                <w:b/>
                <w:bCs/>
                <w:color w:val="000000"/>
                <w:sz w:val="24"/>
                <w:szCs w:val="24"/>
                <w:vertAlign w:val="subscript"/>
                <w:lang w:eastAsia="es-PE"/>
              </w:rPr>
              <w:t>. GARANTÍA COMERCIAL</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11CB1075" w14:textId="77777777" w:rsidR="00C149D8" w:rsidRPr="00EC28D5" w:rsidRDefault="00C149D8" w:rsidP="00FD0252">
            <w:pPr>
              <w:pStyle w:val="Prrafodelista"/>
              <w:ind w:left="0"/>
              <w:jc w:val="both"/>
              <w:rPr>
                <w:rFonts w:ascii="Arial Narrow" w:hAnsi="Arial Narrow"/>
                <w:color w:val="000000"/>
                <w:sz w:val="24"/>
                <w:szCs w:val="24"/>
                <w:vertAlign w:val="subscript"/>
                <w:lang w:eastAsia="es-PE"/>
              </w:rPr>
            </w:pPr>
            <w:r w:rsidRPr="00EC28D5">
              <w:rPr>
                <w:rFonts w:ascii="Arial Narrow" w:hAnsi="Arial Narrow"/>
                <w:color w:val="000000"/>
                <w:sz w:val="24"/>
                <w:szCs w:val="24"/>
                <w:vertAlign w:val="subscript"/>
                <w:lang w:eastAsia="es-PE"/>
              </w:rPr>
              <w:t xml:space="preserve">01 AÑO. </w:t>
            </w:r>
          </w:p>
        </w:tc>
      </w:tr>
      <w:tr w:rsidR="00C149D8" w:rsidRPr="00AC5FB5" w14:paraId="496F4047"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7295718" w14:textId="77777777" w:rsidR="00C149D8" w:rsidRPr="00AC5FB5" w:rsidRDefault="00C149D8" w:rsidP="00D00273">
            <w:pPr>
              <w:spacing w:after="0" w:line="240" w:lineRule="auto"/>
              <w:ind w:left="353" w:hanging="284"/>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5. REQUISITOS DEL PROVEEDOR Y/O PERSONAL</w:t>
            </w:r>
          </w:p>
        </w:tc>
        <w:tc>
          <w:tcPr>
            <w:tcW w:w="8151" w:type="dxa"/>
            <w:tcBorders>
              <w:top w:val="nil"/>
              <w:left w:val="nil"/>
              <w:bottom w:val="single" w:sz="4" w:space="0" w:color="auto"/>
              <w:right w:val="single" w:sz="4" w:space="0" w:color="auto"/>
            </w:tcBorders>
            <w:shd w:val="clear" w:color="auto" w:fill="auto"/>
            <w:noWrap/>
            <w:hideMark/>
          </w:tcPr>
          <w:p w14:paraId="17FF10B5" w14:textId="77777777" w:rsidR="00C149D8" w:rsidRDefault="00C149D8" w:rsidP="00FD0252">
            <w:pPr>
              <w:spacing w:before="240" w:after="0" w:line="240" w:lineRule="auto"/>
              <w:jc w:val="both"/>
              <w:rPr>
                <w:rFonts w:ascii="Arial Narrow" w:hAnsi="Arial Narrow"/>
                <w:color w:val="000000"/>
                <w:sz w:val="24"/>
                <w:szCs w:val="24"/>
                <w:vertAlign w:val="subscript"/>
                <w:lang w:eastAsia="es-PE"/>
              </w:rPr>
            </w:pPr>
            <w:r w:rsidRPr="00AC5FB5">
              <w:rPr>
                <w:rFonts w:ascii="Arial Narrow" w:hAnsi="Arial Narrow"/>
                <w:color w:val="000000"/>
                <w:sz w:val="24"/>
                <w:szCs w:val="24"/>
                <w:vertAlign w:val="subscript"/>
                <w:lang w:eastAsia="es-PE"/>
              </w:rPr>
              <w:t>El proveedor y/o contratista deberá contar con la logística necesaria y disponibilidad del material inmediato para poder entregar en almacén de obra.</w:t>
            </w:r>
          </w:p>
          <w:p w14:paraId="2F30B331" w14:textId="77777777" w:rsidR="00C149D8" w:rsidRPr="008301E2" w:rsidRDefault="00C149D8" w:rsidP="00FD0252">
            <w:pPr>
              <w:spacing w:after="0" w:line="240" w:lineRule="auto"/>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u w:val="single"/>
                <w:vertAlign w:val="subscript"/>
              </w:rPr>
              <w:t>CAPACIDAD LEGAL DEL POSTOR:</w:t>
            </w:r>
          </w:p>
          <w:p w14:paraId="7A57248E"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Deberá ser persona natural o jurídica </w:t>
            </w:r>
          </w:p>
          <w:p w14:paraId="7C225FE8" w14:textId="77777777" w:rsidR="00C149D8" w:rsidRDefault="00C149D8" w:rsidP="00FD0252">
            <w:pPr>
              <w:pStyle w:val="DescripcinPartida"/>
              <w:numPr>
                <w:ilvl w:val="0"/>
                <w:numId w:val="5"/>
              </w:numPr>
              <w:pBdr>
                <w:top w:val="nil"/>
                <w:left w:val="nil"/>
                <w:bottom w:val="nil"/>
                <w:right w:val="nil"/>
                <w:between w:val="nil"/>
              </w:pBdr>
              <w:spacing w:before="0" w:after="0"/>
              <w:rPr>
                <w:rFonts w:ascii="Arial Narrow" w:hAnsi="Arial Narrow"/>
                <w:color w:val="000000"/>
                <w:sz w:val="24"/>
                <w:szCs w:val="24"/>
                <w:vertAlign w:val="subscript"/>
              </w:rPr>
            </w:pPr>
            <w:r w:rsidRPr="00AC5FB5">
              <w:rPr>
                <w:rFonts w:ascii="Arial Narrow" w:eastAsia="Arial Narrow" w:hAnsi="Arial Narrow"/>
                <w:color w:val="000000"/>
                <w:sz w:val="24"/>
                <w:szCs w:val="24"/>
                <w:vertAlign w:val="subscript"/>
              </w:rPr>
              <w:t>RNP vigente y activo</w:t>
            </w:r>
            <w:r>
              <w:rPr>
                <w:rFonts w:ascii="Arial Narrow" w:hAnsi="Arial Narrow"/>
                <w:color w:val="000000"/>
                <w:sz w:val="24"/>
                <w:szCs w:val="24"/>
                <w:vertAlign w:val="subscript"/>
              </w:rPr>
              <w:t>.</w:t>
            </w:r>
          </w:p>
          <w:p w14:paraId="4DC63F17" w14:textId="77777777" w:rsidR="00C149D8" w:rsidRPr="00AC5FB5" w:rsidRDefault="00C149D8" w:rsidP="00FD0252">
            <w:pPr>
              <w:pStyle w:val="DescripcinPartida"/>
              <w:numPr>
                <w:ilvl w:val="0"/>
                <w:numId w:val="5"/>
              </w:numPr>
              <w:spacing w:before="0" w:after="0"/>
              <w:rPr>
                <w:rFonts w:ascii="Arial Narrow" w:hAnsi="Arial Narrow"/>
                <w:sz w:val="24"/>
                <w:szCs w:val="24"/>
                <w:vertAlign w:val="subscript"/>
              </w:rPr>
            </w:pPr>
            <w:r w:rsidRPr="00CD7FE6">
              <w:rPr>
                <w:rFonts w:ascii="Arial Narrow" w:eastAsia="Arial Narrow" w:hAnsi="Arial Narrow"/>
                <w:color w:val="000000"/>
                <w:sz w:val="24"/>
                <w:szCs w:val="24"/>
                <w:vertAlign w:val="subscript"/>
              </w:rPr>
              <w:t>No estar impedido de contratar con el estado</w:t>
            </w:r>
          </w:p>
        </w:tc>
      </w:tr>
      <w:tr w:rsidR="00C149D8" w:rsidRPr="00AC5FB5" w14:paraId="24957CFA"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C01C559"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sidRPr="00AC5FB5">
              <w:rPr>
                <w:rFonts w:ascii="Arial Narrow" w:eastAsia="Times New Roman" w:hAnsi="Arial Narrow"/>
                <w:b/>
                <w:bCs/>
                <w:color w:val="000000"/>
                <w:sz w:val="24"/>
                <w:szCs w:val="24"/>
                <w:vertAlign w:val="subscript"/>
                <w:lang w:eastAsia="es-PE"/>
              </w:rPr>
              <w:t xml:space="preserve">6. LUGAR Y PLAZO DE </w:t>
            </w:r>
            <w:r>
              <w:rPr>
                <w:rFonts w:ascii="Arial Narrow" w:eastAsia="Times New Roman" w:hAnsi="Arial Narrow"/>
                <w:b/>
                <w:bCs/>
                <w:color w:val="000000"/>
                <w:sz w:val="24"/>
                <w:szCs w:val="24"/>
                <w:vertAlign w:val="subscript"/>
                <w:lang w:eastAsia="es-PE"/>
              </w:rPr>
              <w:t>ENTREGA E INSTALACIÓN.</w:t>
            </w:r>
          </w:p>
        </w:tc>
        <w:tc>
          <w:tcPr>
            <w:tcW w:w="8151" w:type="dxa"/>
            <w:tcBorders>
              <w:top w:val="nil"/>
              <w:left w:val="nil"/>
              <w:bottom w:val="single" w:sz="4" w:space="0" w:color="auto"/>
              <w:right w:val="single" w:sz="4" w:space="0" w:color="auto"/>
            </w:tcBorders>
            <w:shd w:val="clear" w:color="auto" w:fill="auto"/>
            <w:noWrap/>
            <w:vAlign w:val="bottom"/>
            <w:hideMark/>
          </w:tcPr>
          <w:p w14:paraId="7AFCD433" w14:textId="77777777" w:rsidR="00C149D8" w:rsidRPr="00AC5FB5" w:rsidRDefault="00C149D8" w:rsidP="00FD0252">
            <w:pPr>
              <w:pBdr>
                <w:top w:val="nil"/>
                <w:left w:val="nil"/>
                <w:bottom w:val="nil"/>
                <w:right w:val="nil"/>
                <w:between w:val="nil"/>
              </w:pBdr>
              <w:spacing w:before="240" w:after="0"/>
              <w:jc w:val="both"/>
              <w:rPr>
                <w:rFonts w:ascii="Arial Narrow" w:eastAsia="Arial Narrow" w:hAnsi="Arial Narrow"/>
                <w:b/>
                <w:color w:val="000000"/>
                <w:sz w:val="24"/>
                <w:szCs w:val="24"/>
                <w:vertAlign w:val="subscript"/>
              </w:rPr>
            </w:pPr>
            <w:r w:rsidRPr="00AC5FB5">
              <w:rPr>
                <w:rFonts w:ascii="Arial Narrow" w:eastAsia="Arial Narrow" w:hAnsi="Arial Narrow"/>
                <w:b/>
                <w:color w:val="000000"/>
                <w:sz w:val="24"/>
                <w:szCs w:val="24"/>
                <w:vertAlign w:val="subscript"/>
              </w:rPr>
              <w:t xml:space="preserve">Lugar: </w:t>
            </w:r>
            <w:r w:rsidRPr="00AC5FB5">
              <w:rPr>
                <w:rFonts w:ascii="Arial Narrow" w:eastAsia="Arial Narrow" w:hAnsi="Arial Narrow"/>
                <w:color w:val="000000"/>
                <w:sz w:val="24"/>
                <w:szCs w:val="24"/>
                <w:vertAlign w:val="subscript"/>
              </w:rPr>
              <w:t>Obra “MEJORAMIENTO DE LA GESTIÓN MUNICIPAL Y SERVICIO ADMINISTRATIVO DE LA MUNICIPALIDAD PROVINCIAL DE ABANCAY, DISTRITO DE ABANCAY - PROVINCIA DE ABANCAY - DEPARTAMENTO DE APURÍMAC”.</w:t>
            </w:r>
          </w:p>
          <w:p w14:paraId="5065A5CF" w14:textId="0670D798" w:rsidR="00A90054" w:rsidRDefault="00C149D8" w:rsidP="00A90054">
            <w:pPr>
              <w:pBdr>
                <w:top w:val="nil"/>
                <w:left w:val="nil"/>
                <w:bottom w:val="nil"/>
                <w:right w:val="nil"/>
                <w:between w:val="nil"/>
              </w:pBdr>
              <w:spacing w:after="0"/>
              <w:jc w:val="both"/>
              <w:rPr>
                <w:rFonts w:ascii="Arial Narrow" w:eastAsia="Arial Narrow" w:hAnsi="Arial Narrow"/>
                <w:color w:val="000000"/>
                <w:sz w:val="24"/>
                <w:szCs w:val="24"/>
                <w:vertAlign w:val="subscript"/>
              </w:rPr>
            </w:pPr>
            <w:r w:rsidRPr="00AC5FB5">
              <w:rPr>
                <w:rFonts w:ascii="Arial Narrow" w:eastAsia="Arial Narrow" w:hAnsi="Arial Narrow"/>
                <w:b/>
                <w:color w:val="000000"/>
                <w:sz w:val="24"/>
                <w:szCs w:val="24"/>
                <w:vertAlign w:val="subscript"/>
              </w:rPr>
              <w:t>Plazo:</w:t>
            </w:r>
            <w:r w:rsidRPr="00AC5FB5">
              <w:rPr>
                <w:rFonts w:ascii="Arial Narrow" w:eastAsia="Arial Narrow" w:hAnsi="Arial Narrow"/>
                <w:color w:val="000000"/>
                <w:sz w:val="24"/>
                <w:szCs w:val="24"/>
                <w:vertAlign w:val="subscript"/>
              </w:rPr>
              <w:t xml:space="preserve"> El plazo </w:t>
            </w:r>
            <w:r>
              <w:rPr>
                <w:rFonts w:ascii="Arial Narrow" w:eastAsia="Arial Narrow" w:hAnsi="Arial Narrow"/>
                <w:color w:val="000000"/>
                <w:sz w:val="24"/>
                <w:szCs w:val="24"/>
                <w:vertAlign w:val="subscript"/>
              </w:rPr>
              <w:t>para la entrega de materiales será según el siguiente cronograma</w:t>
            </w:r>
            <w:r w:rsidR="00A90054">
              <w:rPr>
                <w:rFonts w:ascii="Arial Narrow" w:eastAsia="Arial Narrow" w:hAnsi="Arial Narrow"/>
                <w:color w:val="000000"/>
                <w:sz w:val="24"/>
                <w:szCs w:val="24"/>
                <w:vertAlign w:val="subscript"/>
              </w:rPr>
              <w:t>.</w:t>
            </w:r>
          </w:p>
          <w:p w14:paraId="4102F4F6" w14:textId="3DE709FB" w:rsidR="00C149D8" w:rsidRPr="00AC5FB5" w:rsidRDefault="00A90054" w:rsidP="00FD0252">
            <w:pPr>
              <w:pBdr>
                <w:top w:val="nil"/>
                <w:left w:val="nil"/>
                <w:bottom w:val="nil"/>
                <w:right w:val="nil"/>
                <w:between w:val="nil"/>
              </w:pBdr>
              <w:spacing w:after="0"/>
              <w:jc w:val="both"/>
              <w:rPr>
                <w:rFonts w:ascii="Arial Narrow" w:eastAsia="Arial Narrow" w:hAnsi="Arial Narrow"/>
                <w:color w:val="000000"/>
                <w:sz w:val="24"/>
                <w:szCs w:val="24"/>
                <w:vertAlign w:val="subscript"/>
              </w:rPr>
            </w:pPr>
            <w:r>
              <w:rPr>
                <w:rFonts w:ascii="Arial Narrow" w:eastAsia="Arial Narrow" w:hAnsi="Arial Narrow"/>
                <w:color w:val="000000"/>
                <w:sz w:val="24"/>
                <w:szCs w:val="24"/>
                <w:vertAlign w:val="subscript"/>
              </w:rPr>
              <w:t xml:space="preserve">Los días serán </w:t>
            </w:r>
            <w:r w:rsidR="00C149D8" w:rsidRPr="00AC5FB5">
              <w:rPr>
                <w:rFonts w:ascii="Arial Narrow" w:eastAsia="Arial Narrow" w:hAnsi="Arial Narrow"/>
                <w:color w:val="000000"/>
                <w:sz w:val="24"/>
                <w:szCs w:val="24"/>
                <w:vertAlign w:val="subscript"/>
              </w:rPr>
              <w:t>contabilizados a partir, del día siguiente de la notificación</w:t>
            </w:r>
            <w:r w:rsidR="00C149D8">
              <w:rPr>
                <w:rFonts w:ascii="Arial Narrow" w:eastAsia="Arial Narrow" w:hAnsi="Arial Narrow"/>
                <w:color w:val="000000"/>
                <w:sz w:val="24"/>
                <w:szCs w:val="24"/>
                <w:vertAlign w:val="subscript"/>
              </w:rPr>
              <w:t xml:space="preserve"> </w:t>
            </w:r>
            <w:r w:rsidR="00C149D8" w:rsidRPr="00AC5FB5">
              <w:rPr>
                <w:rFonts w:ascii="Arial Narrow" w:eastAsia="Arial Narrow" w:hAnsi="Arial Narrow"/>
                <w:color w:val="000000"/>
                <w:sz w:val="24"/>
                <w:szCs w:val="24"/>
                <w:vertAlign w:val="subscript"/>
              </w:rPr>
              <w:t xml:space="preserve">de la orden de </w:t>
            </w:r>
            <w:proofErr w:type="gramStart"/>
            <w:r w:rsidR="00C149D8">
              <w:rPr>
                <w:rFonts w:ascii="Arial Narrow" w:eastAsia="Arial Narrow" w:hAnsi="Arial Narrow"/>
                <w:color w:val="000000"/>
                <w:sz w:val="24"/>
                <w:szCs w:val="24"/>
                <w:vertAlign w:val="subscript"/>
              </w:rPr>
              <w:t>compra</w:t>
            </w:r>
            <w:r>
              <w:rPr>
                <w:rFonts w:ascii="Arial Narrow" w:eastAsia="Arial Narrow" w:hAnsi="Arial Narrow"/>
                <w:color w:val="000000"/>
                <w:sz w:val="24"/>
                <w:szCs w:val="24"/>
                <w:vertAlign w:val="subscript"/>
              </w:rPr>
              <w:t>.</w:t>
            </w:r>
            <w:r w:rsidR="00C149D8" w:rsidRPr="00AC5FB5">
              <w:rPr>
                <w:rFonts w:ascii="Arial Narrow" w:eastAsia="Arial Narrow" w:hAnsi="Arial Narrow"/>
                <w:color w:val="000000"/>
                <w:sz w:val="24"/>
                <w:szCs w:val="24"/>
                <w:vertAlign w:val="subscript"/>
              </w:rPr>
              <w:t>.</w:t>
            </w:r>
            <w:proofErr w:type="gramEnd"/>
          </w:p>
          <w:p w14:paraId="297C6759" w14:textId="77777777" w:rsidR="00C149D8" w:rsidRPr="00AC5FB5" w:rsidRDefault="00C149D8" w:rsidP="00FD0252">
            <w:pPr>
              <w:pStyle w:val="Prrafodelista"/>
              <w:ind w:left="0"/>
              <w:jc w:val="both"/>
              <w:rPr>
                <w:rFonts w:ascii="Arial Narrow" w:hAnsi="Arial Narrow"/>
                <w:color w:val="000000"/>
                <w:sz w:val="24"/>
                <w:szCs w:val="24"/>
                <w:vertAlign w:val="subscript"/>
                <w:lang w:eastAsia="es-PE"/>
              </w:rPr>
            </w:pPr>
            <w:r w:rsidRPr="00AC5FB5">
              <w:rPr>
                <w:rFonts w:ascii="Arial Narrow" w:eastAsia="Arial Narrow" w:hAnsi="Arial Narrow"/>
                <w:b/>
                <w:color w:val="000000"/>
                <w:sz w:val="24"/>
                <w:szCs w:val="24"/>
                <w:vertAlign w:val="subscript"/>
              </w:rPr>
              <w:t>Nota:</w:t>
            </w:r>
            <w:r w:rsidRPr="00AC5FB5">
              <w:rPr>
                <w:rFonts w:ascii="Arial Narrow" w:eastAsia="Arial Narrow" w:hAnsi="Arial Narrow"/>
                <w:color w:val="000000"/>
                <w:sz w:val="24"/>
                <w:szCs w:val="24"/>
                <w:vertAlign w:val="subscript"/>
              </w:rPr>
              <w:t xml:space="preserve"> </w:t>
            </w:r>
            <w:r>
              <w:rPr>
                <w:rFonts w:ascii="Arial Narrow" w:eastAsia="Arial Narrow" w:hAnsi="Arial Narrow"/>
                <w:color w:val="000000"/>
                <w:sz w:val="24"/>
                <w:szCs w:val="24"/>
                <w:vertAlign w:val="subscript"/>
              </w:rPr>
              <w:t xml:space="preserve">Todo ingreso en horarios nocturnos deberán ser coordinados previamente con la residencia. </w:t>
            </w:r>
          </w:p>
        </w:tc>
      </w:tr>
      <w:tr w:rsidR="00C149D8" w:rsidRPr="00AC5FB5" w14:paraId="44BD9972"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15E84CC7"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sidRPr="00B51DB8">
              <w:rPr>
                <w:rFonts w:ascii="Arial Narrow" w:eastAsia="Times New Roman" w:hAnsi="Arial Narrow"/>
                <w:b/>
                <w:bCs/>
                <w:color w:val="000000"/>
                <w:sz w:val="24"/>
                <w:szCs w:val="24"/>
                <w:vertAlign w:val="subscript"/>
                <w:lang w:eastAsia="es-PE"/>
              </w:rPr>
              <w:t>7. OTRAS OBLIGACIONES DEL PROVE</w:t>
            </w:r>
            <w:r>
              <w:rPr>
                <w:rFonts w:ascii="Arial Narrow" w:eastAsia="Times New Roman" w:hAnsi="Arial Narrow"/>
                <w:b/>
                <w:bCs/>
                <w:color w:val="000000"/>
                <w:sz w:val="24"/>
                <w:szCs w:val="24"/>
                <w:vertAlign w:val="subscript"/>
                <w:lang w:eastAsia="es-PE"/>
              </w:rPr>
              <w:t>EDOR</w:t>
            </w:r>
          </w:p>
        </w:tc>
        <w:tc>
          <w:tcPr>
            <w:tcW w:w="8151" w:type="dxa"/>
            <w:tcBorders>
              <w:top w:val="nil"/>
              <w:left w:val="nil"/>
              <w:bottom w:val="single" w:sz="4" w:space="0" w:color="auto"/>
              <w:right w:val="single" w:sz="4" w:space="0" w:color="auto"/>
            </w:tcBorders>
            <w:shd w:val="clear" w:color="auto" w:fill="auto"/>
            <w:noWrap/>
            <w:vAlign w:val="bottom"/>
          </w:tcPr>
          <w:p w14:paraId="0BD62C7D" w14:textId="77777777" w:rsidR="00C149D8" w:rsidRPr="00AC5FB5"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AC5FB5">
              <w:rPr>
                <w:rFonts w:ascii="Arial Narrow" w:eastAsia="Arial Narrow" w:hAnsi="Arial Narrow"/>
                <w:color w:val="000000"/>
                <w:sz w:val="24"/>
                <w:szCs w:val="24"/>
                <w:vertAlign w:val="subscript"/>
              </w:rPr>
              <w:t xml:space="preserve">El proveedor asumirá todos los gastos referidos al traslado </w:t>
            </w:r>
            <w:r>
              <w:rPr>
                <w:rFonts w:ascii="Arial Narrow" w:eastAsia="Arial Narrow" w:hAnsi="Arial Narrow"/>
                <w:color w:val="000000"/>
                <w:sz w:val="24"/>
                <w:szCs w:val="24"/>
                <w:vertAlign w:val="subscript"/>
              </w:rPr>
              <w:t>de materiales hasta el almacén de la obra</w:t>
            </w:r>
            <w:r w:rsidRPr="00AC5FB5">
              <w:rPr>
                <w:rFonts w:ascii="Arial Narrow" w:eastAsia="Arial Narrow" w:hAnsi="Arial Narrow"/>
                <w:color w:val="000000"/>
                <w:sz w:val="24"/>
                <w:szCs w:val="24"/>
                <w:vertAlign w:val="subscript"/>
              </w:rPr>
              <w:t>.</w:t>
            </w:r>
          </w:p>
          <w:p w14:paraId="327561BF" w14:textId="77777777" w:rsidR="00C149D8" w:rsidRPr="001630BA"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La adquisición comprende</w:t>
            </w:r>
            <w:r>
              <w:rPr>
                <w:rFonts w:ascii="Arial Narrow" w:eastAsia="Arial Narrow" w:hAnsi="Arial Narrow"/>
                <w:color w:val="000000"/>
                <w:sz w:val="24"/>
                <w:szCs w:val="24"/>
                <w:vertAlign w:val="subscript"/>
              </w:rPr>
              <w:t xml:space="preserve"> la constatación de la entrega de todos los materiales solicitados </w:t>
            </w:r>
            <w:r w:rsidRPr="001630BA">
              <w:rPr>
                <w:rFonts w:ascii="Arial Narrow" w:eastAsia="Arial Narrow" w:hAnsi="Arial Narrow"/>
                <w:color w:val="000000"/>
                <w:sz w:val="24"/>
                <w:szCs w:val="24"/>
                <w:vertAlign w:val="subscript"/>
              </w:rPr>
              <w:t>descritas en la descripción del presente documento. Con la supervisión por los responsables de obra, Residente y Supervisor.</w:t>
            </w:r>
          </w:p>
          <w:p w14:paraId="5C33A7EA" w14:textId="77777777" w:rsidR="00C149D8" w:rsidRPr="002F77F2" w:rsidRDefault="00C149D8" w:rsidP="00FD0252">
            <w:pPr>
              <w:pStyle w:val="DescripcinPartida"/>
              <w:numPr>
                <w:ilvl w:val="0"/>
                <w:numId w:val="5"/>
              </w:numPr>
              <w:pBdr>
                <w:top w:val="nil"/>
                <w:left w:val="nil"/>
                <w:bottom w:val="nil"/>
                <w:right w:val="nil"/>
                <w:between w:val="nil"/>
              </w:pBdr>
              <w:spacing w:before="0" w:after="0"/>
              <w:rPr>
                <w:rFonts w:ascii="Arial Narrow" w:eastAsia="Arial Narrow" w:hAnsi="Arial Narrow"/>
                <w:color w:val="000000"/>
                <w:sz w:val="24"/>
                <w:szCs w:val="24"/>
                <w:vertAlign w:val="subscript"/>
              </w:rPr>
            </w:pPr>
            <w:r w:rsidRPr="001630BA">
              <w:rPr>
                <w:rFonts w:ascii="Arial Narrow" w:eastAsia="Arial Narrow" w:hAnsi="Arial Narrow"/>
                <w:color w:val="000000"/>
                <w:sz w:val="24"/>
                <w:szCs w:val="24"/>
                <w:vertAlign w:val="subscript"/>
              </w:rPr>
              <w:t xml:space="preserve">El </w:t>
            </w:r>
            <w:r>
              <w:rPr>
                <w:rFonts w:ascii="Arial Narrow" w:eastAsia="Arial Narrow" w:hAnsi="Arial Narrow"/>
                <w:color w:val="000000"/>
                <w:sz w:val="24"/>
                <w:szCs w:val="24"/>
                <w:vertAlign w:val="subscript"/>
              </w:rPr>
              <w:t xml:space="preserve">proveedor </w:t>
            </w:r>
            <w:r w:rsidRPr="001630BA">
              <w:rPr>
                <w:rFonts w:ascii="Arial Narrow" w:eastAsia="Arial Narrow" w:hAnsi="Arial Narrow"/>
                <w:color w:val="000000"/>
                <w:sz w:val="24"/>
                <w:szCs w:val="24"/>
                <w:vertAlign w:val="subscript"/>
              </w:rPr>
              <w:t>se hará responsable de cualquier accidente de su propio personal, de público usuario o de cualquier daño a terceros que ocurriera como consecuencia de la mala maniobrabilidad</w:t>
            </w:r>
            <w:r>
              <w:rPr>
                <w:rFonts w:ascii="Arial Narrow" w:eastAsia="Arial Narrow" w:hAnsi="Arial Narrow"/>
                <w:color w:val="000000"/>
                <w:sz w:val="24"/>
                <w:szCs w:val="24"/>
                <w:vertAlign w:val="subscript"/>
              </w:rPr>
              <w:t xml:space="preserve"> durante el traslado de materiales. </w:t>
            </w:r>
          </w:p>
        </w:tc>
      </w:tr>
      <w:tr w:rsidR="00C149D8" w:rsidRPr="00AC5FB5" w14:paraId="171CBA93" w14:textId="77777777" w:rsidTr="00FD0252">
        <w:trPr>
          <w:trHeight w:val="825"/>
        </w:trPr>
        <w:tc>
          <w:tcPr>
            <w:tcW w:w="2127" w:type="dxa"/>
            <w:tcBorders>
              <w:top w:val="nil"/>
              <w:left w:val="single" w:sz="4" w:space="0" w:color="auto"/>
              <w:bottom w:val="single" w:sz="4" w:space="0" w:color="auto"/>
              <w:right w:val="single" w:sz="4" w:space="0" w:color="auto"/>
            </w:tcBorders>
            <w:shd w:val="clear" w:color="auto" w:fill="auto"/>
            <w:noWrap/>
            <w:vAlign w:val="center"/>
          </w:tcPr>
          <w:p w14:paraId="38B4714C" w14:textId="77777777" w:rsidR="00C149D8" w:rsidRPr="00AC5FB5" w:rsidRDefault="00C149D8" w:rsidP="00FD0252">
            <w:pPr>
              <w:spacing w:after="0" w:line="240" w:lineRule="auto"/>
              <w:ind w:left="353" w:hanging="284"/>
              <w:jc w:val="both"/>
              <w:rPr>
                <w:rFonts w:ascii="Arial Narrow" w:hAnsi="Arial Narrow"/>
                <w:b/>
                <w:sz w:val="24"/>
                <w:szCs w:val="24"/>
                <w:vertAlign w:val="subscript"/>
                <w:lang w:eastAsia="es-PE"/>
              </w:rPr>
            </w:pPr>
            <w:r>
              <w:rPr>
                <w:rFonts w:ascii="Arial Narrow" w:eastAsia="Times New Roman" w:hAnsi="Arial Narrow"/>
                <w:b/>
                <w:bCs/>
                <w:color w:val="000000"/>
                <w:sz w:val="24"/>
                <w:szCs w:val="24"/>
                <w:vertAlign w:val="subscript"/>
                <w:lang w:eastAsia="es-PE"/>
              </w:rPr>
              <w:t xml:space="preserve">8. </w:t>
            </w:r>
            <w:r w:rsidRPr="00B51DB8">
              <w:rPr>
                <w:rFonts w:ascii="Arial Narrow" w:eastAsia="Times New Roman" w:hAnsi="Arial Narrow"/>
                <w:b/>
                <w:bCs/>
                <w:color w:val="000000"/>
                <w:sz w:val="24"/>
                <w:szCs w:val="24"/>
                <w:vertAlign w:val="subscript"/>
                <w:lang w:eastAsia="es-PE"/>
              </w:rPr>
              <w:t>MEDIDAS DE CONTROL DURANTE LA EJECUCIÓN CONTRACTUAL</w:t>
            </w:r>
          </w:p>
        </w:tc>
        <w:tc>
          <w:tcPr>
            <w:tcW w:w="8151" w:type="dxa"/>
            <w:tcBorders>
              <w:top w:val="nil"/>
              <w:left w:val="nil"/>
              <w:bottom w:val="single" w:sz="4" w:space="0" w:color="auto"/>
              <w:right w:val="single" w:sz="4" w:space="0" w:color="auto"/>
            </w:tcBorders>
            <w:shd w:val="clear" w:color="auto" w:fill="auto"/>
            <w:noWrap/>
            <w:vAlign w:val="bottom"/>
          </w:tcPr>
          <w:p w14:paraId="7D6B4400" w14:textId="77777777" w:rsidR="00C149D8" w:rsidRPr="00AC5FB5" w:rsidRDefault="00C149D8" w:rsidP="00FD0252">
            <w:pPr>
              <w:pStyle w:val="Prrafodelista"/>
              <w:ind w:left="0"/>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Se realizará la revisión del cumplimiento de la especificación técnica a la recepción del bien</w:t>
            </w:r>
            <w:r>
              <w:rPr>
                <w:rFonts w:ascii="Arial Narrow" w:hAnsi="Arial Narrow"/>
                <w:bCs/>
                <w:sz w:val="24"/>
                <w:szCs w:val="24"/>
                <w:vertAlign w:val="subscript"/>
                <w:lang w:eastAsia="es-PE"/>
              </w:rPr>
              <w:t xml:space="preserve"> c</w:t>
            </w:r>
            <w:r w:rsidRPr="00AC5FB5">
              <w:rPr>
                <w:rFonts w:ascii="Arial Narrow" w:hAnsi="Arial Narrow"/>
                <w:bCs/>
                <w:sz w:val="24"/>
                <w:szCs w:val="24"/>
                <w:vertAlign w:val="subscript"/>
                <w:lang w:eastAsia="es-PE"/>
              </w:rPr>
              <w:t>on la supervisión por los responsables de obra, Residente y Supervisor.</w:t>
            </w:r>
          </w:p>
        </w:tc>
      </w:tr>
      <w:tr w:rsidR="00C149D8" w:rsidRPr="00AC5FB5" w14:paraId="45B801DA" w14:textId="77777777" w:rsidTr="00FD0252">
        <w:trPr>
          <w:trHeight w:val="61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442E5592"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9. </w:t>
            </w:r>
            <w:r w:rsidRPr="00AC5FB5">
              <w:rPr>
                <w:rFonts w:ascii="Arial Narrow" w:eastAsia="Times New Roman" w:hAnsi="Arial Narrow"/>
                <w:b/>
                <w:bCs/>
                <w:color w:val="000000"/>
                <w:sz w:val="24"/>
                <w:szCs w:val="24"/>
                <w:vertAlign w:val="subscript"/>
                <w:lang w:eastAsia="es-PE"/>
              </w:rPr>
              <w:t>FORMA DE PAGO</w:t>
            </w:r>
          </w:p>
        </w:tc>
        <w:tc>
          <w:tcPr>
            <w:tcW w:w="8151" w:type="dxa"/>
            <w:tcBorders>
              <w:top w:val="nil"/>
              <w:left w:val="nil"/>
              <w:bottom w:val="single" w:sz="4" w:space="0" w:color="auto"/>
              <w:right w:val="single" w:sz="4" w:space="0" w:color="auto"/>
            </w:tcBorders>
            <w:shd w:val="clear" w:color="auto" w:fill="auto"/>
            <w:noWrap/>
            <w:vAlign w:val="bottom"/>
            <w:hideMark/>
          </w:tcPr>
          <w:p w14:paraId="40959669" w14:textId="77777777" w:rsidR="00C149D8" w:rsidRPr="00AC5FB5" w:rsidRDefault="00C149D8" w:rsidP="00FD0252">
            <w:pPr>
              <w:rPr>
                <w:rFonts w:ascii="Arial Narrow" w:hAnsi="Arial Narrow"/>
                <w:color w:val="000000"/>
                <w:sz w:val="24"/>
                <w:szCs w:val="24"/>
                <w:vertAlign w:val="subscript"/>
                <w:lang w:eastAsia="es-PE"/>
              </w:rPr>
            </w:pPr>
            <w:r w:rsidRPr="00AC5FB5">
              <w:rPr>
                <w:rFonts w:ascii="Arial Narrow" w:hAnsi="Arial Narrow"/>
                <w:bCs/>
                <w:sz w:val="24"/>
                <w:szCs w:val="24"/>
                <w:vertAlign w:val="subscript"/>
                <w:lang w:eastAsia="es-PE"/>
              </w:rPr>
              <w:t>El pago es único</w:t>
            </w:r>
            <w:r>
              <w:rPr>
                <w:rFonts w:ascii="Arial Narrow" w:hAnsi="Arial Narrow"/>
                <w:bCs/>
                <w:sz w:val="24"/>
                <w:szCs w:val="24"/>
                <w:vertAlign w:val="subscript"/>
                <w:lang w:eastAsia="es-PE"/>
              </w:rPr>
              <w:t xml:space="preserve">, en su totalidad, previa conformidad de </w:t>
            </w:r>
            <w:r w:rsidRPr="00AC5FB5">
              <w:rPr>
                <w:rFonts w:ascii="Arial Narrow" w:hAnsi="Arial Narrow"/>
                <w:bCs/>
                <w:sz w:val="24"/>
                <w:szCs w:val="24"/>
                <w:vertAlign w:val="subscript"/>
                <w:lang w:eastAsia="es-PE"/>
              </w:rPr>
              <w:t xml:space="preserve">los responsables de obra, residente y supervisor, según cumplimiento de la entrega </w:t>
            </w:r>
            <w:r>
              <w:rPr>
                <w:rFonts w:ascii="Arial Narrow" w:hAnsi="Arial Narrow"/>
                <w:bCs/>
                <w:sz w:val="24"/>
                <w:szCs w:val="24"/>
                <w:vertAlign w:val="subscript"/>
                <w:lang w:eastAsia="es-PE"/>
              </w:rPr>
              <w:t xml:space="preserve">e instalación </w:t>
            </w:r>
            <w:r w:rsidRPr="00AC5FB5">
              <w:rPr>
                <w:rFonts w:ascii="Arial Narrow" w:hAnsi="Arial Narrow"/>
                <w:bCs/>
                <w:sz w:val="24"/>
                <w:szCs w:val="24"/>
                <w:vertAlign w:val="subscript"/>
                <w:lang w:eastAsia="es-PE"/>
              </w:rPr>
              <w:t>en obra del bien adquirido</w:t>
            </w:r>
            <w:r>
              <w:rPr>
                <w:rFonts w:ascii="Arial Narrow" w:hAnsi="Arial Narrow"/>
                <w:bCs/>
                <w:sz w:val="24"/>
                <w:szCs w:val="24"/>
                <w:vertAlign w:val="subscript"/>
                <w:lang w:eastAsia="es-PE"/>
              </w:rPr>
              <w:t>.</w:t>
            </w:r>
          </w:p>
        </w:tc>
      </w:tr>
      <w:tr w:rsidR="00C149D8" w:rsidRPr="00AC5FB5" w14:paraId="0042B728" w14:textId="77777777" w:rsidTr="00FD0252">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3F2BDB84" w14:textId="77777777" w:rsidR="00C149D8" w:rsidRPr="00AC5FB5" w:rsidRDefault="00C149D8" w:rsidP="00FD0252">
            <w:pPr>
              <w:spacing w:after="0" w:line="240" w:lineRule="auto"/>
              <w:ind w:left="353" w:hanging="284"/>
              <w:jc w:val="both"/>
              <w:rPr>
                <w:rFonts w:ascii="Arial Narrow" w:eastAsia="Times New Roman" w:hAnsi="Arial Narrow"/>
                <w:b/>
                <w:bCs/>
                <w:color w:val="000000"/>
                <w:sz w:val="24"/>
                <w:szCs w:val="24"/>
                <w:vertAlign w:val="subscript"/>
                <w:lang w:eastAsia="es-PE"/>
              </w:rPr>
            </w:pPr>
            <w:r>
              <w:rPr>
                <w:rFonts w:ascii="Arial Narrow" w:eastAsia="Times New Roman" w:hAnsi="Arial Narrow"/>
                <w:b/>
                <w:bCs/>
                <w:color w:val="000000"/>
                <w:sz w:val="24"/>
                <w:szCs w:val="24"/>
                <w:vertAlign w:val="subscript"/>
                <w:lang w:eastAsia="es-PE"/>
              </w:rPr>
              <w:t xml:space="preserve">10. </w:t>
            </w:r>
            <w:r w:rsidRPr="00AC5FB5">
              <w:rPr>
                <w:rFonts w:ascii="Arial Narrow" w:eastAsia="Times New Roman" w:hAnsi="Arial Narrow"/>
                <w:b/>
                <w:bCs/>
                <w:color w:val="000000"/>
                <w:sz w:val="24"/>
                <w:szCs w:val="24"/>
                <w:vertAlign w:val="subscript"/>
                <w:lang w:eastAsia="es-PE"/>
              </w:rPr>
              <w:t>PENALIDAD POR MORA Y OTRAS PENALIDADES</w:t>
            </w:r>
          </w:p>
        </w:tc>
        <w:tc>
          <w:tcPr>
            <w:tcW w:w="8151" w:type="dxa"/>
            <w:tcBorders>
              <w:top w:val="nil"/>
              <w:left w:val="nil"/>
              <w:bottom w:val="single" w:sz="4" w:space="0" w:color="auto"/>
              <w:right w:val="single" w:sz="4" w:space="0" w:color="auto"/>
            </w:tcBorders>
            <w:shd w:val="clear" w:color="auto" w:fill="auto"/>
            <w:noWrap/>
            <w:vAlign w:val="bottom"/>
            <w:hideMark/>
          </w:tcPr>
          <w:p w14:paraId="10913032" w14:textId="77777777" w:rsidR="00C149D8" w:rsidRPr="00AC5FB5" w:rsidRDefault="00C149D8" w:rsidP="00FD0252">
            <w:pPr>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C149D8" w:rsidRPr="00AC5FB5" w14:paraId="381045F2" w14:textId="77777777" w:rsidTr="00FD0252">
              <w:trPr>
                <w:cantSplit/>
                <w:jc w:val="center"/>
              </w:trPr>
              <w:tc>
                <w:tcPr>
                  <w:tcW w:w="2184" w:type="dxa"/>
                  <w:vMerge w:val="restart"/>
                  <w:vAlign w:val="center"/>
                </w:tcPr>
                <w:p w14:paraId="2CF2AE74" w14:textId="77777777" w:rsidR="00C149D8" w:rsidRPr="00AC5FB5" w:rsidRDefault="00C149D8" w:rsidP="00FD0252">
                  <w:pPr>
                    <w:widowControl w:val="0"/>
                    <w:spacing w:after="0" w:line="240" w:lineRule="auto"/>
                    <w:jc w:val="both"/>
                    <w:rPr>
                      <w:rFonts w:ascii="Arial Narrow" w:hAnsi="Arial Narrow"/>
                      <w:sz w:val="24"/>
                      <w:szCs w:val="24"/>
                      <w:vertAlign w:val="subscript"/>
                    </w:rPr>
                  </w:pPr>
                  <w:r w:rsidRPr="00AC5FB5">
                    <w:rPr>
                      <w:rFonts w:ascii="Arial Narrow" w:hAnsi="Arial Narrow"/>
                      <w:sz w:val="24"/>
                      <w:szCs w:val="24"/>
                      <w:vertAlign w:val="subscript"/>
                    </w:rPr>
                    <w:t>Penalidad Diaria =</w:t>
                  </w:r>
                </w:p>
              </w:tc>
              <w:tc>
                <w:tcPr>
                  <w:tcW w:w="2977" w:type="dxa"/>
                  <w:tcBorders>
                    <w:bottom w:val="single" w:sz="4" w:space="0" w:color="auto"/>
                  </w:tcBorders>
                  <w:vAlign w:val="center"/>
                </w:tcPr>
                <w:p w14:paraId="751B6C22"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0.10 x monto vigente</w:t>
                  </w:r>
                </w:p>
              </w:tc>
            </w:tr>
            <w:tr w:rsidR="00C149D8" w:rsidRPr="00AC5FB5" w14:paraId="0676BAD7" w14:textId="77777777" w:rsidTr="00FD0252">
              <w:trPr>
                <w:cantSplit/>
                <w:jc w:val="center"/>
              </w:trPr>
              <w:tc>
                <w:tcPr>
                  <w:tcW w:w="2184" w:type="dxa"/>
                  <w:vMerge/>
                  <w:vAlign w:val="center"/>
                </w:tcPr>
                <w:p w14:paraId="63581679" w14:textId="77777777" w:rsidR="00C149D8" w:rsidRPr="00AC5FB5" w:rsidRDefault="00C149D8" w:rsidP="00FD0252">
                  <w:pPr>
                    <w:widowControl w:val="0"/>
                    <w:spacing w:after="0" w:line="240" w:lineRule="auto"/>
                    <w:jc w:val="both"/>
                    <w:rPr>
                      <w:rFonts w:ascii="Arial Narrow" w:hAnsi="Arial Narrow"/>
                      <w:sz w:val="24"/>
                      <w:szCs w:val="24"/>
                      <w:vertAlign w:val="subscript"/>
                    </w:rPr>
                  </w:pPr>
                </w:p>
              </w:tc>
              <w:tc>
                <w:tcPr>
                  <w:tcW w:w="2977" w:type="dxa"/>
                  <w:vAlign w:val="center"/>
                </w:tcPr>
                <w:p w14:paraId="45631DB0" w14:textId="77777777" w:rsidR="00C149D8" w:rsidRPr="00AC5FB5" w:rsidRDefault="00C149D8" w:rsidP="00FD0252">
                  <w:pPr>
                    <w:widowControl w:val="0"/>
                    <w:spacing w:after="0" w:line="240" w:lineRule="auto"/>
                    <w:jc w:val="center"/>
                    <w:rPr>
                      <w:rFonts w:ascii="Arial Narrow" w:hAnsi="Arial Narrow"/>
                      <w:sz w:val="24"/>
                      <w:szCs w:val="24"/>
                      <w:vertAlign w:val="subscript"/>
                    </w:rPr>
                  </w:pPr>
                  <w:r w:rsidRPr="00AC5FB5">
                    <w:rPr>
                      <w:rFonts w:ascii="Arial Narrow" w:hAnsi="Arial Narrow"/>
                      <w:sz w:val="24"/>
                      <w:szCs w:val="24"/>
                      <w:vertAlign w:val="subscript"/>
                    </w:rPr>
                    <w:t>F x plazo vigente en días</w:t>
                  </w:r>
                </w:p>
              </w:tc>
            </w:tr>
          </w:tbl>
          <w:p w14:paraId="13EA6BAD"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Donde:</w:t>
            </w:r>
          </w:p>
          <w:p w14:paraId="23318DB6"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0.25 para plazos mayores a sesenta (60) días o;</w:t>
            </w:r>
          </w:p>
          <w:p w14:paraId="3F164BFE" w14:textId="77777777" w:rsidR="00C149D8" w:rsidRPr="00AC5FB5" w:rsidRDefault="00C149D8" w:rsidP="00FD0252">
            <w:pPr>
              <w:widowControl w:val="0"/>
              <w:spacing w:after="0" w:line="240" w:lineRule="auto"/>
              <w:ind w:left="349"/>
              <w:jc w:val="both"/>
              <w:rPr>
                <w:rFonts w:ascii="Arial Narrow" w:hAnsi="Arial Narrow"/>
                <w:bCs/>
                <w:sz w:val="24"/>
                <w:szCs w:val="24"/>
                <w:vertAlign w:val="subscript"/>
                <w:lang w:eastAsia="es-PE"/>
              </w:rPr>
            </w:pPr>
            <w:r w:rsidRPr="00AC5FB5">
              <w:rPr>
                <w:rFonts w:ascii="Arial Narrow" w:hAnsi="Arial Narrow"/>
                <w:bCs/>
                <w:sz w:val="24"/>
                <w:szCs w:val="24"/>
                <w:vertAlign w:val="subscript"/>
                <w:lang w:eastAsia="es-PE"/>
              </w:rPr>
              <w:t>F = 0.40 para plazos menores o iguales a sesenta (60) días.</w:t>
            </w:r>
          </w:p>
          <w:p w14:paraId="556E370C" w14:textId="77777777" w:rsidR="00C149D8" w:rsidRPr="00AC5FB5" w:rsidRDefault="00C149D8" w:rsidP="00FD0252">
            <w:pPr>
              <w:widowControl w:val="0"/>
              <w:spacing w:after="0" w:line="240" w:lineRule="auto"/>
              <w:jc w:val="both"/>
              <w:rPr>
                <w:rFonts w:ascii="Arial Narrow" w:hAnsi="Arial Narrow"/>
                <w:bCs/>
                <w:sz w:val="24"/>
                <w:szCs w:val="24"/>
                <w:vertAlign w:val="subscript"/>
                <w:lang w:eastAsia="es-PE"/>
              </w:rPr>
            </w:pPr>
          </w:p>
        </w:tc>
      </w:tr>
    </w:tbl>
    <w:p w14:paraId="1A792D4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35CBF6E2"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6CCB135F"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r>
        <w:rPr>
          <w:rFonts w:ascii="Arial Narrow" w:hAnsi="Arial Narrow" w:cs="Arial"/>
          <w:b/>
          <w:sz w:val="24"/>
          <w:szCs w:val="24"/>
          <w:vertAlign w:val="subscript"/>
        </w:rPr>
        <w:t>REQUISITOS DE CALIFICACIÓN</w:t>
      </w:r>
    </w:p>
    <w:tbl>
      <w:tblPr>
        <w:tblStyle w:val="Tablaconcuadrcula"/>
        <w:tblW w:w="8930" w:type="dxa"/>
        <w:tblCellMar>
          <w:top w:w="28" w:type="dxa"/>
          <w:bottom w:w="28" w:type="dxa"/>
        </w:tblCellMar>
        <w:tblLook w:val="04A0" w:firstRow="1" w:lastRow="0" w:firstColumn="1" w:lastColumn="0" w:noHBand="0" w:noVBand="1"/>
      </w:tblPr>
      <w:tblGrid>
        <w:gridCol w:w="528"/>
        <w:gridCol w:w="8402"/>
      </w:tblGrid>
      <w:tr w:rsidR="00C149D8" w14:paraId="0B8AB0B6" w14:textId="77777777" w:rsidTr="00FD0252">
        <w:tc>
          <w:tcPr>
            <w:tcW w:w="528" w:type="dxa"/>
            <w:tcBorders>
              <w:top w:val="single" w:sz="4" w:space="0" w:color="auto"/>
              <w:left w:val="single" w:sz="4" w:space="0" w:color="auto"/>
              <w:bottom w:val="single" w:sz="4" w:space="0" w:color="auto"/>
              <w:right w:val="single" w:sz="4" w:space="0" w:color="auto"/>
            </w:tcBorders>
            <w:vAlign w:val="center"/>
            <w:hideMark/>
          </w:tcPr>
          <w:p w14:paraId="45B31CAC" w14:textId="77777777" w:rsidR="00C149D8" w:rsidRDefault="00C149D8" w:rsidP="00FD0252">
            <w:pPr>
              <w:rPr>
                <w:rFonts w:ascii="Arial Narrow" w:eastAsia="Times New Roman" w:hAnsi="Arial Narrow" w:cs="Arial"/>
                <w:b/>
                <w:sz w:val="24"/>
                <w:szCs w:val="24"/>
                <w:vertAlign w:val="subscript"/>
                <w:lang w:val="es-ES" w:eastAsia="es-ES"/>
              </w:rPr>
            </w:pPr>
            <w:r>
              <w:rPr>
                <w:rFonts w:ascii="Arial Narrow" w:eastAsia="Times New Roman" w:hAnsi="Arial Narrow" w:cs="Arial"/>
                <w:b/>
                <w:sz w:val="24"/>
                <w:szCs w:val="24"/>
                <w:vertAlign w:val="subscript"/>
                <w:lang w:val="es-ES" w:eastAsia="es-ES"/>
              </w:rPr>
              <w:lastRenderedPageBreak/>
              <w:t>B.</w:t>
            </w:r>
          </w:p>
        </w:tc>
        <w:tc>
          <w:tcPr>
            <w:tcW w:w="8402" w:type="dxa"/>
            <w:tcBorders>
              <w:top w:val="single" w:sz="4" w:space="0" w:color="auto"/>
              <w:left w:val="single" w:sz="4" w:space="0" w:color="auto"/>
              <w:bottom w:val="single" w:sz="4" w:space="0" w:color="auto"/>
              <w:right w:val="single" w:sz="4" w:space="0" w:color="auto"/>
            </w:tcBorders>
            <w:vAlign w:val="center"/>
            <w:hideMark/>
          </w:tcPr>
          <w:p w14:paraId="035FC163" w14:textId="77777777" w:rsidR="00C149D8" w:rsidRDefault="00C149D8" w:rsidP="00FD0252">
            <w:pPr>
              <w:widowControl w:val="0"/>
              <w:rPr>
                <w:rFonts w:ascii="Arial Narrow" w:hAnsi="Arial Narrow" w:cs="Arial"/>
                <w:b/>
                <w:iCs/>
                <w:sz w:val="24"/>
                <w:szCs w:val="24"/>
                <w:vertAlign w:val="subscript"/>
                <w:lang w:eastAsia="es-ES"/>
              </w:rPr>
            </w:pPr>
            <w:r>
              <w:rPr>
                <w:rFonts w:ascii="Arial Narrow" w:hAnsi="Arial Narrow" w:cs="Arial"/>
                <w:b/>
                <w:iCs/>
                <w:sz w:val="24"/>
                <w:szCs w:val="24"/>
                <w:vertAlign w:val="subscript"/>
                <w:lang w:eastAsia="es-ES"/>
              </w:rPr>
              <w:t>EXPERIENCIA DEL POSTOR EN LA ESPECIALIDAD</w:t>
            </w:r>
          </w:p>
        </w:tc>
      </w:tr>
      <w:tr w:rsidR="00C149D8" w:rsidRPr="009220EF" w14:paraId="4CFDE1B8" w14:textId="77777777" w:rsidTr="00FD0252">
        <w:tc>
          <w:tcPr>
            <w:tcW w:w="528" w:type="dxa"/>
            <w:tcBorders>
              <w:top w:val="single" w:sz="4" w:space="0" w:color="auto"/>
              <w:left w:val="single" w:sz="4" w:space="0" w:color="auto"/>
              <w:bottom w:val="single" w:sz="4" w:space="0" w:color="auto"/>
              <w:right w:val="single" w:sz="4" w:space="0" w:color="auto"/>
            </w:tcBorders>
          </w:tcPr>
          <w:p w14:paraId="62A9DD01" w14:textId="77777777" w:rsidR="00C149D8" w:rsidRPr="009220EF" w:rsidRDefault="00C149D8" w:rsidP="00FD0252">
            <w:pPr>
              <w:rPr>
                <w:rFonts w:ascii="Arial Narrow" w:hAnsi="Arial Narrow" w:cs="Arial"/>
                <w:b/>
                <w:sz w:val="24"/>
                <w:szCs w:val="24"/>
                <w:vertAlign w:val="subscript"/>
              </w:rPr>
            </w:pPr>
          </w:p>
        </w:tc>
        <w:tc>
          <w:tcPr>
            <w:tcW w:w="8402" w:type="dxa"/>
            <w:tcBorders>
              <w:top w:val="single" w:sz="4" w:space="0" w:color="auto"/>
              <w:left w:val="single" w:sz="4" w:space="0" w:color="auto"/>
              <w:bottom w:val="single" w:sz="4" w:space="0" w:color="auto"/>
              <w:right w:val="single" w:sz="4" w:space="0" w:color="auto"/>
            </w:tcBorders>
          </w:tcPr>
          <w:p w14:paraId="2990539E" w14:textId="77777777" w:rsidR="00C149D8" w:rsidRPr="009220EF" w:rsidRDefault="00C149D8" w:rsidP="00FD0252">
            <w:pPr>
              <w:widowControl w:val="0"/>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Requisitos:</w:t>
            </w:r>
          </w:p>
          <w:p w14:paraId="20E4AF97" w14:textId="77777777" w:rsidR="00C149D8" w:rsidRPr="009220EF" w:rsidRDefault="00C149D8" w:rsidP="00FD0252">
            <w:pPr>
              <w:widowControl w:val="0"/>
              <w:rPr>
                <w:rFonts w:ascii="Arial Narrow" w:hAnsi="Arial Narrow" w:cs="Arial"/>
                <w:iCs/>
                <w:sz w:val="24"/>
                <w:szCs w:val="24"/>
                <w:u w:val="single"/>
                <w:vertAlign w:val="subscript"/>
                <w:lang w:eastAsia="es-ES"/>
              </w:rPr>
            </w:pPr>
          </w:p>
          <w:p w14:paraId="0030E982"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El postor debe acreditar un monto facturado acumulado equivalente a 60,000.00 soles, por la venta de bienes iguales o similares al objeto de la convocatoria, durante los ocho (8) años anteriores a la fecha de la presentación de ofertas que se computarán desde la fecha de la conformidad o emisión del comprobante de pago, según corresponda.</w:t>
            </w:r>
          </w:p>
          <w:p w14:paraId="6F7AD5CC"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5668EE71" w14:textId="77777777" w:rsidR="00C149D8" w:rsidRPr="009220EF" w:rsidRDefault="00C149D8" w:rsidP="00FD0252">
            <w:pPr>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el caso de postores que declaren en el Anexo </w:t>
            </w:r>
            <w:proofErr w:type="spellStart"/>
            <w:r w:rsidRPr="009220EF">
              <w:rPr>
                <w:rFonts w:ascii="Arial Narrow" w:hAnsi="Arial Narrow" w:cs="Arial"/>
                <w:iCs/>
                <w:sz w:val="24"/>
                <w:szCs w:val="24"/>
                <w:vertAlign w:val="subscript"/>
                <w:lang w:eastAsia="es-ES"/>
              </w:rPr>
              <w:t>N°</w:t>
            </w:r>
            <w:proofErr w:type="spellEnd"/>
            <w:r w:rsidRPr="009220EF">
              <w:rPr>
                <w:rFonts w:ascii="Arial Narrow" w:hAnsi="Arial Narrow" w:cs="Arial"/>
                <w:iCs/>
                <w:sz w:val="24"/>
                <w:szCs w:val="24"/>
                <w:vertAlign w:val="subscript"/>
                <w:lang w:eastAsia="es-ES"/>
              </w:rPr>
              <w:t xml:space="preserve"> 1 tener la condición de micro y pequeña empresa, se acredita una experiencia de </w:t>
            </w:r>
            <w:r>
              <w:rPr>
                <w:rFonts w:ascii="Arial Narrow" w:hAnsi="Arial Narrow" w:cs="Arial"/>
                <w:iCs/>
                <w:sz w:val="24"/>
                <w:szCs w:val="24"/>
                <w:vertAlign w:val="subscript"/>
                <w:lang w:eastAsia="es-ES"/>
              </w:rPr>
              <w:t>15</w:t>
            </w:r>
            <w:r w:rsidRPr="009220EF">
              <w:rPr>
                <w:rFonts w:ascii="Arial Narrow" w:hAnsi="Arial Narrow" w:cs="Arial"/>
                <w:iCs/>
                <w:sz w:val="24"/>
                <w:szCs w:val="24"/>
                <w:vertAlign w:val="subscript"/>
                <w:lang w:eastAsia="es-ES"/>
              </w:rPr>
              <w:t xml:space="preserve">,000.00, por la venta de bienes iguales o similares al objeto de la convocatoria, durante los ocho (8) años anteriores a la fecha de la presentación de ofertas que se computarán desde la fecha de la conformidad o emisión del comprobante de pago, según corresponda. En el caso de consorcios, todos los integrantes deben contar con la condición de micro y pequeña empresa. </w:t>
            </w:r>
          </w:p>
          <w:p w14:paraId="12904C88"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Se consideran bienes similares a los siguientes: Bandeja tipo rejilla en general. </w:t>
            </w:r>
          </w:p>
          <w:p w14:paraId="44D4AAF6" w14:textId="77777777" w:rsidR="00C149D8" w:rsidRPr="009220EF" w:rsidRDefault="00C149D8" w:rsidP="00FD0252">
            <w:pPr>
              <w:widowControl w:val="0"/>
              <w:jc w:val="both"/>
              <w:rPr>
                <w:rFonts w:ascii="Arial Narrow" w:hAnsi="Arial Narrow" w:cs="Arial"/>
                <w:iCs/>
                <w:sz w:val="24"/>
                <w:szCs w:val="24"/>
                <w:highlight w:val="lightGray"/>
                <w:vertAlign w:val="subscript"/>
                <w:lang w:eastAsia="es-ES"/>
              </w:rPr>
            </w:pPr>
          </w:p>
          <w:p w14:paraId="2DAF89FE"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r w:rsidRPr="009220EF">
              <w:rPr>
                <w:rFonts w:ascii="Arial Narrow" w:hAnsi="Arial Narrow" w:cs="Arial"/>
                <w:iCs/>
                <w:sz w:val="24"/>
                <w:szCs w:val="24"/>
                <w:u w:val="single"/>
                <w:vertAlign w:val="subscript"/>
                <w:lang w:eastAsia="es-ES"/>
              </w:rPr>
              <w:t>Acreditación:</w:t>
            </w:r>
          </w:p>
          <w:p w14:paraId="424D9AF5" w14:textId="77777777" w:rsidR="00C149D8" w:rsidRPr="009220EF" w:rsidRDefault="00C149D8" w:rsidP="00FD0252">
            <w:pPr>
              <w:widowControl w:val="0"/>
              <w:jc w:val="both"/>
              <w:rPr>
                <w:rFonts w:ascii="Arial Narrow" w:hAnsi="Arial Narrow" w:cs="Arial"/>
                <w:iCs/>
                <w:sz w:val="24"/>
                <w:szCs w:val="24"/>
                <w:u w:val="single"/>
                <w:vertAlign w:val="subscript"/>
                <w:lang w:eastAsia="es-ES"/>
              </w:rPr>
            </w:pPr>
          </w:p>
          <w:p w14:paraId="363E7FFF" w14:textId="77777777" w:rsidR="00C149D8" w:rsidRPr="009220EF" w:rsidRDefault="00C149D8" w:rsidP="00FD0252">
            <w:pPr>
              <w:widowControl w:val="0"/>
              <w:jc w:val="both"/>
              <w:rPr>
                <w:rFonts w:ascii="Arial Narrow" w:hAnsi="Arial Narrow" w:cs="Arial"/>
                <w:sz w:val="24"/>
                <w:szCs w:val="24"/>
                <w:vertAlign w:val="subscript"/>
              </w:rPr>
            </w:pPr>
            <w:r w:rsidRPr="009220EF">
              <w:rPr>
                <w:rFonts w:ascii="Arial Narrow" w:hAnsi="Arial Narrow" w:cs="Arial"/>
                <w:iCs/>
                <w:sz w:val="24"/>
                <w:szCs w:val="24"/>
                <w:vertAlign w:val="subscript"/>
                <w:lang w:eastAsia="es-ES"/>
              </w:rPr>
              <w:t>La experiencia del postor en la especialidad se acreditará con copia simple de (i) contratos u órdenes de compra, y su respectiva conformidad o constancia de prestación; o  (</w:t>
            </w:r>
            <w:proofErr w:type="spellStart"/>
            <w:r w:rsidRPr="009220EF">
              <w:rPr>
                <w:rFonts w:ascii="Arial Narrow" w:hAnsi="Arial Narrow" w:cs="Arial"/>
                <w:iCs/>
                <w:sz w:val="24"/>
                <w:szCs w:val="24"/>
                <w:vertAlign w:val="subscript"/>
                <w:lang w:eastAsia="es-ES"/>
              </w:rPr>
              <w:t>ii</w:t>
            </w:r>
            <w:proofErr w:type="spellEnd"/>
            <w:r w:rsidRPr="009220EF">
              <w:rPr>
                <w:rFonts w:ascii="Arial Narrow" w:hAnsi="Arial Narrow" w:cs="Arial"/>
                <w:iCs/>
                <w:sz w:val="24"/>
                <w:szCs w:val="24"/>
                <w:vertAlign w:val="subscript"/>
                <w:lang w:eastAsia="es-ES"/>
              </w:rPr>
              <w:t xml:space="preserve">) comprobantes de pago cuya cancelación se acredite documental y fehacientemente, con </w:t>
            </w:r>
            <w:proofErr w:type="spellStart"/>
            <w:r w:rsidRPr="009220EF">
              <w:rPr>
                <w:rFonts w:ascii="Arial Narrow" w:hAnsi="Arial Narrow" w:cs="Arial"/>
                <w:iCs/>
                <w:sz w:val="24"/>
                <w:szCs w:val="24"/>
                <w:vertAlign w:val="subscript"/>
                <w:lang w:eastAsia="es-ES"/>
              </w:rPr>
              <w:t>voucher</w:t>
            </w:r>
            <w:proofErr w:type="spellEnd"/>
            <w:r w:rsidRPr="009220EF">
              <w:rPr>
                <w:rFonts w:ascii="Arial Narrow" w:hAnsi="Arial Narrow" w:cs="Arial"/>
                <w:iCs/>
                <w:sz w:val="24"/>
                <w:szCs w:val="24"/>
                <w:vertAlign w:val="subscript"/>
                <w:lang w:eastAsia="es-ES"/>
              </w:rPr>
              <w:t xml:space="preserve"> de depósito, nota de abono, reporte de estado de cuenta, cualquier otro documento emitido por Entidad del sistema financiero que acredite el abono o mediante cancelación en el mismo comprobante de pago</w:t>
            </w:r>
            <w:r w:rsidRPr="009220EF">
              <w:rPr>
                <w:rFonts w:ascii="Arial Narrow" w:hAnsi="Arial Narrow"/>
                <w:iCs/>
                <w:sz w:val="24"/>
                <w:szCs w:val="24"/>
                <w:vertAlign w:val="subscript"/>
                <w:lang w:eastAsia="es-ES"/>
              </w:rPr>
              <w:footnoteReference w:id="1"/>
            </w:r>
            <w:r w:rsidRPr="009220EF">
              <w:rPr>
                <w:rFonts w:ascii="Arial Narrow" w:hAnsi="Arial Narrow" w:cs="Arial"/>
                <w:iCs/>
                <w:sz w:val="24"/>
                <w:szCs w:val="24"/>
                <w:vertAlign w:val="subscript"/>
                <w:lang w:eastAsia="es-ES"/>
              </w:rPr>
              <w:t xml:space="preserve"> correspondientes a un máximo de veinte (20) contrataciones.</w:t>
            </w:r>
          </w:p>
          <w:p w14:paraId="16C12F0F" w14:textId="77777777" w:rsidR="00C149D8" w:rsidRPr="009220EF" w:rsidRDefault="00C149D8" w:rsidP="00FD0252">
            <w:pPr>
              <w:widowControl w:val="0"/>
              <w:jc w:val="both"/>
              <w:rPr>
                <w:rFonts w:ascii="Arial Narrow" w:hAnsi="Arial Narrow" w:cs="Arial"/>
                <w:sz w:val="24"/>
                <w:szCs w:val="24"/>
                <w:vertAlign w:val="subscript"/>
              </w:rPr>
            </w:pPr>
          </w:p>
          <w:p w14:paraId="0C3708A0"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En caso los postores presenten varios comprobantes de pago para acreditar una sola contratación, se debe acreditar que corresponden a dicha contratación; de lo contrario, se asumirá que los comprobantes acreditan contrataciones independientes, en cuyo caso solo se considerará, para la evaluación, las veinte (20) primeras contrataciones indicadas en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3652A21D" w14:textId="77777777" w:rsidR="00C149D8" w:rsidRPr="009220EF" w:rsidRDefault="00C149D8" w:rsidP="00FD0252">
            <w:pPr>
              <w:widowControl w:val="0"/>
              <w:jc w:val="both"/>
              <w:rPr>
                <w:rFonts w:ascii="Arial Narrow" w:hAnsi="Arial Narrow" w:cs="Arial"/>
                <w:sz w:val="24"/>
                <w:szCs w:val="24"/>
                <w:vertAlign w:val="subscript"/>
              </w:rPr>
            </w:pPr>
          </w:p>
          <w:p w14:paraId="1B221106"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En el caso de suministro, solo se considera como experiencia la parte del contrato que haya sido ejecutada durante los ocho (8) años anteriores a la fecha de presentación de ofertas, debiendo adjuntarse copia de las conformidades correspondientes a tal parte o los respectivos comprobantes de pago cancelados.</w:t>
            </w:r>
          </w:p>
          <w:p w14:paraId="04F3C888"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1760C979"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En los casos que se acredite experiencia adquirida en consorcio, debe presentarse la promesa de consorcio o el contrato de consorcio del cual se desprenda fehacientemente el porcentaje de las obligaciones que se asumió en el contrato presentado; de lo contrario, no se computará la experiencia proveniente de dicho contrato. </w:t>
            </w:r>
          </w:p>
          <w:p w14:paraId="771DE60B" w14:textId="77777777" w:rsidR="00C149D8" w:rsidRPr="009220EF" w:rsidRDefault="00C149D8" w:rsidP="00FD0252">
            <w:pPr>
              <w:widowControl w:val="0"/>
              <w:tabs>
                <w:tab w:val="left" w:pos="3494"/>
              </w:tabs>
              <w:jc w:val="both"/>
              <w:rPr>
                <w:rFonts w:ascii="Arial Narrow" w:hAnsi="Arial Narrow" w:cs="Arial"/>
                <w:iCs/>
                <w:sz w:val="24"/>
                <w:szCs w:val="24"/>
                <w:vertAlign w:val="subscript"/>
                <w:lang w:val="es-ES" w:eastAsia="es-ES"/>
              </w:rPr>
            </w:pPr>
          </w:p>
          <w:p w14:paraId="510F31F3"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Asimismo, cuando se presenten contratos derivados de procesos de selección convocados antes del 20.09.2012, la calificación se ceñirá al método descrito en la Directiva </w:t>
            </w:r>
            <w:r w:rsidRPr="009220EF">
              <w:rPr>
                <w:rFonts w:ascii="Arial Narrow" w:hAnsi="Arial Narrow"/>
                <w:sz w:val="24"/>
                <w:szCs w:val="24"/>
                <w:vertAlign w:val="subscript"/>
              </w:rPr>
              <w:t>“Participación de Proveedores en Consorcio en las Contrataciones del Estado”</w:t>
            </w:r>
            <w:r w:rsidRPr="009220EF">
              <w:rPr>
                <w:rFonts w:ascii="Arial Narrow" w:hAnsi="Arial Narrow" w:cs="Arial"/>
                <w:sz w:val="24"/>
                <w:szCs w:val="24"/>
                <w:vertAlign w:val="subscript"/>
                <w:lang w:val="es-ES" w:eastAsia="ja-JP"/>
              </w:rPr>
              <w:t>, debiendo presumirse que el porcentaje de las obligaciones equivale al porcentaje de participación de la promesa de consorcio o del contrato de consorcio. En caso que en dichos documentos no se consigne el porcentaje de participación se presumirá que las obligaciones se ejecutaron en partes iguales.</w:t>
            </w:r>
          </w:p>
          <w:p w14:paraId="4EFC1E2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391DA711" w14:textId="77777777" w:rsidR="00C149D8" w:rsidRPr="009220EF" w:rsidRDefault="00C149D8" w:rsidP="00FD0252">
            <w:pPr>
              <w:widowControl w:val="0"/>
              <w:jc w:val="both"/>
              <w:rPr>
                <w:rFonts w:ascii="Arial Narrow" w:hAnsi="Arial Narrow" w:cs="Arial"/>
                <w:sz w:val="24"/>
                <w:szCs w:val="24"/>
                <w:vertAlign w:val="subscript"/>
                <w:lang w:val="es-ES" w:eastAsia="ja-JP"/>
              </w:rPr>
            </w:pPr>
            <w:r w:rsidRPr="009220EF">
              <w:rPr>
                <w:rFonts w:ascii="Arial Narrow" w:hAnsi="Arial Narrow" w:cs="Arial"/>
                <w:sz w:val="24"/>
                <w:szCs w:val="24"/>
                <w:vertAlign w:val="subscript"/>
                <w:lang w:val="es-ES" w:eastAsia="ja-JP"/>
              </w:rPr>
              <w:t xml:space="preserve">Si el titular de la experiencia no es el postor, consignar si dicha experiencia corresponde a la matriz en caso que el postor sea sucursal, o fue transmitida por reorganización societaria, debiendo acompañar la documentación </w:t>
            </w:r>
            <w:proofErr w:type="spellStart"/>
            <w:r w:rsidRPr="009220EF">
              <w:rPr>
                <w:rFonts w:ascii="Arial Narrow" w:hAnsi="Arial Narrow" w:cs="Arial"/>
                <w:sz w:val="24"/>
                <w:szCs w:val="24"/>
                <w:vertAlign w:val="subscript"/>
                <w:lang w:val="es-ES" w:eastAsia="ja-JP"/>
              </w:rPr>
              <w:t>sustentatoria</w:t>
            </w:r>
            <w:proofErr w:type="spellEnd"/>
            <w:r w:rsidRPr="009220EF">
              <w:rPr>
                <w:rFonts w:ascii="Arial Narrow" w:hAnsi="Arial Narrow" w:cs="Arial"/>
                <w:sz w:val="24"/>
                <w:szCs w:val="24"/>
                <w:vertAlign w:val="subscript"/>
                <w:lang w:val="es-ES" w:eastAsia="ja-JP"/>
              </w:rPr>
              <w:t xml:space="preserve"> correspondiente.</w:t>
            </w:r>
          </w:p>
          <w:p w14:paraId="419F1C67" w14:textId="77777777" w:rsidR="00C149D8" w:rsidRPr="009220EF" w:rsidRDefault="00C149D8" w:rsidP="00FD0252">
            <w:pPr>
              <w:widowControl w:val="0"/>
              <w:jc w:val="both"/>
              <w:rPr>
                <w:rFonts w:ascii="Arial Narrow" w:hAnsi="Arial Narrow" w:cs="Arial"/>
                <w:iCs/>
                <w:sz w:val="24"/>
                <w:szCs w:val="24"/>
                <w:vertAlign w:val="subscript"/>
                <w:lang w:val="es-ES" w:eastAsia="es-ES"/>
              </w:rPr>
            </w:pPr>
          </w:p>
          <w:p w14:paraId="10118478" w14:textId="77777777" w:rsidR="00C149D8" w:rsidRPr="009220EF" w:rsidRDefault="00C149D8" w:rsidP="00FD0252">
            <w:pPr>
              <w:widowControl w:val="0"/>
              <w:jc w:val="both"/>
              <w:rPr>
                <w:rFonts w:ascii="Arial Narrow" w:hAnsi="Arial Narrow" w:cs="Arial"/>
                <w:sz w:val="24"/>
                <w:szCs w:val="24"/>
                <w:vertAlign w:val="subscript"/>
                <w:lang w:eastAsia="ja-JP"/>
              </w:rPr>
            </w:pPr>
            <w:r w:rsidRPr="009220EF">
              <w:rPr>
                <w:rFonts w:ascii="Arial Narrow" w:hAnsi="Arial Narrow" w:cs="Arial"/>
                <w:sz w:val="24"/>
                <w:szCs w:val="24"/>
                <w:vertAlign w:val="subscript"/>
                <w:lang w:val="es-ES" w:eastAsia="ja-JP"/>
              </w:rPr>
              <w:t xml:space="preserve">Si el postor acredita experiencia de otra persona jurídica como consecuencia de una reorganización societaria, debe presentar adicionalmente el </w:t>
            </w:r>
            <w:r w:rsidRPr="009220EF">
              <w:rPr>
                <w:rFonts w:ascii="Arial Narrow" w:hAnsi="Arial Narrow" w:cs="Arial"/>
                <w:b/>
                <w:sz w:val="24"/>
                <w:szCs w:val="24"/>
                <w:vertAlign w:val="subscript"/>
                <w:lang w:val="es-ES" w:eastAsia="ja-JP"/>
              </w:rPr>
              <w:t xml:space="preserve">Anexo </w:t>
            </w:r>
            <w:proofErr w:type="spellStart"/>
            <w:r w:rsidRPr="009220EF">
              <w:rPr>
                <w:rFonts w:ascii="Arial Narrow" w:hAnsi="Arial Narrow" w:cs="Arial"/>
                <w:b/>
                <w:sz w:val="24"/>
                <w:szCs w:val="24"/>
                <w:vertAlign w:val="subscript"/>
                <w:lang w:val="es-ES" w:eastAsia="ja-JP"/>
              </w:rPr>
              <w:t>N°</w:t>
            </w:r>
            <w:proofErr w:type="spellEnd"/>
            <w:r w:rsidRPr="009220EF">
              <w:rPr>
                <w:rFonts w:ascii="Arial Narrow" w:hAnsi="Arial Narrow" w:cs="Arial"/>
                <w:b/>
                <w:sz w:val="24"/>
                <w:szCs w:val="24"/>
                <w:vertAlign w:val="subscript"/>
                <w:lang w:val="es-ES" w:eastAsia="ja-JP"/>
              </w:rPr>
              <w:t xml:space="preserve"> 9</w:t>
            </w:r>
            <w:r w:rsidRPr="009220EF">
              <w:rPr>
                <w:rFonts w:ascii="Arial Narrow" w:hAnsi="Arial Narrow" w:cs="Arial"/>
                <w:sz w:val="24"/>
                <w:szCs w:val="24"/>
                <w:vertAlign w:val="subscript"/>
                <w:lang w:eastAsia="ja-JP"/>
              </w:rPr>
              <w:t>.</w:t>
            </w:r>
          </w:p>
          <w:p w14:paraId="0B13BC66" w14:textId="77777777" w:rsidR="00C149D8" w:rsidRPr="009220EF" w:rsidRDefault="00C149D8" w:rsidP="00FD0252">
            <w:pPr>
              <w:widowControl w:val="0"/>
              <w:jc w:val="both"/>
              <w:rPr>
                <w:rFonts w:ascii="Arial Narrow" w:hAnsi="Arial Narrow" w:cs="Arial"/>
                <w:sz w:val="24"/>
                <w:szCs w:val="24"/>
                <w:vertAlign w:val="subscript"/>
                <w:lang w:val="es-ES" w:eastAsia="ja-JP"/>
              </w:rPr>
            </w:pPr>
          </w:p>
          <w:p w14:paraId="0F2F4F81" w14:textId="77777777" w:rsidR="00C149D8" w:rsidRPr="009220EF" w:rsidRDefault="00C149D8" w:rsidP="00FD0252">
            <w:pPr>
              <w:widowControl w:val="0"/>
              <w:jc w:val="both"/>
              <w:rPr>
                <w:rFonts w:ascii="Arial Narrow" w:hAnsi="Arial Narrow" w:cs="Arial"/>
                <w:iCs/>
                <w:sz w:val="24"/>
                <w:szCs w:val="24"/>
                <w:vertAlign w:val="subscript"/>
                <w:lang w:eastAsia="es-ES"/>
              </w:rPr>
            </w:pPr>
            <w:r w:rsidRPr="009220EF">
              <w:rPr>
                <w:rFonts w:ascii="Arial Narrow" w:hAnsi="Arial Narrow" w:cs="Arial"/>
                <w:iCs/>
                <w:sz w:val="24"/>
                <w:szCs w:val="24"/>
                <w:vertAlign w:val="subscript"/>
                <w:lang w:eastAsia="es-ES"/>
              </w:rPr>
              <w:t xml:space="preserve">Cuando en los contratos, órdenes de compra o comprobantes de pago el monto facturado se encuentre expresado en moneda extranjera, debe indicarse el tipo de cambio venta publicado por la Superintendencia de Banca, Seguros y AFP correspondiente a la fecha de suscripción del contrato, de emisión de la orden de compra o de cancelación del comprobante de pago, según corresponda. </w:t>
            </w:r>
          </w:p>
          <w:p w14:paraId="2509AF0E" w14:textId="77777777" w:rsidR="00C149D8" w:rsidRPr="009220EF" w:rsidRDefault="00C149D8" w:rsidP="00FD0252">
            <w:pPr>
              <w:widowControl w:val="0"/>
              <w:jc w:val="both"/>
              <w:rPr>
                <w:rFonts w:ascii="Arial Narrow" w:hAnsi="Arial Narrow" w:cs="Arial"/>
                <w:iCs/>
                <w:sz w:val="24"/>
                <w:szCs w:val="24"/>
                <w:vertAlign w:val="subscript"/>
                <w:lang w:eastAsia="es-ES"/>
              </w:rPr>
            </w:pPr>
          </w:p>
          <w:p w14:paraId="7F8D5F7C" w14:textId="77777777" w:rsidR="00C149D8" w:rsidRPr="009220EF" w:rsidRDefault="00C149D8" w:rsidP="00FD0252">
            <w:pPr>
              <w:widowControl w:val="0"/>
              <w:jc w:val="both"/>
              <w:rPr>
                <w:rFonts w:ascii="Arial Narrow" w:hAnsi="Arial Narrow" w:cs="Arial"/>
                <w:sz w:val="24"/>
                <w:szCs w:val="24"/>
                <w:vertAlign w:val="subscript"/>
                <w:lang w:eastAsia="es-ES"/>
              </w:rPr>
            </w:pPr>
            <w:r w:rsidRPr="009220EF">
              <w:rPr>
                <w:rFonts w:ascii="Arial Narrow" w:hAnsi="Arial Narrow" w:cs="Arial"/>
                <w:sz w:val="24"/>
                <w:szCs w:val="24"/>
                <w:vertAlign w:val="subscript"/>
                <w:lang w:eastAsia="es-ES"/>
              </w:rPr>
              <w:t xml:space="preserve">Sin perjuicio de lo anterior, los postores deben llenar y presentar el </w:t>
            </w:r>
            <w:r w:rsidRPr="009220EF">
              <w:rPr>
                <w:rFonts w:ascii="Arial Narrow" w:hAnsi="Arial Narrow" w:cs="Arial"/>
                <w:b/>
                <w:sz w:val="24"/>
                <w:szCs w:val="24"/>
                <w:vertAlign w:val="subscript"/>
                <w:lang w:eastAsia="es-ES"/>
              </w:rPr>
              <w:t xml:space="preserve">Anexo </w:t>
            </w:r>
            <w:proofErr w:type="spellStart"/>
            <w:r w:rsidRPr="009220EF">
              <w:rPr>
                <w:rFonts w:ascii="Arial Narrow" w:hAnsi="Arial Narrow" w:cs="Arial"/>
                <w:b/>
                <w:sz w:val="24"/>
                <w:szCs w:val="24"/>
                <w:vertAlign w:val="subscript"/>
                <w:lang w:eastAsia="es-ES"/>
              </w:rPr>
              <w:t>Nº</w:t>
            </w:r>
            <w:proofErr w:type="spellEnd"/>
            <w:r w:rsidRPr="009220EF">
              <w:rPr>
                <w:rFonts w:ascii="Arial Narrow" w:hAnsi="Arial Narrow" w:cs="Arial"/>
                <w:b/>
                <w:sz w:val="24"/>
                <w:szCs w:val="24"/>
                <w:vertAlign w:val="subscript"/>
                <w:lang w:eastAsia="es-ES"/>
              </w:rPr>
              <w:t xml:space="preserve"> 8</w:t>
            </w:r>
            <w:r w:rsidRPr="009220EF">
              <w:rPr>
                <w:rFonts w:ascii="Arial Narrow" w:hAnsi="Arial Narrow" w:cs="Arial"/>
                <w:sz w:val="24"/>
                <w:szCs w:val="24"/>
                <w:vertAlign w:val="subscript"/>
                <w:lang w:eastAsia="es-ES"/>
              </w:rPr>
              <w:t xml:space="preserve"> referido a la Experiencia del Postor en la Especialidad.</w:t>
            </w:r>
          </w:p>
          <w:p w14:paraId="6D95091C" w14:textId="77777777" w:rsidR="00C149D8" w:rsidRPr="009220EF" w:rsidRDefault="00C149D8" w:rsidP="00FD0252">
            <w:pPr>
              <w:widowControl w:val="0"/>
              <w:jc w:val="both"/>
              <w:rPr>
                <w:rFonts w:ascii="Arial Narrow" w:hAnsi="Arial Narrow" w:cs="Arial"/>
                <w:sz w:val="24"/>
                <w:szCs w:val="24"/>
                <w:vertAlign w:val="subscript"/>
                <w:lang w:eastAsia="es-ES"/>
              </w:rPr>
            </w:pPr>
          </w:p>
          <w:tbl>
            <w:tblPr>
              <w:tblStyle w:val="Tabladecuadrcula1clara-nfasis51"/>
              <w:tblW w:w="8124" w:type="dxa"/>
              <w:tblLook w:val="04A0" w:firstRow="1" w:lastRow="0" w:firstColumn="1" w:lastColumn="0" w:noHBand="0" w:noVBand="1"/>
            </w:tblPr>
            <w:tblGrid>
              <w:gridCol w:w="8124"/>
            </w:tblGrid>
            <w:tr w:rsidR="00C149D8" w:rsidRPr="009220EF" w14:paraId="46FF2928" w14:textId="77777777" w:rsidTr="00FD0252">
              <w:trPr>
                <w:cnfStyle w:val="100000000000" w:firstRow="1" w:lastRow="0" w:firstColumn="0" w:lastColumn="0" w:oddVBand="0" w:evenVBand="0" w:oddHBand="0"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098B7B20"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7277A480" w14:textId="77777777" w:rsidTr="00FD0252">
              <w:trPr>
                <w:trHeight w:val="738"/>
              </w:trPr>
              <w:tc>
                <w:tcPr>
                  <w:cnfStyle w:val="001000000000" w:firstRow="0" w:lastRow="0" w:firstColumn="1" w:lastColumn="0" w:oddVBand="0" w:evenVBand="0" w:oddHBand="0" w:evenHBand="0" w:firstRowFirstColumn="0" w:firstRowLastColumn="0" w:lastRowFirstColumn="0" w:lastRowLastColumn="0"/>
                  <w:tcW w:w="8124"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hideMark/>
                </w:tcPr>
                <w:p w14:paraId="45DAB5A7" w14:textId="77777777" w:rsidR="00C149D8" w:rsidRPr="009220EF" w:rsidRDefault="00C149D8" w:rsidP="00FD0252">
                  <w:pPr>
                    <w:widowControl w:val="0"/>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 xml:space="preserve">En el caso de consorcios, solo se considera la experiencia de aquellos integrantes que se hayan comprometido, según la promesa de consorcio, a ejecutar el objeto materia de la convocatoria, conforme a la Directiva </w:t>
                  </w:r>
                  <w:r w:rsidRPr="009220EF">
                    <w:rPr>
                      <w:rFonts w:ascii="Arial Narrow" w:hAnsi="Arial Narrow"/>
                      <w:b w:val="0"/>
                      <w:i/>
                      <w:sz w:val="24"/>
                      <w:szCs w:val="24"/>
                      <w:vertAlign w:val="subscript"/>
                    </w:rPr>
                    <w:t>“Participación de Proveedores en Consorcio en las Contrataciones del Estado”</w:t>
                  </w:r>
                  <w:r w:rsidRPr="009220EF">
                    <w:rPr>
                      <w:rFonts w:ascii="Arial Narrow" w:hAnsi="Arial Narrow" w:cs="Arial"/>
                      <w:b w:val="0"/>
                      <w:i/>
                      <w:sz w:val="24"/>
                      <w:szCs w:val="24"/>
                      <w:vertAlign w:val="subscript"/>
                      <w:lang w:val="es-ES_tradnl"/>
                    </w:rPr>
                    <w:t>.</w:t>
                  </w:r>
                </w:p>
              </w:tc>
            </w:tr>
          </w:tbl>
          <w:p w14:paraId="72EEC4B9" w14:textId="77777777" w:rsidR="00C149D8" w:rsidRPr="009220EF" w:rsidRDefault="00C149D8" w:rsidP="00FD0252">
            <w:pPr>
              <w:widowControl w:val="0"/>
              <w:rPr>
                <w:rFonts w:ascii="Arial Narrow" w:hAnsi="Arial Narrow" w:cs="Arial"/>
                <w:i/>
                <w:sz w:val="24"/>
                <w:szCs w:val="24"/>
                <w:vertAlign w:val="subscript"/>
                <w:lang w:val="es-ES_tradnl"/>
              </w:rPr>
            </w:pPr>
          </w:p>
        </w:tc>
      </w:tr>
    </w:tbl>
    <w:p w14:paraId="42C93B11" w14:textId="77777777" w:rsidR="00C149D8" w:rsidRPr="009220EF" w:rsidRDefault="00C149D8" w:rsidP="00C149D8">
      <w:pPr>
        <w:widowControl w:val="0"/>
        <w:spacing w:after="0" w:line="240" w:lineRule="auto"/>
        <w:ind w:left="567"/>
        <w:rPr>
          <w:rFonts w:ascii="Arial Narrow" w:hAnsi="Arial Narrow" w:cs="Arial"/>
          <w:sz w:val="24"/>
          <w:szCs w:val="24"/>
          <w:vertAlign w:val="subscript"/>
          <w:lang w:val="es-ES"/>
        </w:rPr>
      </w:pPr>
    </w:p>
    <w:tbl>
      <w:tblPr>
        <w:tblStyle w:val="Tabladecuadrcula1clara-nfasis31"/>
        <w:tblW w:w="9072" w:type="dxa"/>
        <w:tblInd w:w="-5" w:type="dxa"/>
        <w:tblLook w:val="04A0" w:firstRow="1" w:lastRow="0" w:firstColumn="1" w:lastColumn="0" w:noHBand="0" w:noVBand="1"/>
      </w:tblPr>
      <w:tblGrid>
        <w:gridCol w:w="9072"/>
      </w:tblGrid>
      <w:tr w:rsidR="00C149D8" w:rsidRPr="009220EF" w14:paraId="3DED70E9" w14:textId="77777777" w:rsidTr="00FD0252">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right w:val="single" w:sz="4" w:space="0" w:color="DBDBDB" w:themeColor="accent3" w:themeTint="66"/>
            </w:tcBorders>
            <w:vAlign w:val="center"/>
            <w:hideMark/>
          </w:tcPr>
          <w:p w14:paraId="3CEBD23E" w14:textId="77777777" w:rsidR="00C149D8" w:rsidRPr="009220EF" w:rsidRDefault="00C149D8" w:rsidP="00FD0252">
            <w:pPr>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 para la Entidad</w:t>
            </w:r>
          </w:p>
        </w:tc>
      </w:tr>
      <w:tr w:rsidR="00C149D8" w:rsidRPr="009220EF" w14:paraId="0D77ED2E" w14:textId="77777777" w:rsidTr="00FD0252">
        <w:trPr>
          <w:trHeight w:val="786"/>
        </w:trPr>
        <w:tc>
          <w:tcPr>
            <w:cnfStyle w:val="001000000000" w:firstRow="0" w:lastRow="0" w:firstColumn="1" w:lastColumn="0" w:oddVBand="0" w:evenVBand="0" w:oddHBand="0" w:evenHBand="0" w:firstRowFirstColumn="0" w:firstRowLastColumn="0" w:lastRowFirstColumn="0" w:lastRowLastColumn="0"/>
            <w:tcW w:w="9072" w:type="dxa"/>
            <w:tc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tcBorders>
            <w:vAlign w:val="center"/>
            <w:hideMark/>
          </w:tcPr>
          <w:p w14:paraId="5911730F" w14:textId="77777777" w:rsidR="00C149D8" w:rsidRPr="009220EF" w:rsidRDefault="00C149D8" w:rsidP="00FD0252">
            <w:pPr>
              <w:pStyle w:val="Prrafodelista"/>
              <w:widowControl w:val="0"/>
              <w:ind w:left="33"/>
              <w:rPr>
                <w:rFonts w:ascii="Arial Narrow" w:hAnsi="Arial Narrow" w:cs="Arial"/>
                <w:sz w:val="24"/>
                <w:szCs w:val="24"/>
                <w:vertAlign w:val="subscript"/>
                <w:lang w:val="es-ES_tradnl"/>
              </w:rPr>
            </w:pPr>
            <w:r w:rsidRPr="009220EF">
              <w:rPr>
                <w:rFonts w:ascii="Arial Narrow" w:hAnsi="Arial Narrow" w:cs="Arial"/>
                <w:b w:val="0"/>
                <w:i/>
                <w:sz w:val="24"/>
                <w:szCs w:val="24"/>
                <w:vertAlign w:val="subscript"/>
              </w:rPr>
              <w:t xml:space="preserve">En caso que el objeto de la convocatoria sea la adquisición de bienes bajo la modalidad de ejecución llave en mano, cuando se requiera personal para la instalación y puesta en funcionamiento, y se haya considerado que éste es personal clave, se puede </w:t>
            </w:r>
            <w:r w:rsidRPr="009220EF">
              <w:rPr>
                <w:rFonts w:ascii="Arial Narrow" w:hAnsi="Arial Narrow" w:cs="Arial"/>
                <w:b w:val="0"/>
                <w:i/>
                <w:sz w:val="24"/>
                <w:szCs w:val="24"/>
                <w:vertAlign w:val="subscript"/>
                <w:lang w:val="es-ES_tradnl"/>
              </w:rPr>
              <w:t>incluir el siguiente requisito de calificación:</w:t>
            </w:r>
          </w:p>
        </w:tc>
      </w:tr>
    </w:tbl>
    <w:p w14:paraId="4CD2B24F" w14:textId="77777777" w:rsidR="00C149D8" w:rsidRPr="009220EF" w:rsidRDefault="00C149D8" w:rsidP="00C149D8">
      <w:pPr>
        <w:spacing w:after="0" w:line="240" w:lineRule="auto"/>
        <w:rPr>
          <w:rFonts w:ascii="Arial Narrow" w:hAnsi="Arial Narrow" w:cs="Arial"/>
          <w:i/>
          <w:sz w:val="24"/>
          <w:szCs w:val="24"/>
          <w:vertAlign w:val="subscript"/>
          <w:lang w:val="es-ES"/>
        </w:rPr>
      </w:pPr>
    </w:p>
    <w:tbl>
      <w:tblPr>
        <w:tblStyle w:val="Tablaconcuadrcula"/>
        <w:tblW w:w="9129" w:type="dxa"/>
        <w:tblInd w:w="161" w:type="dxa"/>
        <w:tblLook w:val="04A0" w:firstRow="1" w:lastRow="0" w:firstColumn="1" w:lastColumn="0" w:noHBand="0" w:noVBand="1"/>
      </w:tblPr>
      <w:tblGrid>
        <w:gridCol w:w="497"/>
        <w:gridCol w:w="8632"/>
      </w:tblGrid>
      <w:tr w:rsidR="00C149D8" w14:paraId="6CC0E494"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A0F6E2B" w14:textId="77777777" w:rsidR="00C149D8" w:rsidRDefault="00C149D8" w:rsidP="00FD0252">
            <w:pPr>
              <w:rPr>
                <w:rFonts w:ascii="Arial Narrow" w:hAnsi="Arial Narrow" w:cs="Arial"/>
                <w:b/>
                <w:sz w:val="24"/>
                <w:szCs w:val="24"/>
                <w:vertAlign w:val="subscript"/>
              </w:rPr>
            </w:pPr>
            <w:r>
              <w:rPr>
                <w:rFonts w:ascii="Arial Narrow" w:hAnsi="Arial Narrow" w:cs="Arial"/>
                <w:b/>
                <w:sz w:val="24"/>
                <w:szCs w:val="24"/>
                <w:vertAlign w:val="subscript"/>
              </w:rPr>
              <w:t>C.</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vAlign w:val="center"/>
            <w:hideMark/>
          </w:tcPr>
          <w:p w14:paraId="4D024FEC" w14:textId="77777777" w:rsidR="00C149D8" w:rsidRDefault="00C149D8" w:rsidP="00FD0252">
            <w:pPr>
              <w:widowControl w:val="0"/>
              <w:rPr>
                <w:rFonts w:ascii="Arial Narrow" w:hAnsi="Arial Narrow" w:cs="Arial"/>
                <w:b/>
                <w:sz w:val="24"/>
                <w:szCs w:val="24"/>
                <w:vertAlign w:val="subscript"/>
              </w:rPr>
            </w:pPr>
            <w:r>
              <w:rPr>
                <w:rFonts w:ascii="Arial Narrow" w:hAnsi="Arial Narrow" w:cs="Arial"/>
                <w:b/>
                <w:sz w:val="24"/>
                <w:szCs w:val="24"/>
                <w:vertAlign w:val="subscript"/>
              </w:rPr>
              <w:t>CAPACIDAD TÉCNICA Y PROFESIONAL</w:t>
            </w:r>
          </w:p>
        </w:tc>
      </w:tr>
      <w:tr w:rsidR="00C149D8" w14:paraId="608A57FD"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3F0DE56C" w14:textId="77777777" w:rsidR="00C149D8" w:rsidRDefault="00C149D8" w:rsidP="00FD0252">
            <w:pPr>
              <w:rPr>
                <w:rFonts w:ascii="Arial Narrow" w:eastAsia="Times New Roman" w:hAnsi="Arial Narrow" w:cs="Arial"/>
                <w:b/>
                <w:sz w:val="24"/>
                <w:szCs w:val="24"/>
                <w:highlight w:val="yellow"/>
                <w:vertAlign w:val="subscript"/>
                <w:lang w:val="es-ES" w:eastAsia="es-ES"/>
              </w:rPr>
            </w:pPr>
            <w:r>
              <w:rPr>
                <w:rFonts w:ascii="Arial Narrow" w:eastAsia="Times New Roman" w:hAnsi="Arial Narrow" w:cs="Arial"/>
                <w:b/>
                <w:sz w:val="24"/>
                <w:szCs w:val="24"/>
                <w:vertAlign w:val="subscript"/>
                <w:lang w:val="es-ES" w:eastAsia="es-ES"/>
              </w:rPr>
              <w:t>C.1</w:t>
            </w: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hideMark/>
          </w:tcPr>
          <w:p w14:paraId="13272A31" w14:textId="77777777" w:rsidR="00C149D8" w:rsidRDefault="00C149D8" w:rsidP="00FD0252">
            <w:pPr>
              <w:pStyle w:val="Prrafodelista"/>
              <w:widowControl w:val="0"/>
              <w:ind w:left="0"/>
              <w:rPr>
                <w:rFonts w:ascii="Arial Narrow" w:hAnsi="Arial Narrow" w:cs="Arial"/>
                <w:sz w:val="24"/>
                <w:szCs w:val="24"/>
                <w:u w:val="single"/>
                <w:vertAlign w:val="subscript"/>
                <w:lang w:val="es-ES_tradnl"/>
              </w:rPr>
            </w:pPr>
            <w:r>
              <w:rPr>
                <w:rFonts w:ascii="Arial Narrow" w:eastAsia="Times New Roman" w:hAnsi="Arial Narrow" w:cs="Arial"/>
                <w:b/>
                <w:sz w:val="24"/>
                <w:szCs w:val="24"/>
                <w:vertAlign w:val="subscript"/>
                <w:lang w:val="es-ES" w:eastAsia="es-ES"/>
              </w:rPr>
              <w:t>EXPERIENCIA DEL PERSONAL CLAVE</w:t>
            </w:r>
          </w:p>
        </w:tc>
      </w:tr>
      <w:tr w:rsidR="00C149D8" w14:paraId="04646929" w14:textId="77777777" w:rsidTr="00FD0252">
        <w:tc>
          <w:tcPr>
            <w:tcW w:w="497"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365E7BF9" w14:textId="77777777" w:rsidR="00C149D8" w:rsidRDefault="00C149D8" w:rsidP="00FD0252">
            <w:pPr>
              <w:rPr>
                <w:rFonts w:ascii="Arial Narrow" w:hAnsi="Arial Narrow" w:cs="Arial"/>
                <w:sz w:val="24"/>
                <w:szCs w:val="24"/>
                <w:vertAlign w:val="subscript"/>
              </w:rPr>
            </w:pPr>
          </w:p>
        </w:tc>
        <w:tc>
          <w:tcPr>
            <w:tcW w:w="8632" w:type="dxa"/>
            <w:tcBorders>
              <w:top w:val="single" w:sz="4" w:space="0" w:color="auto"/>
              <w:left w:val="single" w:sz="4" w:space="0" w:color="auto"/>
              <w:bottom w:val="single" w:sz="4" w:space="0" w:color="auto"/>
              <w:right w:val="single" w:sz="4" w:space="0" w:color="auto"/>
            </w:tcBorders>
            <w:tcMar>
              <w:top w:w="28" w:type="dxa"/>
              <w:left w:w="108" w:type="dxa"/>
              <w:bottom w:w="28" w:type="dxa"/>
              <w:right w:w="108" w:type="dxa"/>
            </w:tcMar>
          </w:tcPr>
          <w:p w14:paraId="61C6CAFC" w14:textId="77777777" w:rsidR="00C149D8" w:rsidRDefault="00C149D8" w:rsidP="00FD0252">
            <w:pPr>
              <w:widowControl w:val="0"/>
              <w:rPr>
                <w:rFonts w:ascii="Arial Narrow" w:hAnsi="Arial Narrow" w:cs="Arial"/>
                <w:sz w:val="24"/>
                <w:szCs w:val="24"/>
                <w:vertAlign w:val="subscript"/>
                <w:lang w:val="es-ES_tradnl"/>
              </w:rPr>
            </w:pPr>
            <w:r>
              <w:rPr>
                <w:rFonts w:ascii="Arial Narrow" w:hAnsi="Arial Narrow" w:cs="Arial"/>
                <w:sz w:val="24"/>
                <w:szCs w:val="24"/>
                <w:u w:val="single"/>
                <w:vertAlign w:val="subscript"/>
                <w:lang w:val="es-ES_tradnl"/>
              </w:rPr>
              <w:t>Acreditación</w:t>
            </w:r>
            <w:r>
              <w:rPr>
                <w:rFonts w:ascii="Arial Narrow" w:hAnsi="Arial Narrow" w:cs="Arial"/>
                <w:sz w:val="24"/>
                <w:szCs w:val="24"/>
                <w:vertAlign w:val="subscript"/>
                <w:lang w:val="es-ES_tradnl"/>
              </w:rPr>
              <w:t>:</w:t>
            </w:r>
          </w:p>
          <w:p w14:paraId="226602FC" w14:textId="77777777" w:rsidR="00C149D8" w:rsidRDefault="00C149D8" w:rsidP="00FD0252">
            <w:pPr>
              <w:widowControl w:val="0"/>
              <w:rPr>
                <w:rFonts w:ascii="Arial Narrow" w:hAnsi="Arial Narrow" w:cs="Arial"/>
                <w:sz w:val="24"/>
                <w:szCs w:val="24"/>
                <w:u w:val="single"/>
                <w:vertAlign w:val="subscript"/>
                <w:lang w:val="es-ES_tradnl"/>
              </w:rPr>
            </w:pPr>
          </w:p>
          <w:p w14:paraId="3E8D446E" w14:textId="77777777" w:rsidR="00C149D8" w:rsidRDefault="00C149D8" w:rsidP="00FD0252">
            <w:pPr>
              <w:widowControl w:val="0"/>
              <w:rPr>
                <w:rFonts w:ascii="Arial Narrow" w:eastAsia="Times New Roman" w:hAnsi="Arial Narrow" w:cs="Arial"/>
                <w:sz w:val="24"/>
                <w:szCs w:val="24"/>
                <w:vertAlign w:val="subscript"/>
                <w:lang w:val="es-ES" w:eastAsia="es-ES"/>
              </w:rPr>
            </w:pPr>
            <w:r>
              <w:rPr>
                <w:rFonts w:ascii="Arial Narrow" w:eastAsia="Times New Roman" w:hAnsi="Arial Narrow" w:cs="Arial"/>
                <w:sz w:val="24"/>
                <w:szCs w:val="24"/>
                <w:vertAlign w:val="subscript"/>
                <w:lang w:val="es-ES" w:eastAsia="es-ES"/>
              </w:rPr>
              <w:t>La experiencia del personal clave se acreditará con cualquiera de los siguientes documentos: (i) copia simple de contratos y su respectiva conformidad o (</w:t>
            </w:r>
            <w:proofErr w:type="spellStart"/>
            <w:r>
              <w:rPr>
                <w:rFonts w:ascii="Arial Narrow" w:eastAsia="Times New Roman" w:hAnsi="Arial Narrow" w:cs="Arial"/>
                <w:sz w:val="24"/>
                <w:szCs w:val="24"/>
                <w:vertAlign w:val="subscript"/>
                <w:lang w:val="es-ES" w:eastAsia="es-ES"/>
              </w:rPr>
              <w:t>ii</w:t>
            </w:r>
            <w:proofErr w:type="spellEnd"/>
            <w:r>
              <w:rPr>
                <w:rFonts w:ascii="Arial Narrow" w:eastAsia="Times New Roman" w:hAnsi="Arial Narrow" w:cs="Arial"/>
                <w:sz w:val="24"/>
                <w:szCs w:val="24"/>
                <w:vertAlign w:val="subscript"/>
                <w:lang w:val="es-ES" w:eastAsia="es-ES"/>
              </w:rPr>
              <w:t>) constancias o (</w:t>
            </w:r>
            <w:proofErr w:type="spellStart"/>
            <w:r>
              <w:rPr>
                <w:rFonts w:ascii="Arial Narrow" w:eastAsia="Times New Roman" w:hAnsi="Arial Narrow" w:cs="Arial"/>
                <w:sz w:val="24"/>
                <w:szCs w:val="24"/>
                <w:vertAlign w:val="subscript"/>
                <w:lang w:val="es-ES" w:eastAsia="es-ES"/>
              </w:rPr>
              <w:t>iii</w:t>
            </w:r>
            <w:proofErr w:type="spellEnd"/>
            <w:r>
              <w:rPr>
                <w:rFonts w:ascii="Arial Narrow" w:eastAsia="Times New Roman" w:hAnsi="Arial Narrow" w:cs="Arial"/>
                <w:sz w:val="24"/>
                <w:szCs w:val="24"/>
                <w:vertAlign w:val="subscript"/>
                <w:lang w:val="es-ES" w:eastAsia="es-ES"/>
              </w:rPr>
              <w:t>) certificados o (</w:t>
            </w:r>
            <w:proofErr w:type="spellStart"/>
            <w:r>
              <w:rPr>
                <w:rFonts w:ascii="Arial Narrow" w:eastAsia="Times New Roman" w:hAnsi="Arial Narrow" w:cs="Arial"/>
                <w:sz w:val="24"/>
                <w:szCs w:val="24"/>
                <w:vertAlign w:val="subscript"/>
                <w:lang w:val="es-ES" w:eastAsia="es-ES"/>
              </w:rPr>
              <w:t>iv</w:t>
            </w:r>
            <w:proofErr w:type="spellEnd"/>
            <w:r>
              <w:rPr>
                <w:rFonts w:ascii="Arial Narrow" w:eastAsia="Times New Roman" w:hAnsi="Arial Narrow" w:cs="Arial"/>
                <w:sz w:val="24"/>
                <w:szCs w:val="24"/>
                <w:vertAlign w:val="subscript"/>
                <w:lang w:val="es-ES" w:eastAsia="es-ES"/>
              </w:rPr>
              <w:t>) cualquier otra documentación que, de manera fehaciente demuestre la experiencia del personal propuesto.</w:t>
            </w:r>
          </w:p>
          <w:p w14:paraId="4C87035B" w14:textId="77777777" w:rsidR="00C149D8" w:rsidRPr="009220EF" w:rsidRDefault="00C149D8" w:rsidP="00FD0252">
            <w:pPr>
              <w:widowControl w:val="0"/>
              <w:rPr>
                <w:rFonts w:ascii="Arial Narrow" w:eastAsia="Times New Roman" w:hAnsi="Arial Narrow" w:cs="Arial"/>
                <w:sz w:val="24"/>
                <w:szCs w:val="24"/>
                <w:vertAlign w:val="subscript"/>
                <w:lang w:val="es-ES" w:eastAsia="es-ES"/>
              </w:rPr>
            </w:pPr>
          </w:p>
          <w:tbl>
            <w:tblPr>
              <w:tblStyle w:val="Tabladecuadrcula1clara-nfasis53"/>
              <w:tblW w:w="8406" w:type="dxa"/>
              <w:tblLook w:val="04A0" w:firstRow="1" w:lastRow="0" w:firstColumn="1" w:lastColumn="0" w:noHBand="0" w:noVBand="1"/>
            </w:tblPr>
            <w:tblGrid>
              <w:gridCol w:w="8406"/>
            </w:tblGrid>
            <w:tr w:rsidR="00C149D8" w:rsidRPr="009220EF" w14:paraId="6363053B" w14:textId="77777777" w:rsidTr="00FD025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72989A44" w14:textId="77777777" w:rsidR="00C149D8" w:rsidRPr="009220EF" w:rsidRDefault="00C149D8" w:rsidP="00FD0252">
                  <w:pPr>
                    <w:jc w:val="both"/>
                    <w:rPr>
                      <w:rFonts w:ascii="Arial Narrow" w:hAnsi="Arial Narrow" w:cs="Arial"/>
                      <w:sz w:val="24"/>
                      <w:szCs w:val="24"/>
                      <w:vertAlign w:val="subscript"/>
                      <w:lang w:val="es-ES"/>
                    </w:rPr>
                  </w:pPr>
                  <w:r w:rsidRPr="009220EF">
                    <w:rPr>
                      <w:rFonts w:ascii="Arial Narrow" w:hAnsi="Arial Narrow" w:cs="Arial"/>
                      <w:sz w:val="24"/>
                      <w:szCs w:val="24"/>
                      <w:vertAlign w:val="subscript"/>
                      <w:lang w:val="es-ES"/>
                    </w:rPr>
                    <w:t>Importante</w:t>
                  </w:r>
                </w:p>
              </w:tc>
            </w:tr>
            <w:tr w:rsidR="00C149D8" w:rsidRPr="009220EF" w14:paraId="59221734" w14:textId="77777777" w:rsidTr="00FD0252">
              <w:trPr>
                <w:trHeight w:val="518"/>
              </w:trPr>
              <w:tc>
                <w:tcPr>
                  <w:cnfStyle w:val="001000000000" w:firstRow="0" w:lastRow="0" w:firstColumn="1" w:lastColumn="0" w:oddVBand="0" w:evenVBand="0" w:oddHBand="0" w:evenHBand="0" w:firstRowFirstColumn="0" w:firstRowLastColumn="0" w:lastRowFirstColumn="0" w:lastRowLastColumn="0"/>
                  <w:tcW w:w="8406"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68CCA33D"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i/>
                      <w:sz w:val="24"/>
                      <w:szCs w:val="24"/>
                      <w:vertAlign w:val="subscript"/>
                      <w:lang w:val="es-ES_tradnl"/>
                    </w:rPr>
                  </w:pPr>
                  <w:r w:rsidRPr="009220EF">
                    <w:rPr>
                      <w:rFonts w:ascii="Arial Narrow" w:hAnsi="Arial Narrow" w:cs="Arial"/>
                      <w:b w:val="0"/>
                      <w:i/>
                      <w:sz w:val="24"/>
                      <w:szCs w:val="24"/>
                      <w:vertAlign w:val="subscript"/>
                      <w:lang w:val="es-ES_tradnl"/>
                    </w:rPr>
                    <w:t>El tiempo de experiencia mínimo debe ser razonable y congruente con el periodo en el cual el personal ejecutará las actividades para las que se le requiere, de forma tal que no constituya una restricción a la participación de postores.</w:t>
                  </w:r>
                </w:p>
                <w:p w14:paraId="0D9F5034" w14:textId="77777777" w:rsidR="00C149D8" w:rsidRPr="009220EF" w:rsidRDefault="00C149D8" w:rsidP="00FD0252">
                  <w:pPr>
                    <w:pStyle w:val="Prrafodelista"/>
                    <w:widowControl w:val="0"/>
                    <w:ind w:left="360"/>
                    <w:jc w:val="both"/>
                    <w:rPr>
                      <w:rFonts w:ascii="Arial Narrow" w:hAnsi="Arial Narrow" w:cs="Arial"/>
                      <w:b w:val="0"/>
                      <w:sz w:val="24"/>
                      <w:szCs w:val="24"/>
                      <w:vertAlign w:val="subscript"/>
                      <w:lang w:val="es-ES"/>
                    </w:rPr>
                  </w:pPr>
                </w:p>
                <w:p w14:paraId="33D483BA"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b w:val="0"/>
                      <w:sz w:val="24"/>
                      <w:szCs w:val="24"/>
                      <w:vertAlign w:val="subscript"/>
                      <w:lang w:val="es-ES"/>
                    </w:rPr>
                  </w:pPr>
                  <w:r w:rsidRPr="009220EF">
                    <w:rPr>
                      <w:rFonts w:ascii="Arial Narrow" w:hAnsi="Arial Narrow" w:cs="Arial"/>
                      <w:b w:val="0"/>
                      <w:i/>
                      <w:sz w:val="24"/>
                      <w:szCs w:val="24"/>
                      <w:vertAlign w:val="subscript"/>
                      <w:lang w:val="es-ES_tradnl"/>
                    </w:rPr>
                    <w:t>Los documentos que acreditan la experiencia deben incluir los nombres y apellidos del personal clave, el cargo desempeñado, el plazo de la prestación indicando el día, mes y año de inicio y culminación, el nombre de la Entidad u organización que emite el documento y la fecha de emisión y nombres y apellidos de quien suscribe el documento.</w:t>
                  </w:r>
                </w:p>
                <w:p w14:paraId="7ACE502E" w14:textId="77777777" w:rsidR="00C149D8" w:rsidRPr="009220EF" w:rsidRDefault="00C149D8" w:rsidP="00FD0252">
                  <w:pPr>
                    <w:pStyle w:val="Prrafodelista"/>
                    <w:rPr>
                      <w:rFonts w:ascii="Arial Narrow" w:hAnsi="Arial Narrow" w:cs="Arial"/>
                      <w:i/>
                      <w:sz w:val="24"/>
                      <w:szCs w:val="24"/>
                      <w:vertAlign w:val="subscript"/>
                      <w:lang w:val="es-ES_tradnl"/>
                    </w:rPr>
                  </w:pPr>
                </w:p>
                <w:p w14:paraId="57E6FE34"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 xml:space="preserve">En caso los documentos para acreditar la experiencia establezcan el plazo de la experiencia adquirida por el personal clave en meses </w:t>
                  </w:r>
                  <w:r w:rsidRPr="009220EF">
                    <w:rPr>
                      <w:rFonts w:ascii="Arial Narrow" w:hAnsi="Arial Narrow" w:cs="Arial"/>
                      <w:b w:val="0"/>
                      <w:i/>
                      <w:sz w:val="24"/>
                      <w:szCs w:val="24"/>
                      <w:vertAlign w:val="subscript"/>
                      <w:lang w:val="es-ES_tradnl"/>
                    </w:rPr>
                    <w:lastRenderedPageBreak/>
                    <w:t>sin especificar los días se debe considerar el mes completo.</w:t>
                  </w:r>
                </w:p>
                <w:p w14:paraId="53B2F6B8" w14:textId="77777777" w:rsidR="00C149D8" w:rsidRPr="009220EF" w:rsidRDefault="00C149D8" w:rsidP="00FD0252">
                  <w:pPr>
                    <w:pStyle w:val="Prrafodelista"/>
                    <w:rPr>
                      <w:rFonts w:ascii="Arial Narrow" w:hAnsi="Arial Narrow" w:cs="Arial"/>
                      <w:sz w:val="24"/>
                      <w:szCs w:val="24"/>
                      <w:vertAlign w:val="subscript"/>
                      <w:lang w:val="es-ES"/>
                    </w:rPr>
                  </w:pPr>
                </w:p>
                <w:p w14:paraId="13AFC4EB" w14:textId="77777777" w:rsidR="00C149D8" w:rsidRPr="009220EF" w:rsidRDefault="00C149D8" w:rsidP="00C149D8">
                  <w:pPr>
                    <w:pStyle w:val="Prrafodelista"/>
                    <w:widowControl w:val="0"/>
                    <w:numPr>
                      <w:ilvl w:val="0"/>
                      <w:numId w:val="13"/>
                    </w:numPr>
                    <w:spacing w:after="0" w:line="240" w:lineRule="auto"/>
                    <w:jc w:val="both"/>
                    <w:rPr>
                      <w:rFonts w:ascii="Arial Narrow" w:hAnsi="Arial Narrow" w:cs="Arial"/>
                      <w:sz w:val="24"/>
                      <w:szCs w:val="24"/>
                      <w:vertAlign w:val="subscript"/>
                      <w:lang w:val="es-ES"/>
                    </w:rPr>
                  </w:pPr>
                  <w:r w:rsidRPr="009220EF">
                    <w:rPr>
                      <w:rFonts w:ascii="Arial Narrow" w:hAnsi="Arial Narrow" w:cs="Arial"/>
                      <w:b w:val="0"/>
                      <w:i/>
                      <w:sz w:val="24"/>
                      <w:szCs w:val="24"/>
                      <w:vertAlign w:val="subscript"/>
                      <w:lang w:val="es-ES_tradnl"/>
                    </w:rPr>
                    <w:t>Se considerará aquella experiencia que no tenga una antigüedad mayor a veinticinco (25) años anteriores a la fecha de la presentación de ofertas.</w:t>
                  </w:r>
                </w:p>
              </w:tc>
            </w:tr>
          </w:tbl>
          <w:p w14:paraId="0BE109B3" w14:textId="77777777" w:rsidR="00C149D8" w:rsidRDefault="00C149D8" w:rsidP="00FD0252">
            <w:pPr>
              <w:widowControl w:val="0"/>
              <w:rPr>
                <w:rFonts w:ascii="Arial Narrow" w:eastAsia="Times New Roman" w:hAnsi="Arial Narrow" w:cs="Arial"/>
                <w:sz w:val="24"/>
                <w:szCs w:val="24"/>
                <w:vertAlign w:val="subscript"/>
                <w:lang w:val="es-ES" w:eastAsia="es-ES"/>
              </w:rPr>
            </w:pPr>
          </w:p>
          <w:p w14:paraId="533DC967" w14:textId="77777777" w:rsidR="00C149D8" w:rsidRDefault="00C149D8" w:rsidP="00FD0252">
            <w:pPr>
              <w:widowControl w:val="0"/>
              <w:rPr>
                <w:rFonts w:ascii="Arial Narrow" w:hAnsi="Arial Narrow" w:cs="Arial"/>
                <w:sz w:val="24"/>
                <w:szCs w:val="24"/>
                <w:vertAlign w:val="subscript"/>
                <w:lang w:val="es-ES"/>
              </w:rPr>
            </w:pPr>
          </w:p>
        </w:tc>
      </w:tr>
    </w:tbl>
    <w:p w14:paraId="1B22FD39" w14:textId="77777777" w:rsidR="00C149D8" w:rsidRPr="00602841" w:rsidRDefault="00C149D8" w:rsidP="00C149D8">
      <w:pPr>
        <w:widowControl w:val="0"/>
        <w:spacing w:after="0" w:line="240" w:lineRule="auto"/>
        <w:ind w:left="816"/>
        <w:rPr>
          <w:rFonts w:ascii="Arial Narrow" w:hAnsi="Arial Narrow" w:cs="Arial"/>
          <w:sz w:val="24"/>
          <w:szCs w:val="24"/>
          <w:vertAlign w:val="subscript"/>
          <w:lang w:val="es-ES"/>
        </w:rPr>
      </w:pPr>
    </w:p>
    <w:tbl>
      <w:tblPr>
        <w:tblStyle w:val="Tabladecuadrcula1clara-nfasis51"/>
        <w:tblW w:w="8930" w:type="dxa"/>
        <w:tblInd w:w="137" w:type="dxa"/>
        <w:tblLook w:val="04A0" w:firstRow="1" w:lastRow="0" w:firstColumn="1" w:lastColumn="0" w:noHBand="0" w:noVBand="1"/>
      </w:tblPr>
      <w:tblGrid>
        <w:gridCol w:w="8930"/>
      </w:tblGrid>
      <w:tr w:rsidR="00C149D8" w:rsidRPr="00602841" w14:paraId="01B0CBB0" w14:textId="77777777" w:rsidTr="00FD0252">
        <w:trPr>
          <w:cnfStyle w:val="100000000000" w:firstRow="1" w:lastRow="0" w:firstColumn="0" w:lastColumn="0" w:oddVBand="0" w:evenVBand="0" w:oddHBand="0"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right w:val="single" w:sz="4" w:space="0" w:color="B4C6E7" w:themeColor="accent5" w:themeTint="66"/>
            </w:tcBorders>
            <w:vAlign w:val="center"/>
            <w:hideMark/>
          </w:tcPr>
          <w:p w14:paraId="28593772" w14:textId="77777777" w:rsidR="00C149D8" w:rsidRPr="00602841" w:rsidRDefault="00C149D8" w:rsidP="00FD0252">
            <w:pPr>
              <w:rPr>
                <w:rFonts w:ascii="Arial Narrow" w:hAnsi="Arial Narrow" w:cs="Arial"/>
                <w:sz w:val="24"/>
                <w:szCs w:val="24"/>
                <w:vertAlign w:val="subscript"/>
                <w:lang w:val="es-ES"/>
              </w:rPr>
            </w:pPr>
            <w:r w:rsidRPr="00602841">
              <w:rPr>
                <w:rFonts w:ascii="Arial Narrow" w:hAnsi="Arial Narrow" w:cs="Arial"/>
                <w:sz w:val="24"/>
                <w:szCs w:val="24"/>
                <w:vertAlign w:val="subscript"/>
                <w:lang w:val="es-ES"/>
              </w:rPr>
              <w:t>Importante</w:t>
            </w:r>
          </w:p>
        </w:tc>
      </w:tr>
      <w:tr w:rsidR="00C149D8" w:rsidRPr="00602841" w14:paraId="5FAB6790" w14:textId="77777777" w:rsidTr="00FD0252">
        <w:tc>
          <w:tcPr>
            <w:cnfStyle w:val="001000000000" w:firstRow="0" w:lastRow="0" w:firstColumn="1" w:lastColumn="0" w:oddVBand="0" w:evenVBand="0" w:oddHBand="0" w:evenHBand="0" w:firstRowFirstColumn="0" w:firstRowLastColumn="0" w:lastRowFirstColumn="0" w:lastRowLastColumn="0"/>
            <w:tcW w:w="8930" w:type="dxa"/>
            <w:tc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tcBorders>
            <w:vAlign w:val="center"/>
          </w:tcPr>
          <w:p w14:paraId="7682C60C"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sz w:val="24"/>
                <w:szCs w:val="24"/>
                <w:vertAlign w:val="subscript"/>
                <w:lang w:val="es-ES"/>
              </w:rPr>
            </w:pPr>
            <w:r w:rsidRPr="00602841">
              <w:rPr>
                <w:rFonts w:ascii="Arial Narrow" w:hAnsi="Arial Narrow" w:cs="Arial"/>
                <w:b w:val="0"/>
                <w:i/>
                <w:sz w:val="24"/>
                <w:szCs w:val="24"/>
                <w:vertAlign w:val="subscript"/>
                <w:lang w:val="es-ES"/>
              </w:rPr>
              <w:t>Si como resultado de una consulta u observación corresponde precisarse o ajustarse el requerimiento, se solicita la autorización del área usuaria y se pone de conocimiento de tal hecho a la dependencia que aprobó el expediente de contratación, de conformidad con el numeral 72.3 del artículo 72 del Reglamento</w:t>
            </w:r>
            <w:r w:rsidRPr="00602841">
              <w:rPr>
                <w:rFonts w:ascii="Arial Narrow" w:hAnsi="Arial Narrow" w:cs="Arial"/>
                <w:b w:val="0"/>
                <w:i/>
                <w:sz w:val="24"/>
                <w:szCs w:val="24"/>
                <w:vertAlign w:val="subscript"/>
                <w:lang w:val="es-ES_tradnl"/>
              </w:rPr>
              <w:t>.</w:t>
            </w:r>
          </w:p>
          <w:p w14:paraId="11F4B386" w14:textId="77777777" w:rsidR="00C149D8" w:rsidRPr="00602841" w:rsidRDefault="00C149D8" w:rsidP="00FD0252">
            <w:pPr>
              <w:pStyle w:val="Prrafodelista"/>
              <w:widowControl w:val="0"/>
              <w:spacing w:after="120"/>
              <w:ind w:left="453"/>
              <w:rPr>
                <w:rFonts w:ascii="Arial Narrow" w:hAnsi="Arial Narrow" w:cs="Arial"/>
                <w:b w:val="0"/>
                <w:sz w:val="24"/>
                <w:szCs w:val="24"/>
                <w:vertAlign w:val="subscript"/>
                <w:lang w:val="es-ES"/>
              </w:rPr>
            </w:pPr>
          </w:p>
          <w:p w14:paraId="7397DB24"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El cumplimiento de las Especificaciones Técnicas se realiza mediante la presentación de una declaración jurada. De ser el caso, adicionalmente la Entidad puede solicitar documentación que acredite el cumplimiento del algún componente de las características y/o requisitos funcionales. Para dicho efecto, consignará de manera detallada los documentos que deben presentar los postores en el literal e) del numeral 2.2.1.1 de esta sección de las bases.</w:t>
            </w:r>
          </w:p>
          <w:p w14:paraId="23BEEE83" w14:textId="77777777" w:rsidR="00C149D8" w:rsidRPr="00602841" w:rsidRDefault="00C149D8" w:rsidP="00FD0252">
            <w:pPr>
              <w:pStyle w:val="Prrafodelista"/>
              <w:rPr>
                <w:rFonts w:ascii="Arial Narrow" w:hAnsi="Arial Narrow" w:cs="Arial"/>
                <w:i/>
                <w:sz w:val="24"/>
                <w:szCs w:val="24"/>
                <w:vertAlign w:val="subscript"/>
              </w:rPr>
            </w:pPr>
          </w:p>
          <w:p w14:paraId="6ED0E9EF" w14:textId="77777777" w:rsidR="00C149D8" w:rsidRPr="00602841" w:rsidRDefault="00C149D8" w:rsidP="00C149D8">
            <w:pPr>
              <w:pStyle w:val="Prrafodelista"/>
              <w:widowControl w:val="0"/>
              <w:numPr>
                <w:ilvl w:val="0"/>
                <w:numId w:val="12"/>
              </w:numPr>
              <w:spacing w:after="120" w:line="240" w:lineRule="auto"/>
              <w:ind w:left="453" w:hanging="357"/>
              <w:rPr>
                <w:rFonts w:ascii="Arial Narrow" w:hAnsi="Arial Narrow" w:cs="Arial"/>
                <w:b w:val="0"/>
                <w:i/>
                <w:sz w:val="24"/>
                <w:szCs w:val="24"/>
                <w:vertAlign w:val="subscript"/>
              </w:rPr>
            </w:pPr>
            <w:r w:rsidRPr="00602841">
              <w:rPr>
                <w:rFonts w:ascii="Arial Narrow" w:hAnsi="Arial Narrow" w:cs="Arial"/>
                <w:b w:val="0"/>
                <w:i/>
                <w:sz w:val="24"/>
                <w:szCs w:val="24"/>
                <w:vertAlign w:val="subscript"/>
                <w:lang w:val="es-ES"/>
              </w:rPr>
              <w:t xml:space="preserve">Los requisitos de calificación determinan si los postores cuentan con las capacidades necesarias para ejecutar el contrato, lo que debe ser acreditado documentalmente, y no mediante declaración jurada. </w:t>
            </w:r>
          </w:p>
        </w:tc>
      </w:tr>
    </w:tbl>
    <w:p w14:paraId="4DB0F553" w14:textId="77777777" w:rsidR="00C149D8" w:rsidRPr="00602841"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18C04E37" w14:textId="77777777" w:rsidR="00C149D8" w:rsidRDefault="00C149D8" w:rsidP="00C149D8">
      <w:pPr>
        <w:pStyle w:val="Prrafodelista"/>
        <w:widowControl w:val="0"/>
        <w:spacing w:line="240" w:lineRule="auto"/>
        <w:ind w:left="567"/>
        <w:jc w:val="both"/>
        <w:rPr>
          <w:rFonts w:ascii="Arial Narrow" w:hAnsi="Arial Narrow" w:cs="Arial"/>
          <w:b/>
          <w:sz w:val="24"/>
          <w:szCs w:val="24"/>
          <w:vertAlign w:val="subscript"/>
        </w:rPr>
      </w:pPr>
    </w:p>
    <w:p w14:paraId="45C879F1" w14:textId="77777777" w:rsidR="00C149D8" w:rsidRDefault="00C149D8"/>
    <w:sectPr w:rsidR="00C149D8">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7AE925" w14:textId="77777777" w:rsidR="00403FF9" w:rsidRDefault="00403FF9" w:rsidP="008C6921">
      <w:pPr>
        <w:spacing w:after="0" w:line="240" w:lineRule="auto"/>
      </w:pPr>
      <w:r>
        <w:separator/>
      </w:r>
    </w:p>
  </w:endnote>
  <w:endnote w:type="continuationSeparator" w:id="0">
    <w:p w14:paraId="4B475DF5" w14:textId="77777777" w:rsidR="00403FF9" w:rsidRDefault="00403FF9"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EEA04B" w14:textId="77777777" w:rsidR="00403FF9" w:rsidRDefault="00403FF9" w:rsidP="008C6921">
      <w:pPr>
        <w:spacing w:after="0" w:line="240" w:lineRule="auto"/>
      </w:pPr>
      <w:r>
        <w:separator/>
      </w:r>
    </w:p>
  </w:footnote>
  <w:footnote w:type="continuationSeparator" w:id="0">
    <w:p w14:paraId="77426FDE" w14:textId="77777777" w:rsidR="00403FF9" w:rsidRDefault="00403FF9" w:rsidP="008C6921">
      <w:pPr>
        <w:spacing w:after="0" w:line="240" w:lineRule="auto"/>
      </w:pPr>
      <w:r>
        <w:continuationSeparator/>
      </w:r>
    </w:p>
  </w:footnote>
  <w:footnote w:id="1">
    <w:p w14:paraId="24855E63" w14:textId="77777777" w:rsidR="00C149D8" w:rsidRDefault="00C149D8" w:rsidP="00C149D8">
      <w:pPr>
        <w:pStyle w:val="Textonotapie"/>
        <w:tabs>
          <w:tab w:val="left" w:pos="284"/>
        </w:tabs>
        <w:ind w:left="284" w:hanging="284"/>
        <w:rPr>
          <w:rFonts w:ascii="Arial" w:eastAsia="MS Mincho" w:hAnsi="Arial" w:cs="Arial"/>
          <w:color w:val="auto"/>
          <w:sz w:val="16"/>
          <w:szCs w:val="16"/>
        </w:rPr>
      </w:pPr>
      <w:r>
        <w:rPr>
          <w:rStyle w:val="Refdenotaalpie"/>
        </w:rPr>
        <w:footnoteRef/>
      </w:r>
      <w:r>
        <w:t xml:space="preserve"> </w:t>
      </w:r>
      <w:r>
        <w:tab/>
      </w:r>
      <w:r>
        <w:rPr>
          <w:rFonts w:ascii="Arial" w:hAnsi="Arial" w:cs="Arial"/>
          <w:sz w:val="16"/>
          <w:szCs w:val="16"/>
        </w:rPr>
        <w:t xml:space="preserve">Cabe precisar que, de acuerdo con la </w:t>
      </w:r>
      <w:r>
        <w:rPr>
          <w:rFonts w:ascii="Arial" w:hAnsi="Arial" w:cs="Arial"/>
          <w:b/>
          <w:sz w:val="16"/>
          <w:szCs w:val="16"/>
        </w:rPr>
        <w:t xml:space="preserve">Resolución </w:t>
      </w:r>
      <w:proofErr w:type="spellStart"/>
      <w:r>
        <w:rPr>
          <w:rFonts w:ascii="Arial" w:hAnsi="Arial" w:cs="Arial"/>
          <w:b/>
          <w:sz w:val="16"/>
          <w:szCs w:val="16"/>
        </w:rPr>
        <w:t>N°</w:t>
      </w:r>
      <w:proofErr w:type="spellEnd"/>
      <w:r>
        <w:rPr>
          <w:rFonts w:ascii="Arial" w:hAnsi="Arial" w:cs="Arial"/>
          <w:b/>
          <w:sz w:val="16"/>
          <w:szCs w:val="16"/>
        </w:rPr>
        <w:t xml:space="preserve"> 0065-2018-TCE-S1 del Tribunal de Contrataciones del Estado</w:t>
      </w:r>
      <w:r>
        <w:rPr>
          <w:rFonts w:ascii="Arial" w:hAnsi="Arial" w:cs="Arial"/>
          <w:sz w:val="16"/>
          <w:szCs w:val="16"/>
        </w:rPr>
        <w:t>:</w:t>
      </w:r>
    </w:p>
    <w:p w14:paraId="2B82BD9B" w14:textId="77777777" w:rsidR="00C149D8" w:rsidRDefault="00C149D8" w:rsidP="00C149D8">
      <w:pPr>
        <w:pStyle w:val="Textonotapie"/>
        <w:ind w:left="720"/>
        <w:rPr>
          <w:rFonts w:ascii="Arial" w:hAnsi="Arial" w:cs="Arial"/>
          <w:i/>
          <w:sz w:val="16"/>
          <w:szCs w:val="16"/>
        </w:rPr>
      </w:pPr>
    </w:p>
    <w:p w14:paraId="51B09B47"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 el solo sello de cancelado en el comprobante, cuando ha sido colocado por el propio postor, no puede ser considerado como una acreditación que produzca fehaciencia en relación a que se encuentra cancelado. Admitir ello equivaldría a considerar como válida la sola declaración del postor afirmando que el comprobante de pago ha sido cancelado”</w:t>
      </w:r>
    </w:p>
    <w:p w14:paraId="7F41E6EE"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w:t>
      </w:r>
    </w:p>
    <w:p w14:paraId="1E452722" w14:textId="77777777" w:rsidR="00C149D8" w:rsidRDefault="00C149D8" w:rsidP="00C149D8">
      <w:pPr>
        <w:pStyle w:val="Textonotapie"/>
        <w:ind w:left="720"/>
        <w:rPr>
          <w:rFonts w:ascii="Arial" w:hAnsi="Arial" w:cs="Arial"/>
          <w:i/>
          <w:sz w:val="16"/>
          <w:szCs w:val="16"/>
        </w:rPr>
      </w:pPr>
      <w:r>
        <w:rPr>
          <w:rFonts w:ascii="Arial" w:hAnsi="Arial" w:cs="Arial"/>
          <w:i/>
          <w:sz w:val="16"/>
          <w:szCs w:val="16"/>
        </w:rPr>
        <w:t>“Situación diferente se suscita ante el sello colocado por el cliente del postor [sea utilizando el término “cancelado” o “pagado”] supuesto en el cual sí se contaría con la declaración de un tercero que brinde certeza, ante la cual debiera reconocerse la validez de la experiencia”.</w:t>
      </w:r>
    </w:p>
    <w:p w14:paraId="5DFB01C4" w14:textId="77777777" w:rsidR="00C149D8" w:rsidRDefault="00C149D8" w:rsidP="00C149D8">
      <w:pPr>
        <w:pStyle w:val="Textonotapie"/>
        <w:tabs>
          <w:tab w:val="left" w:pos="284"/>
        </w:tab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22"/>
  </w:num>
  <w:num w:numId="2" w16cid:durableId="1718119060">
    <w:abstractNumId w:val="19"/>
  </w:num>
  <w:num w:numId="3" w16cid:durableId="1551839340">
    <w:abstractNumId w:val="20"/>
  </w:num>
  <w:num w:numId="4" w16cid:durableId="880170064">
    <w:abstractNumId w:val="16"/>
  </w:num>
  <w:num w:numId="5" w16cid:durableId="1755273290">
    <w:abstractNumId w:val="7"/>
  </w:num>
  <w:num w:numId="6" w16cid:durableId="379207242">
    <w:abstractNumId w:val="5"/>
  </w:num>
  <w:num w:numId="7" w16cid:durableId="2047561445">
    <w:abstractNumId w:val="11"/>
  </w:num>
  <w:num w:numId="8" w16cid:durableId="354693366">
    <w:abstractNumId w:val="8"/>
  </w:num>
  <w:num w:numId="9" w16cid:durableId="1418208217">
    <w:abstractNumId w:val="24"/>
  </w:num>
  <w:num w:numId="10" w16cid:durableId="1667978303">
    <w:abstractNumId w:val="4"/>
  </w:num>
  <w:num w:numId="11" w16cid:durableId="904990321">
    <w:abstractNumId w:val="6"/>
  </w:num>
  <w:num w:numId="12" w16cid:durableId="113788169">
    <w:abstractNumId w:val="12"/>
  </w:num>
  <w:num w:numId="13" w16cid:durableId="1000045265">
    <w:abstractNumId w:val="25"/>
  </w:num>
  <w:num w:numId="14" w16cid:durableId="2142727616">
    <w:abstractNumId w:val="15"/>
  </w:num>
  <w:num w:numId="15" w16cid:durableId="548299494">
    <w:abstractNumId w:val="0"/>
  </w:num>
  <w:num w:numId="16" w16cid:durableId="355156464">
    <w:abstractNumId w:val="1"/>
  </w:num>
  <w:num w:numId="17" w16cid:durableId="912424059">
    <w:abstractNumId w:val="21"/>
  </w:num>
  <w:num w:numId="18" w16cid:durableId="909080846">
    <w:abstractNumId w:val="13"/>
  </w:num>
  <w:num w:numId="19" w16cid:durableId="859394706">
    <w:abstractNumId w:val="3"/>
  </w:num>
  <w:num w:numId="20" w16cid:durableId="1735621229">
    <w:abstractNumId w:val="23"/>
  </w:num>
  <w:num w:numId="21" w16cid:durableId="351497855">
    <w:abstractNumId w:val="9"/>
  </w:num>
  <w:num w:numId="22" w16cid:durableId="9406011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02021733">
    <w:abstractNumId w:val="17"/>
  </w:num>
  <w:num w:numId="24" w16cid:durableId="641929998">
    <w:abstractNumId w:val="14"/>
  </w:num>
  <w:num w:numId="25" w16cid:durableId="1366103896">
    <w:abstractNumId w:val="10"/>
  </w:num>
  <w:num w:numId="26" w16cid:durableId="188564567">
    <w:abstractNumId w:val="18"/>
  </w:num>
  <w:num w:numId="27" w16cid:durableId="21037988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82771"/>
    <w:rsid w:val="0009539A"/>
    <w:rsid w:val="00126FE8"/>
    <w:rsid w:val="00134A0E"/>
    <w:rsid w:val="00145539"/>
    <w:rsid w:val="001B5822"/>
    <w:rsid w:val="0029279B"/>
    <w:rsid w:val="002B0140"/>
    <w:rsid w:val="002E6819"/>
    <w:rsid w:val="00366035"/>
    <w:rsid w:val="00386855"/>
    <w:rsid w:val="00403FF9"/>
    <w:rsid w:val="004274C3"/>
    <w:rsid w:val="00465577"/>
    <w:rsid w:val="0047001B"/>
    <w:rsid w:val="004E6687"/>
    <w:rsid w:val="005126E2"/>
    <w:rsid w:val="00517F66"/>
    <w:rsid w:val="005227A1"/>
    <w:rsid w:val="0053163F"/>
    <w:rsid w:val="005519B3"/>
    <w:rsid w:val="005563A0"/>
    <w:rsid w:val="006C5775"/>
    <w:rsid w:val="007210F4"/>
    <w:rsid w:val="007833B3"/>
    <w:rsid w:val="00791354"/>
    <w:rsid w:val="007B49B0"/>
    <w:rsid w:val="007C0C10"/>
    <w:rsid w:val="007F25D2"/>
    <w:rsid w:val="00800E10"/>
    <w:rsid w:val="0082198A"/>
    <w:rsid w:val="008C6921"/>
    <w:rsid w:val="009B0471"/>
    <w:rsid w:val="009B33BB"/>
    <w:rsid w:val="00A546A7"/>
    <w:rsid w:val="00A90054"/>
    <w:rsid w:val="00AB6AC9"/>
    <w:rsid w:val="00AE74B2"/>
    <w:rsid w:val="00AF2B75"/>
    <w:rsid w:val="00B4291D"/>
    <w:rsid w:val="00C07078"/>
    <w:rsid w:val="00C149D8"/>
    <w:rsid w:val="00CD4337"/>
    <w:rsid w:val="00D00273"/>
    <w:rsid w:val="00D05F22"/>
    <w:rsid w:val="00D06CE1"/>
    <w:rsid w:val="00D72324"/>
    <w:rsid w:val="00D77A84"/>
    <w:rsid w:val="00D843CC"/>
    <w:rsid w:val="00D968B3"/>
    <w:rsid w:val="00E03364"/>
    <w:rsid w:val="00EB1574"/>
    <w:rsid w:val="00F035F9"/>
    <w:rsid w:val="00F4479E"/>
    <w:rsid w:val="00F77E9D"/>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429591532">
      <w:bodyDiv w:val="1"/>
      <w:marLeft w:val="0"/>
      <w:marRight w:val="0"/>
      <w:marTop w:val="0"/>
      <w:marBottom w:val="0"/>
      <w:divBdr>
        <w:top w:val="none" w:sz="0" w:space="0" w:color="auto"/>
        <w:left w:val="none" w:sz="0" w:space="0" w:color="auto"/>
        <w:bottom w:val="none" w:sz="0" w:space="0" w:color="auto"/>
        <w:right w:val="none" w:sz="0" w:space="0" w:color="auto"/>
      </w:divBdr>
    </w:div>
    <w:div w:id="8137180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8</Pages>
  <Words>2237</Words>
  <Characters>12304</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11</cp:revision>
  <cp:lastPrinted>2024-01-09T20:58:00Z</cp:lastPrinted>
  <dcterms:created xsi:type="dcterms:W3CDTF">2024-01-17T21:40:00Z</dcterms:created>
  <dcterms:modified xsi:type="dcterms:W3CDTF">2024-04-09T22:38:00Z</dcterms:modified>
</cp:coreProperties>
</file>