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69F36C18"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sidR="0000660E">
        <w:rPr>
          <w:rFonts w:cstheme="minorHAnsi"/>
          <w:b/>
          <w:bCs/>
          <w:iCs/>
          <w:szCs w:val="24"/>
        </w:rPr>
        <w:t>.</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3121BF">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246F49" w14:paraId="67BCAE5C" w14:textId="77777777" w:rsidTr="003B5EB0">
        <w:trPr>
          <w:trHeight w:val="240"/>
        </w:trPr>
        <w:tc>
          <w:tcPr>
            <w:tcW w:w="10278" w:type="dxa"/>
            <w:gridSpan w:val="5"/>
            <w:tcBorders>
              <w:top w:val="nil"/>
              <w:left w:val="nil"/>
              <w:bottom w:val="single" w:sz="4" w:space="0" w:color="auto"/>
              <w:right w:val="nil"/>
            </w:tcBorders>
            <w:shd w:val="clear" w:color="auto" w:fill="auto"/>
            <w:vAlign w:val="bottom"/>
            <w:hideMark/>
          </w:tcPr>
          <w:p w14:paraId="579F4E52" w14:textId="33ABA8B9" w:rsidR="00246F49" w:rsidRPr="00246F49" w:rsidRDefault="00246F49"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lastRenderedPageBreak/>
              <w:t xml:space="preserve">Anexo </w:t>
            </w:r>
            <w:proofErr w:type="spellStart"/>
            <w:r w:rsidRPr="00246F49">
              <w:rPr>
                <w:rFonts w:asciiTheme="majorHAnsi" w:hAnsiTheme="majorHAnsi" w:cstheme="majorHAnsi"/>
                <w:b/>
                <w:bCs/>
                <w:sz w:val="20"/>
                <w:szCs w:val="20"/>
              </w:rPr>
              <w:t>N°</w:t>
            </w:r>
            <w:proofErr w:type="spellEnd"/>
            <w:r w:rsidRPr="00246F49">
              <w:rPr>
                <w:rFonts w:asciiTheme="majorHAnsi" w:hAnsiTheme="majorHAnsi" w:cstheme="majorHAnsi"/>
                <w:b/>
                <w:bCs/>
                <w:sz w:val="20"/>
                <w:szCs w:val="20"/>
              </w:rPr>
              <w:t xml:space="preserve"> 01</w:t>
            </w:r>
          </w:p>
          <w:p w14:paraId="5AE626DB" w14:textId="23358796" w:rsidR="00C149D8" w:rsidRPr="00246F49" w:rsidRDefault="00C149D8" w:rsidP="00246F49">
            <w:pPr>
              <w:jc w:val="center"/>
              <w:rPr>
                <w:rFonts w:asciiTheme="majorHAnsi" w:hAnsiTheme="majorHAnsi" w:cstheme="majorHAnsi"/>
                <w:b/>
                <w:bCs/>
                <w:sz w:val="20"/>
                <w:szCs w:val="20"/>
              </w:rPr>
            </w:pPr>
            <w:r w:rsidRPr="00246F49">
              <w:rPr>
                <w:rFonts w:asciiTheme="majorHAnsi" w:hAnsiTheme="majorHAnsi" w:cstheme="majorHAnsi"/>
                <w:b/>
                <w:bCs/>
                <w:sz w:val="20"/>
                <w:szCs w:val="20"/>
              </w:rPr>
              <w:t>FORMATO DE ESPECIFICACIONES TÉCNICAS PARA LA ADQUISICIÓN DE BIENES</w:t>
            </w:r>
          </w:p>
          <w:p w14:paraId="4A6D8CBB" w14:textId="77777777" w:rsidR="00C149D8" w:rsidRPr="00246F49" w:rsidRDefault="00C149D8" w:rsidP="00246F49">
            <w:pPr>
              <w:rPr>
                <w:rFonts w:asciiTheme="majorHAnsi" w:hAnsiTheme="majorHAnsi" w:cstheme="majorHAnsi"/>
                <w:sz w:val="20"/>
                <w:szCs w:val="20"/>
              </w:rPr>
            </w:pPr>
          </w:p>
        </w:tc>
      </w:tr>
      <w:tr w:rsidR="00C149D8" w:rsidRPr="00246F49" w14:paraId="0D65822D"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SUB GERENCIA DE EJECUCIÓN DE INVERSIONES DE LA MUNICIPALIDAD PROVINCIAL DE ABANCAY</w:t>
            </w:r>
          </w:p>
        </w:tc>
      </w:tr>
      <w:tr w:rsidR="00C149D8" w:rsidRPr="00246F49" w14:paraId="5A744CD3"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2E6819" w:rsidRPr="00246F49">
              <w:rPr>
                <w:rFonts w:asciiTheme="majorHAnsi" w:hAnsiTheme="majorHAnsi" w:cstheme="majorHAnsi"/>
                <w:sz w:val="20"/>
                <w:szCs w:val="20"/>
              </w:rPr>
              <w:t>SERVIDORES</w:t>
            </w:r>
            <w:r w:rsidRPr="00246F49">
              <w:rPr>
                <w:rFonts w:asciiTheme="majorHAnsi" w:hAnsiTheme="majorHAnsi" w:cstheme="majorHAnsi"/>
                <w:sz w:val="20"/>
                <w:szCs w:val="20"/>
              </w:rPr>
              <w:t xml:space="preserve"> Y EQUIPOS PARA EL CUARTO DE TELECOMUNICACIONES PARA LAS SOLUCIONES DE TECNOLOGÍA DE LA INFORMACIÓN Y COMUNICACIONES (TIC)</w:t>
            </w:r>
          </w:p>
        </w:tc>
      </w:tr>
      <w:tr w:rsidR="00C149D8" w:rsidRPr="00246F49" w14:paraId="167BDE2B" w14:textId="77777777" w:rsidTr="003B5EB0">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F035F9" w:rsidRPr="00246F49">
              <w:rPr>
                <w:rFonts w:asciiTheme="majorHAnsi" w:hAnsiTheme="majorHAnsi" w:cstheme="majorHAnsi"/>
                <w:sz w:val="20"/>
                <w:szCs w:val="20"/>
              </w:rPr>
              <w:t>40</w:t>
            </w:r>
            <w:r w:rsidRPr="00246F49">
              <w:rPr>
                <w:rFonts w:asciiTheme="majorHAnsi" w:hAnsiTheme="majorHAnsi" w:cstheme="majorHAnsi"/>
                <w:sz w:val="20"/>
                <w:szCs w:val="20"/>
              </w:rPr>
              <w:t>-2023</w:t>
            </w:r>
          </w:p>
        </w:tc>
      </w:tr>
      <w:tr w:rsidR="00C149D8" w:rsidRPr="00246F49" w14:paraId="03C45A1B" w14:textId="77777777" w:rsidTr="003B5EB0">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246F49" w:rsidRDefault="00C149D8" w:rsidP="00246F49">
            <w:pPr>
              <w:rPr>
                <w:rFonts w:asciiTheme="majorHAnsi" w:hAnsiTheme="majorHAnsi" w:cstheme="majorHAnsi"/>
                <w:sz w:val="20"/>
                <w:szCs w:val="20"/>
              </w:rPr>
            </w:pPr>
          </w:p>
        </w:tc>
      </w:tr>
      <w:tr w:rsidR="00C149D8" w:rsidRPr="00246F49" w14:paraId="0FF3DF97" w14:textId="77777777" w:rsidTr="003B5EB0">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ADQUISICIÓN DE </w:t>
            </w:r>
            <w:r w:rsidR="00EC7C3C" w:rsidRPr="00246F49">
              <w:rPr>
                <w:rFonts w:asciiTheme="majorHAnsi" w:hAnsiTheme="majorHAnsi" w:cstheme="majorHAnsi"/>
                <w:sz w:val="20"/>
                <w:szCs w:val="20"/>
              </w:rPr>
              <w:t xml:space="preserve">SWITCH </w:t>
            </w:r>
            <w:r w:rsidRPr="00246F49">
              <w:rPr>
                <w:rFonts w:asciiTheme="majorHAnsi" w:hAnsiTheme="majorHAnsi" w:cstheme="majorHAnsi"/>
                <w:sz w:val="20"/>
                <w:szCs w:val="20"/>
              </w:rPr>
              <w:t>Y EQUIPOS PARA EL CUARTO DE TELECOMUNICACIONES PARA LAS SOLUCIONES DE TECNOLOGÍA DE LA INFORMACIÓN Y COMUNICACIONES (TIC), CORRESPONDIENTE A LA OBRA: “MEJORAMIENTO DE LA GESTIÓN MUNICIPAL Y SERVICIO ADMINISTRATIVO DE LA MUNICIPALIDAD PROVINCIAL DE ABANCAY, DISTRITO DE ABANCAY - PROVINCIA DE ABANCAY - DEPARTAMENTO DE APURÍMAC”.</w:t>
            </w:r>
          </w:p>
        </w:tc>
      </w:tr>
      <w:tr w:rsidR="00C149D8" w:rsidRPr="00246F49" w14:paraId="570BED7F"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246F49" w14:paraId="2167C595" w14:textId="77777777" w:rsidTr="003B5EB0">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SEGÚN RESOLUCIÓN DE GERENCIA MUNICIPAL </w:t>
            </w:r>
            <w:proofErr w:type="spellStart"/>
            <w:r w:rsidRPr="00246F49">
              <w:rPr>
                <w:rFonts w:asciiTheme="majorHAnsi" w:hAnsiTheme="majorHAnsi" w:cstheme="majorHAnsi"/>
                <w:sz w:val="20"/>
                <w:szCs w:val="20"/>
              </w:rPr>
              <w:t>N°</w:t>
            </w:r>
            <w:proofErr w:type="spellEnd"/>
            <w:r w:rsidRPr="00246F49">
              <w:rPr>
                <w:rFonts w:asciiTheme="majorHAnsi" w:hAnsiTheme="majorHAnsi" w:cstheme="majorHAnsi"/>
                <w:sz w:val="20"/>
                <w:szCs w:val="20"/>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246F49" w14:paraId="496E0A30" w14:textId="77777777" w:rsidTr="003B5EB0">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246F49" w:rsidRDefault="00C149D8" w:rsidP="00246F49">
            <w:pPr>
              <w:rPr>
                <w:rFonts w:asciiTheme="majorHAnsi" w:hAnsiTheme="majorHAnsi" w:cstheme="majorHAnsi"/>
                <w:sz w:val="4"/>
                <w:szCs w:val="4"/>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246F49"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246F49" w:rsidRDefault="00C149D8" w:rsidP="0000660E">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246F49" w:rsidRDefault="00C149D8"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CANT.</w:t>
                  </w:r>
                </w:p>
              </w:tc>
            </w:tr>
            <w:tr w:rsidR="00547224" w:rsidRPr="00246F49" w14:paraId="589C8DB9" w14:textId="77777777" w:rsidTr="004B4111">
              <w:trPr>
                <w:trHeight w:val="857"/>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2FD114A1" w14:textId="74E2CDA2" w:rsidR="00547224" w:rsidRPr="006F6B66" w:rsidRDefault="00202F3C" w:rsidP="0000660E">
                  <w:pPr>
                    <w:spacing w:line="240" w:lineRule="auto"/>
                    <w:contextualSpacing/>
                    <w:rPr>
                      <w:rFonts w:asciiTheme="majorHAnsi" w:hAnsiTheme="majorHAnsi" w:cstheme="majorHAnsi"/>
                      <w:sz w:val="18"/>
                      <w:szCs w:val="18"/>
                      <w:lang w:val="en-US"/>
                    </w:rPr>
                  </w:pPr>
                  <w:r w:rsidRPr="006F6B66">
                    <w:rPr>
                      <w:rFonts w:asciiTheme="majorHAnsi" w:hAnsiTheme="majorHAnsi" w:cstheme="majorHAnsi"/>
                      <w:sz w:val="18"/>
                      <w:szCs w:val="18"/>
                      <w:lang w:val="en-US"/>
                    </w:rPr>
                    <w:t xml:space="preserve">SWITCH 48 p 1G/10GBase-T 4 p 100G QSFP+/28 </w:t>
                  </w:r>
                </w:p>
                <w:p w14:paraId="355A6700" w14:textId="74BE5961" w:rsidR="0067266E" w:rsidRPr="00246F49" w:rsidRDefault="0067266E"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sidRPr="00246F49">
                    <w:rPr>
                      <w:rFonts w:asciiTheme="majorHAnsi" w:hAnsiTheme="majorHAnsi" w:cstheme="majorHAnsi"/>
                      <w:sz w:val="18"/>
                      <w:szCs w:val="18"/>
                    </w:rPr>
                    <w:t xml:space="preserve"> </w:t>
                  </w:r>
                  <w:r w:rsidRPr="00246F49">
                    <w:rPr>
                      <w:rFonts w:asciiTheme="majorHAnsi" w:hAnsiTheme="majorHAnsi" w:cstheme="majorHAnsi"/>
                      <w:sz w:val="18"/>
                      <w:szCs w:val="18"/>
                      <w:lang w:eastAsia="es-PE"/>
                    </w:rPr>
                    <w:t>952281170076</w:t>
                  </w:r>
                  <w:r w:rsidRPr="00246F49">
                    <w:rPr>
                      <w:rFonts w:asciiTheme="majorHAnsi" w:hAnsiTheme="majorHAnsi" w:cstheme="majorHAnsi"/>
                      <w:sz w:val="18"/>
                      <w:szCs w:val="18"/>
                    </w:rPr>
                    <w:t xml:space="preserve"> - </w:t>
                  </w:r>
                  <w:r w:rsidRPr="00246F49">
                    <w:rPr>
                      <w:rFonts w:asciiTheme="majorHAnsi" w:hAnsiTheme="majorHAnsi" w:cstheme="majorHAnsi"/>
                      <w:sz w:val="18"/>
                      <w:szCs w:val="18"/>
                      <w:lang w:eastAsia="es-PE"/>
                    </w:rPr>
                    <w:t>SWITCH PARA RED LAN DE 48 PUERTOS QSFP+ FIBRA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8</w:t>
                  </w:r>
                </w:p>
              </w:tc>
            </w:tr>
            <w:tr w:rsidR="00547224" w:rsidRPr="00246F49"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3A2DB74" w14:textId="77777777" w:rsidR="00547224" w:rsidRPr="006F6B66" w:rsidRDefault="00E41F24" w:rsidP="0000660E">
                  <w:pPr>
                    <w:spacing w:line="240" w:lineRule="auto"/>
                    <w:contextualSpacing/>
                    <w:rPr>
                      <w:rFonts w:asciiTheme="majorHAnsi" w:hAnsiTheme="majorHAnsi" w:cstheme="majorHAnsi"/>
                      <w:sz w:val="18"/>
                      <w:szCs w:val="18"/>
                      <w:lang w:val="en-US"/>
                    </w:rPr>
                  </w:pPr>
                  <w:r w:rsidRPr="006F6B66">
                    <w:rPr>
                      <w:rFonts w:asciiTheme="majorHAnsi" w:hAnsiTheme="majorHAnsi" w:cstheme="majorHAnsi"/>
                      <w:sz w:val="18"/>
                      <w:szCs w:val="18"/>
                      <w:lang w:val="en-US"/>
                    </w:rPr>
                    <w:t>Transceiver 10</w:t>
                  </w:r>
                  <w:r w:rsidR="00EC7C3C" w:rsidRPr="006F6B66">
                    <w:rPr>
                      <w:rFonts w:asciiTheme="majorHAnsi" w:hAnsiTheme="majorHAnsi" w:cstheme="majorHAnsi"/>
                      <w:sz w:val="18"/>
                      <w:szCs w:val="18"/>
                      <w:lang w:val="en-US"/>
                    </w:rPr>
                    <w:t>0</w:t>
                  </w:r>
                  <w:r w:rsidRPr="006F6B66">
                    <w:rPr>
                      <w:rFonts w:asciiTheme="majorHAnsi" w:hAnsiTheme="majorHAnsi" w:cstheme="majorHAnsi"/>
                      <w:sz w:val="18"/>
                      <w:szCs w:val="18"/>
                      <w:lang w:val="en-US"/>
                    </w:rPr>
                    <w:t>G LC/LC</w:t>
                  </w:r>
                </w:p>
                <w:p w14:paraId="7D5733D6" w14:textId="2DD43DA5" w:rsidR="0067266E" w:rsidRPr="006F6B66" w:rsidRDefault="0067266E" w:rsidP="0000660E">
                  <w:pPr>
                    <w:spacing w:line="240" w:lineRule="auto"/>
                    <w:contextualSpacing/>
                    <w:rPr>
                      <w:rFonts w:asciiTheme="majorHAnsi" w:hAnsiTheme="majorHAnsi" w:cstheme="majorHAnsi"/>
                      <w:sz w:val="18"/>
                      <w:szCs w:val="18"/>
                      <w:lang w:val="en-US"/>
                    </w:rPr>
                  </w:pPr>
                  <w:proofErr w:type="spellStart"/>
                  <w:r w:rsidRPr="006F6B66">
                    <w:rPr>
                      <w:rFonts w:asciiTheme="majorHAnsi" w:hAnsiTheme="majorHAnsi" w:cstheme="majorHAnsi"/>
                      <w:b/>
                      <w:bCs/>
                      <w:sz w:val="18"/>
                      <w:szCs w:val="18"/>
                      <w:lang w:val="en-US"/>
                    </w:rPr>
                    <w:t>Ítem</w:t>
                  </w:r>
                  <w:proofErr w:type="spellEnd"/>
                  <w:r w:rsidRPr="006F6B66">
                    <w:rPr>
                      <w:rFonts w:asciiTheme="majorHAnsi" w:hAnsiTheme="majorHAnsi" w:cstheme="majorHAnsi"/>
                      <w:b/>
                      <w:bCs/>
                      <w:sz w:val="18"/>
                      <w:szCs w:val="18"/>
                      <w:lang w:val="en-US"/>
                    </w:rPr>
                    <w:t xml:space="preserve"> </w:t>
                  </w:r>
                  <w:r w:rsidR="00246F49" w:rsidRPr="006F6B66">
                    <w:rPr>
                      <w:rFonts w:asciiTheme="majorHAnsi" w:hAnsiTheme="majorHAnsi" w:cstheme="majorHAnsi"/>
                      <w:b/>
                      <w:bCs/>
                      <w:sz w:val="18"/>
                      <w:szCs w:val="18"/>
                      <w:lang w:val="en-US"/>
                    </w:rPr>
                    <w:t>SIGA:</w:t>
                  </w:r>
                  <w:r w:rsidRPr="006F6B66">
                    <w:rPr>
                      <w:rFonts w:asciiTheme="majorHAnsi" w:hAnsiTheme="majorHAnsi" w:cstheme="majorHAnsi"/>
                      <w:sz w:val="18"/>
                      <w:szCs w:val="18"/>
                      <w:lang w:val="en-US"/>
                    </w:rPr>
                    <w:t xml:space="preserve"> </w:t>
                  </w:r>
                  <w:r w:rsidR="004B4111" w:rsidRPr="006F6B66">
                    <w:rPr>
                      <w:rFonts w:asciiTheme="majorHAnsi" w:hAnsiTheme="majorHAnsi" w:cstheme="majorHAnsi"/>
                      <w:sz w:val="18"/>
                      <w:szCs w:val="18"/>
                      <w:lang w:val="en-US" w:eastAsia="es-PE"/>
                    </w:rPr>
                    <w:t>767500610008</w:t>
                  </w:r>
                  <w:r w:rsidR="004B4111" w:rsidRPr="006F6B66">
                    <w:rPr>
                      <w:rFonts w:asciiTheme="majorHAnsi" w:hAnsiTheme="majorHAnsi" w:cstheme="majorHAnsi"/>
                      <w:sz w:val="18"/>
                      <w:szCs w:val="18"/>
                      <w:lang w:val="en-US" w:eastAsia="es-PE"/>
                    </w:rPr>
                    <w:tab/>
                  </w:r>
                  <w:proofErr w:type="gramStart"/>
                  <w:r w:rsidR="004B4111" w:rsidRPr="006F6B66">
                    <w:rPr>
                      <w:rFonts w:asciiTheme="majorHAnsi" w:hAnsiTheme="majorHAnsi" w:cstheme="majorHAnsi"/>
                      <w:sz w:val="18"/>
                      <w:szCs w:val="18"/>
                      <w:lang w:val="en-US" w:eastAsia="es-PE"/>
                    </w:rPr>
                    <w:t>TRANSCEIVER</w:t>
                  </w:r>
                  <w:proofErr w:type="gramEnd"/>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246F49" w:rsidRDefault="005472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Pr="00246F49" w:rsidRDefault="00E41F24" w:rsidP="0000660E">
                  <w:pPr>
                    <w:spacing w:line="240" w:lineRule="auto"/>
                    <w:contextualSpacing/>
                    <w:jc w:val="center"/>
                    <w:rPr>
                      <w:rFonts w:asciiTheme="majorHAnsi" w:hAnsiTheme="majorHAnsi" w:cstheme="majorHAnsi"/>
                      <w:sz w:val="18"/>
                      <w:szCs w:val="18"/>
                    </w:rPr>
                  </w:pPr>
                  <w:r w:rsidRPr="00246F49">
                    <w:rPr>
                      <w:rFonts w:asciiTheme="majorHAnsi" w:hAnsiTheme="majorHAnsi" w:cstheme="majorHAnsi"/>
                      <w:sz w:val="18"/>
                      <w:szCs w:val="18"/>
                    </w:rPr>
                    <w:t>16</w:t>
                  </w:r>
                </w:p>
              </w:tc>
            </w:tr>
            <w:tr w:rsidR="00217A3B" w:rsidRPr="00246F49" w14:paraId="30777842"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6B90D464" w14:textId="724D4E8B"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37C3BF32" w14:textId="77777777" w:rsidR="00217A3B" w:rsidRDefault="00217A3B" w:rsidP="0000660E">
                  <w:pPr>
                    <w:spacing w:line="240" w:lineRule="auto"/>
                    <w:contextualSpacing/>
                    <w:rPr>
                      <w:rFonts w:asciiTheme="majorHAnsi" w:hAnsiTheme="majorHAnsi" w:cstheme="majorHAnsi"/>
                      <w:sz w:val="18"/>
                      <w:szCs w:val="18"/>
                    </w:rPr>
                  </w:pPr>
                  <w:r w:rsidRPr="00217A3B">
                    <w:rPr>
                      <w:rFonts w:asciiTheme="majorHAnsi" w:hAnsiTheme="majorHAnsi" w:cstheme="majorHAnsi"/>
                      <w:sz w:val="18"/>
                      <w:szCs w:val="18"/>
                    </w:rPr>
                    <w:t>INYECTOR POE 24 PUERTOS</w:t>
                  </w:r>
                </w:p>
                <w:p w14:paraId="2E30E303" w14:textId="71BFF1B5" w:rsidR="004B4111" w:rsidRPr="00246F49" w:rsidRDefault="004B4111" w:rsidP="0000660E">
                  <w:pPr>
                    <w:spacing w:line="240" w:lineRule="auto"/>
                    <w:contextualSpacing/>
                    <w:rPr>
                      <w:rFonts w:asciiTheme="majorHAnsi" w:hAnsiTheme="majorHAnsi" w:cstheme="majorHAnsi"/>
                      <w:sz w:val="18"/>
                      <w:szCs w:val="18"/>
                    </w:rPr>
                  </w:pPr>
                  <w:r w:rsidRPr="00246F49">
                    <w:rPr>
                      <w:rFonts w:asciiTheme="majorHAnsi" w:hAnsiTheme="majorHAnsi" w:cstheme="majorHAnsi"/>
                      <w:b/>
                      <w:bCs/>
                      <w:sz w:val="18"/>
                      <w:szCs w:val="18"/>
                    </w:rPr>
                    <w:t>Ítem SIGA</w:t>
                  </w:r>
                  <w:r>
                    <w:rPr>
                      <w:rFonts w:asciiTheme="majorHAnsi" w:hAnsiTheme="majorHAnsi" w:cstheme="majorHAnsi"/>
                      <w:sz w:val="18"/>
                      <w:szCs w:val="18"/>
                    </w:rPr>
                    <w:t xml:space="preserve">: </w:t>
                  </w:r>
                  <w:r w:rsidR="006F6B66" w:rsidRPr="006F6B66">
                    <w:rPr>
                      <w:rFonts w:asciiTheme="majorHAnsi" w:hAnsiTheme="majorHAnsi" w:cstheme="majorHAnsi"/>
                      <w:sz w:val="18"/>
                      <w:szCs w:val="18"/>
                    </w:rPr>
                    <w:t>952281170083</w:t>
                  </w:r>
                  <w:r w:rsidRPr="004B4111">
                    <w:rPr>
                      <w:rFonts w:asciiTheme="majorHAnsi" w:hAnsiTheme="majorHAnsi" w:cstheme="majorHAnsi"/>
                      <w:sz w:val="18"/>
                      <w:szCs w:val="18"/>
                    </w:rPr>
                    <w:tab/>
                  </w:r>
                  <w:r w:rsidR="006F6B66" w:rsidRPr="006F6B66">
                    <w:rPr>
                      <w:rFonts w:asciiTheme="majorHAnsi" w:hAnsiTheme="majorHAnsi" w:cstheme="majorHAnsi"/>
                      <w:sz w:val="18"/>
                      <w:szCs w:val="18"/>
                    </w:rPr>
                    <w:t>SWITCH PARA RED 48 SLOTS</w:t>
                  </w:r>
                </w:p>
              </w:tc>
              <w:tc>
                <w:tcPr>
                  <w:tcW w:w="685" w:type="dxa"/>
                  <w:tcBorders>
                    <w:top w:val="single" w:sz="4" w:space="0" w:color="auto"/>
                    <w:left w:val="nil"/>
                    <w:bottom w:val="single" w:sz="4" w:space="0" w:color="auto"/>
                    <w:right w:val="single" w:sz="4" w:space="0" w:color="auto"/>
                  </w:tcBorders>
                  <w:shd w:val="clear" w:color="auto" w:fill="auto"/>
                  <w:vAlign w:val="center"/>
                </w:tcPr>
                <w:p w14:paraId="2481A61C" w14:textId="397DF3DE"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CCE469B" w14:textId="3001524F" w:rsidR="00217A3B" w:rsidRPr="00246F49" w:rsidRDefault="00217A3B" w:rsidP="0000660E">
                  <w:pPr>
                    <w:spacing w:line="240" w:lineRule="auto"/>
                    <w:contextualSpacing/>
                    <w:jc w:val="center"/>
                    <w:rPr>
                      <w:rFonts w:asciiTheme="majorHAnsi" w:hAnsiTheme="majorHAnsi" w:cstheme="majorHAnsi"/>
                      <w:sz w:val="18"/>
                      <w:szCs w:val="18"/>
                    </w:rPr>
                  </w:pPr>
                  <w:r>
                    <w:rPr>
                      <w:rFonts w:asciiTheme="majorHAnsi" w:hAnsiTheme="majorHAnsi" w:cstheme="majorHAnsi"/>
                      <w:sz w:val="18"/>
                      <w:szCs w:val="18"/>
                    </w:rPr>
                    <w:t>8</w:t>
                  </w:r>
                </w:p>
              </w:tc>
            </w:tr>
          </w:tbl>
          <w:p w14:paraId="146A7266" w14:textId="24C2A46C" w:rsidR="00C149D8" w:rsidRPr="00246F49" w:rsidRDefault="0067266E" w:rsidP="00246F49">
            <w:pPr>
              <w:rPr>
                <w:rFonts w:asciiTheme="majorHAnsi" w:hAnsiTheme="majorHAnsi" w:cstheme="majorHAnsi"/>
                <w:sz w:val="20"/>
                <w:szCs w:val="20"/>
              </w:rPr>
            </w:pPr>
            <w:r w:rsidRPr="00246F49">
              <w:rPr>
                <w:rFonts w:asciiTheme="majorHAnsi" w:hAnsiTheme="majorHAnsi" w:cstheme="majorHAnsi"/>
                <w:sz w:val="20"/>
                <w:szCs w:val="20"/>
                <w:lang w:eastAsia="es-PE"/>
              </w:rPr>
              <w:tab/>
            </w:r>
          </w:p>
          <w:p w14:paraId="52B373CB" w14:textId="7499D4D4"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Todos los equipos </w:t>
            </w:r>
            <w:r w:rsidR="00EB1574" w:rsidRPr="00246F49">
              <w:rPr>
                <w:rFonts w:asciiTheme="majorHAnsi" w:hAnsiTheme="majorHAnsi" w:cstheme="majorHAnsi"/>
                <w:sz w:val="20"/>
                <w:szCs w:val="20"/>
              </w:rPr>
              <w:t xml:space="preserve">deberán de ser probados previo a su </w:t>
            </w:r>
            <w:r w:rsidR="007F25D2" w:rsidRPr="00246F49">
              <w:rPr>
                <w:rFonts w:asciiTheme="majorHAnsi" w:hAnsiTheme="majorHAnsi" w:cstheme="majorHAnsi"/>
                <w:sz w:val="20"/>
                <w:szCs w:val="20"/>
              </w:rPr>
              <w:t>recepción.</w:t>
            </w:r>
            <w:r w:rsidRPr="00246F49">
              <w:rPr>
                <w:rFonts w:asciiTheme="majorHAnsi" w:hAnsiTheme="majorHAnsi" w:cstheme="majorHAnsi"/>
                <w:sz w:val="20"/>
                <w:szCs w:val="20"/>
              </w:rPr>
              <w:t xml:space="preserve"> </w:t>
            </w:r>
          </w:p>
        </w:tc>
      </w:tr>
      <w:tr w:rsidR="00F77E9D" w:rsidRPr="00246F49" w14:paraId="0128E429" w14:textId="77777777" w:rsidTr="003B5E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Pr="00246F49" w:rsidRDefault="00F77E9D" w:rsidP="00246F49">
            <w:pPr>
              <w:rPr>
                <w:rFonts w:asciiTheme="majorHAnsi" w:hAnsiTheme="majorHAnsi" w:cstheme="majorHAnsi"/>
                <w:sz w:val="20"/>
                <w:szCs w:val="20"/>
              </w:rPr>
            </w:pPr>
            <w:r w:rsidRPr="00246F49">
              <w:rPr>
                <w:rFonts w:asciiTheme="majorHAnsi" w:hAnsiTheme="majorHAnsi" w:cstheme="majorHAnsi"/>
                <w:sz w:val="20"/>
                <w:szCs w:val="20"/>
              </w:rPr>
              <w:t>4.1. Características Técnicas</w:t>
            </w:r>
          </w:p>
        </w:tc>
      </w:tr>
      <w:tr w:rsidR="00F77E9D" w:rsidRPr="00246F49" w14:paraId="76B32800"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Detalle</w:t>
            </w:r>
          </w:p>
        </w:tc>
      </w:tr>
      <w:tr w:rsidR="005519B3" w:rsidRPr="00246F49" w14:paraId="36B93C63"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Pr="00246F49" w:rsidRDefault="005519B3"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3BF7A515" w:rsidR="005519B3" w:rsidRPr="006F6B66" w:rsidRDefault="00202F3C" w:rsidP="00246F49">
            <w:pPr>
              <w:spacing w:line="240" w:lineRule="auto"/>
              <w:contextualSpacing/>
              <w:rPr>
                <w:rFonts w:asciiTheme="majorHAnsi" w:hAnsiTheme="majorHAnsi" w:cstheme="majorHAnsi"/>
                <w:sz w:val="18"/>
                <w:szCs w:val="18"/>
                <w:lang w:val="en-US"/>
              </w:rPr>
            </w:pPr>
            <w:r w:rsidRPr="006F6B66">
              <w:rPr>
                <w:rFonts w:asciiTheme="majorHAnsi" w:hAnsiTheme="majorHAnsi" w:cstheme="majorHAnsi"/>
                <w:sz w:val="18"/>
                <w:szCs w:val="18"/>
                <w:lang w:val="en-US"/>
              </w:rPr>
              <w:t xml:space="preserve">SWITCH 48 p 1G/10GBase-T 4 p 100G QSFP+/28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08</w:t>
            </w:r>
            <w:r w:rsidR="00EB1574" w:rsidRPr="00246F49">
              <w:rPr>
                <w:rFonts w:asciiTheme="majorHAnsi" w:hAnsiTheme="majorHAnsi" w:cstheme="majorHAnsi"/>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Pr="00246F49" w:rsidRDefault="002E6819"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C89E8D1" w14:textId="77777777" w:rsidR="00246F49"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Puertos 48 puertos de 100 M/1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/10GBASE-T </w:t>
            </w:r>
          </w:p>
          <w:p w14:paraId="645D1486" w14:textId="6EDC8291"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4 puertos de 40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/100 </w:t>
            </w:r>
            <w:proofErr w:type="spellStart"/>
            <w:r w:rsidRPr="00246F49">
              <w:rPr>
                <w:rFonts w:asciiTheme="majorHAnsi" w:hAnsiTheme="majorHAnsi" w:cstheme="majorHAnsi"/>
                <w:sz w:val="18"/>
                <w:szCs w:val="18"/>
              </w:rPr>
              <w:t>GbE</w:t>
            </w:r>
            <w:proofErr w:type="spellEnd"/>
            <w:r w:rsidRPr="00246F49">
              <w:rPr>
                <w:rFonts w:asciiTheme="majorHAnsi" w:hAnsiTheme="majorHAnsi" w:cstheme="majorHAnsi"/>
                <w:sz w:val="18"/>
                <w:szCs w:val="18"/>
              </w:rPr>
              <w:t xml:space="preserve"> (QSFP+/QSFP28)</w:t>
            </w:r>
          </w:p>
          <w:p w14:paraId="61E93BC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compatible con Smart </w:t>
            </w:r>
            <w:proofErr w:type="spellStart"/>
            <w:r w:rsidRPr="00246F49">
              <w:rPr>
                <w:rFonts w:asciiTheme="majorHAnsi" w:hAnsiTheme="majorHAnsi" w:cstheme="majorHAnsi"/>
                <w:sz w:val="18"/>
                <w:szCs w:val="18"/>
              </w:rPr>
              <w:t>Rate</w:t>
            </w:r>
            <w:proofErr w:type="spellEnd"/>
          </w:p>
          <w:p w14:paraId="4BA859F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Memoria y procesador CPU: 1,8 GHz 4 núcleos y 64 bits</w:t>
            </w:r>
          </w:p>
          <w:p w14:paraId="148FB2B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RAM: 16 GB</w:t>
            </w:r>
          </w:p>
          <w:p w14:paraId="67C8F957"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Almacenamiento/flash: 32 GB</w:t>
            </w:r>
          </w:p>
          <w:p w14:paraId="2412620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Búfer de paquete: 32 MB</w:t>
            </w:r>
          </w:p>
          <w:p w14:paraId="7047CE8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2678 </w:t>
            </w:r>
            <w:proofErr w:type="spellStart"/>
            <w:r w:rsidRPr="00246F49">
              <w:rPr>
                <w:rFonts w:asciiTheme="majorHAnsi" w:hAnsiTheme="majorHAnsi" w:cstheme="majorHAnsi"/>
                <w:sz w:val="18"/>
                <w:szCs w:val="18"/>
              </w:rPr>
              <w:t>Mpps</w:t>
            </w:r>
            <w:proofErr w:type="spellEnd"/>
          </w:p>
          <w:p w14:paraId="0DCB1A6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encaminamiento/conmutación 1,76 </w:t>
            </w:r>
            <w:proofErr w:type="spellStart"/>
            <w:r w:rsidRPr="00246F49">
              <w:rPr>
                <w:rFonts w:asciiTheme="majorHAnsi" w:hAnsiTheme="majorHAnsi" w:cstheme="majorHAnsi"/>
                <w:sz w:val="18"/>
                <w:szCs w:val="18"/>
              </w:rPr>
              <w:t>Tbps</w:t>
            </w:r>
            <w:proofErr w:type="spellEnd"/>
          </w:p>
          <w:p w14:paraId="43C01FDB"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Velocidad Switch </w:t>
            </w:r>
            <w:proofErr w:type="spellStart"/>
            <w:r w:rsidRPr="00246F49">
              <w:rPr>
                <w:rFonts w:asciiTheme="majorHAnsi" w:hAnsiTheme="majorHAnsi" w:cstheme="majorHAnsi"/>
                <w:sz w:val="18"/>
                <w:szCs w:val="18"/>
              </w:rPr>
              <w:t>fabric</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3C92F0D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Capacidad de </w:t>
            </w:r>
            <w:proofErr w:type="spellStart"/>
            <w:r w:rsidRPr="00246F49">
              <w:rPr>
                <w:rFonts w:asciiTheme="majorHAnsi" w:hAnsiTheme="majorHAnsi" w:cstheme="majorHAnsi"/>
                <w:sz w:val="18"/>
                <w:szCs w:val="18"/>
              </w:rPr>
              <w:t>Switching</w:t>
            </w:r>
            <w:proofErr w:type="spellEnd"/>
            <w:r w:rsidRPr="00246F49">
              <w:rPr>
                <w:rFonts w:asciiTheme="majorHAnsi" w:hAnsiTheme="majorHAnsi" w:cstheme="majorHAnsi"/>
                <w:sz w:val="18"/>
                <w:szCs w:val="18"/>
              </w:rPr>
              <w:t xml:space="preserve"> 1,76 </w:t>
            </w:r>
            <w:proofErr w:type="spellStart"/>
            <w:r w:rsidRPr="00246F49">
              <w:rPr>
                <w:rFonts w:asciiTheme="majorHAnsi" w:hAnsiTheme="majorHAnsi" w:cstheme="majorHAnsi"/>
                <w:sz w:val="18"/>
                <w:szCs w:val="18"/>
              </w:rPr>
              <w:t>Tbps</w:t>
            </w:r>
            <w:proofErr w:type="spellEnd"/>
          </w:p>
          <w:p w14:paraId="6C2F6C7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Capacidades de enrutamiento Estático (IPv4/IPv6): RIPv2</w:t>
            </w:r>
          </w:p>
          <w:p w14:paraId="7260AF59" w14:textId="77777777" w:rsidR="00202F3C" w:rsidRPr="00246F49" w:rsidRDefault="00202F3C"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RIPng</w:t>
            </w:r>
            <w:proofErr w:type="spellEnd"/>
          </w:p>
          <w:p w14:paraId="0233EA70"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w:t>
            </w:r>
          </w:p>
          <w:p w14:paraId="1CB57CF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OSPFv3</w:t>
            </w:r>
          </w:p>
          <w:p w14:paraId="7987E4FF"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BGP-4</w:t>
            </w:r>
          </w:p>
          <w:p w14:paraId="6D69169A"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MP-BGP con IPv6</w:t>
            </w:r>
          </w:p>
          <w:p w14:paraId="7394F77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PBR</w:t>
            </w:r>
          </w:p>
          <w:p w14:paraId="34E6BB98"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ECMP</w:t>
            </w:r>
          </w:p>
          <w:p w14:paraId="12B7799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GRE, MPLS</w:t>
            </w:r>
          </w:p>
          <w:p w14:paraId="23C007EC"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Funciones de gestión Serie RJ-45 y consola USB-C</w:t>
            </w:r>
          </w:p>
          <w:p w14:paraId="18FCA474"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Puerto Ethernet RJ-45</w:t>
            </w:r>
          </w:p>
          <w:p w14:paraId="2F3DC711"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USB tipo A</w:t>
            </w:r>
          </w:p>
          <w:p w14:paraId="700A913E"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Nombre de fuente de alimentación 2 fuentes de alimentación sustituibles en campo e intercambiables en caliente en función del</w:t>
            </w:r>
          </w:p>
          <w:p w14:paraId="6072EEF5"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modelo</w:t>
            </w:r>
          </w:p>
          <w:p w14:paraId="34461B86" w14:textId="77777777" w:rsidR="00202F3C"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Consumo de energía 500 W (potencia máx.) 120 W (alim. en reposo)</w:t>
            </w:r>
          </w:p>
          <w:p w14:paraId="1FB9D1FB" w14:textId="009ABA73" w:rsidR="005519B3" w:rsidRPr="00246F49" w:rsidRDefault="00202F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Disipación del calor 1706 BTU/h</w:t>
            </w:r>
          </w:p>
        </w:tc>
      </w:tr>
      <w:tr w:rsidR="0034790A" w:rsidRPr="00246F49" w14:paraId="310E4E65"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8D84935" w:rsidR="0034790A" w:rsidRPr="00246F49" w:rsidRDefault="00882E6B" w:rsidP="00246F49">
            <w:pPr>
              <w:spacing w:line="240" w:lineRule="auto"/>
              <w:contextualSpacing/>
              <w:rPr>
                <w:rFonts w:asciiTheme="majorHAnsi" w:hAnsiTheme="majorHAnsi" w:cstheme="majorHAnsi"/>
                <w:sz w:val="18"/>
                <w:szCs w:val="18"/>
              </w:rPr>
            </w:pPr>
            <w:proofErr w:type="spellStart"/>
            <w:r w:rsidRPr="00246F49">
              <w:rPr>
                <w:rFonts w:asciiTheme="majorHAnsi" w:hAnsiTheme="majorHAnsi" w:cstheme="majorHAnsi"/>
                <w:sz w:val="18"/>
                <w:szCs w:val="18"/>
              </w:rPr>
              <w:t>Transceiver</w:t>
            </w:r>
            <w:proofErr w:type="spellEnd"/>
            <w:r w:rsidRPr="00246F49">
              <w:rPr>
                <w:rFonts w:asciiTheme="majorHAnsi" w:hAnsiTheme="majorHAnsi" w:cstheme="majorHAnsi"/>
                <w:sz w:val="18"/>
                <w:szCs w:val="18"/>
              </w:rPr>
              <w:t xml:space="preserve"> 10</w:t>
            </w:r>
            <w:r w:rsidR="00EC7C3C" w:rsidRPr="00246F49">
              <w:rPr>
                <w:rFonts w:asciiTheme="majorHAnsi" w:hAnsiTheme="majorHAnsi" w:cstheme="majorHAnsi"/>
                <w:sz w:val="18"/>
                <w:szCs w:val="18"/>
              </w:rPr>
              <w:t>0</w:t>
            </w:r>
            <w:r w:rsidRPr="00246F49">
              <w:rPr>
                <w:rFonts w:asciiTheme="majorHAnsi" w:hAnsiTheme="majorHAnsi" w:cstheme="majorHAnsi"/>
                <w:sz w:val="18"/>
                <w:szCs w:val="18"/>
              </w:rPr>
              <w:t>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470476EB" w:rsidR="0034790A" w:rsidRPr="00246F49" w:rsidRDefault="00EC7C3C"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Pr="00246F49" w:rsidRDefault="00547224"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D9B4E3" w14:textId="5993CD24" w:rsidR="0034790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100G Ethernet, QSFP28 Cumple con MSA o equivalente</w:t>
            </w:r>
          </w:p>
          <w:p w14:paraId="2B748B3C" w14:textId="4343F76E" w:rsidR="004F215A" w:rsidRPr="00246F49" w:rsidRDefault="004F215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 xml:space="preserve">debe de ser compatible con el switch del </w:t>
            </w:r>
            <w:proofErr w:type="spellStart"/>
            <w:r w:rsidRPr="00246F49">
              <w:rPr>
                <w:rFonts w:asciiTheme="majorHAnsi" w:hAnsiTheme="majorHAnsi" w:cstheme="majorHAnsi"/>
                <w:sz w:val="18"/>
                <w:szCs w:val="18"/>
              </w:rPr>
              <w:t>item</w:t>
            </w:r>
            <w:proofErr w:type="spellEnd"/>
            <w:r w:rsidRPr="00246F49">
              <w:rPr>
                <w:rFonts w:asciiTheme="majorHAnsi" w:hAnsiTheme="majorHAnsi" w:cstheme="majorHAnsi"/>
                <w:sz w:val="18"/>
                <w:szCs w:val="18"/>
              </w:rPr>
              <w:t xml:space="preserve"> 1</w:t>
            </w:r>
          </w:p>
        </w:tc>
      </w:tr>
      <w:tr w:rsidR="004B4111" w:rsidRPr="00246F49" w14:paraId="69FADCBB" w14:textId="77777777" w:rsidTr="003B5EB0">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FD3BA" w14:textId="1BC1D719"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05A4B5B" w14:textId="35C2C145" w:rsidR="004B4111" w:rsidRPr="00246F49" w:rsidRDefault="004B4111" w:rsidP="004B4111">
            <w:pPr>
              <w:rPr>
                <w:rFonts w:asciiTheme="majorHAnsi" w:hAnsiTheme="majorHAnsi" w:cstheme="majorHAnsi"/>
                <w:sz w:val="18"/>
                <w:szCs w:val="18"/>
              </w:rPr>
            </w:pPr>
            <w:r w:rsidRPr="00217A3B">
              <w:rPr>
                <w:rFonts w:asciiTheme="majorHAnsi" w:hAnsiTheme="majorHAnsi" w:cstheme="majorHAnsi"/>
                <w:sz w:val="18"/>
                <w:szCs w:val="18"/>
              </w:rPr>
              <w:t>INYECTOR POE 24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09B228" w14:textId="0B7D4E82"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04890B" w14:textId="4C8A2523" w:rsidR="004B4111" w:rsidRPr="00246F49" w:rsidRDefault="004B4111" w:rsidP="00246F49">
            <w:pPr>
              <w:spacing w:line="240" w:lineRule="auto"/>
              <w:contextualSpacing/>
              <w:rPr>
                <w:rFonts w:asciiTheme="majorHAnsi" w:hAnsiTheme="majorHAnsi" w:cstheme="majorHAnsi"/>
                <w:sz w:val="18"/>
                <w:szCs w:val="18"/>
              </w:rPr>
            </w:pPr>
            <w:r>
              <w:rPr>
                <w:rFonts w:asciiTheme="majorHAnsi" w:hAnsiTheme="majorHAnsi" w:cstheme="majorHAnsi"/>
                <w:sz w:val="18"/>
                <w:szCs w:val="18"/>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9A3FCD0"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Inyector Gigabit Ethernet de 24 puertos</w:t>
            </w:r>
          </w:p>
          <w:p w14:paraId="7B6B19A7" w14:textId="1954AAB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w:t>
            </w:r>
            <w:proofErr w:type="gramStart"/>
            <w:r w:rsidRPr="004B4111">
              <w:rPr>
                <w:rFonts w:asciiTheme="majorHAnsi" w:hAnsiTheme="majorHAnsi" w:cstheme="majorHAnsi"/>
                <w:sz w:val="18"/>
                <w:szCs w:val="18"/>
              </w:rPr>
              <w:t>Blindados</w:t>
            </w:r>
            <w:proofErr w:type="gramEnd"/>
            <w:r w:rsidRPr="004B4111">
              <w:rPr>
                <w:rFonts w:asciiTheme="majorHAnsi" w:hAnsiTheme="majorHAnsi" w:cstheme="majorHAnsi"/>
                <w:sz w:val="18"/>
                <w:szCs w:val="18"/>
              </w:rPr>
              <w:t xml:space="preserve"> por LAN DE LA RJ-45</w:t>
            </w:r>
          </w:p>
          <w:p w14:paraId="56C41C79" w14:textId="6026A6F1"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24 Blindados, LAN y </w:t>
            </w:r>
            <w:proofErr w:type="gramStart"/>
            <w:r w:rsidRPr="004B4111">
              <w:rPr>
                <w:rFonts w:asciiTheme="majorHAnsi" w:hAnsiTheme="majorHAnsi" w:cstheme="majorHAnsi"/>
                <w:sz w:val="18"/>
                <w:szCs w:val="18"/>
              </w:rPr>
              <w:t>POE,-</w:t>
            </w:r>
            <w:proofErr w:type="gramEnd"/>
            <w:r w:rsidRPr="004B4111">
              <w:rPr>
                <w:rFonts w:asciiTheme="majorHAnsi" w:hAnsiTheme="majorHAnsi" w:cstheme="majorHAnsi"/>
                <w:sz w:val="18"/>
                <w:szCs w:val="18"/>
              </w:rPr>
              <w:t>2. 0-1.</w:t>
            </w:r>
          </w:p>
          <w:p w14:paraId="3C8521A7" w14:textId="45DF51AE"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Los 4 pares de datos activos para velocidades de datos Gigabit</w:t>
            </w:r>
          </w:p>
          <w:p w14:paraId="5A68D962" w14:textId="234D49CB"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Datos y energía compartidos a través de transformador aislado</w:t>
            </w:r>
          </w:p>
          <w:p w14:paraId="03687D04" w14:textId="77777777"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Inyección de potencia en pares de modo B</w:t>
            </w:r>
          </w:p>
          <w:p w14:paraId="5A90B1F5" w14:textId="6714B275"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Entradas de fuente de alimentación duales de hasta 150 vatios cada una</w:t>
            </w:r>
          </w:p>
          <w:p w14:paraId="15801E81" w14:textId="200F17CF"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Equilibrio de carga por relé para baja pérdida y alta confiabilidad</w:t>
            </w:r>
          </w:p>
          <w:p w14:paraId="6F1F0171" w14:textId="7E1129DA"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Montaje en rack 1U de alto estándar (1,75x19x2 pulgadas)</w:t>
            </w:r>
          </w:p>
          <w:p w14:paraId="1387504D" w14:textId="737F7F3C"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Fusible reiniciable automático de 1000 mA en cada puerto</w:t>
            </w:r>
          </w:p>
          <w:p w14:paraId="49206460" w14:textId="7D41287D"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La energía se comparte según sea necesario por los dispositivos</w:t>
            </w:r>
          </w:p>
          <w:p w14:paraId="7AB79EDF" w14:textId="47BB41D0"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 xml:space="preserve"> Uso con cualquier conmutador Ethernet: pasa toda la información de gestión de forma transparente</w:t>
            </w:r>
          </w:p>
          <w:p w14:paraId="7156D5B5" w14:textId="15537EA4" w:rsidR="004B4111" w:rsidRPr="004B4111"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4 indicadores LED de estado- - 1 LED VERDE de potencia principal</w:t>
            </w:r>
          </w:p>
          <w:p w14:paraId="470A1CAC" w14:textId="3F2E1AD7" w:rsidR="004B4111" w:rsidRPr="00246F49" w:rsidRDefault="004B4111" w:rsidP="004B4111">
            <w:pPr>
              <w:spacing w:line="240" w:lineRule="auto"/>
              <w:contextualSpacing/>
              <w:rPr>
                <w:rFonts w:asciiTheme="majorHAnsi" w:hAnsiTheme="majorHAnsi" w:cstheme="majorHAnsi"/>
                <w:sz w:val="18"/>
                <w:szCs w:val="18"/>
              </w:rPr>
            </w:pPr>
            <w:r w:rsidRPr="004B4111">
              <w:rPr>
                <w:rFonts w:asciiTheme="majorHAnsi" w:hAnsiTheme="majorHAnsi" w:cstheme="majorHAnsi"/>
                <w:sz w:val="18"/>
                <w:szCs w:val="18"/>
              </w:rPr>
              <w:t>Para cada grupo de 4 enchufes POE:</w:t>
            </w:r>
          </w:p>
        </w:tc>
      </w:tr>
      <w:tr w:rsidR="001D588A" w:rsidRPr="00246F49" w14:paraId="295BD0EB" w14:textId="77777777" w:rsidTr="00B8182E">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5F7AAAF" w14:textId="5F5CE0C8" w:rsidR="001D588A" w:rsidRPr="00246F49" w:rsidRDefault="001D588A" w:rsidP="00246F49">
            <w:pPr>
              <w:spacing w:line="240" w:lineRule="auto"/>
              <w:contextualSpacing/>
              <w:rPr>
                <w:rFonts w:asciiTheme="majorHAnsi" w:hAnsiTheme="majorHAnsi" w:cstheme="majorHAnsi"/>
                <w:sz w:val="18"/>
                <w:szCs w:val="18"/>
              </w:rPr>
            </w:pPr>
            <w:r w:rsidRPr="00246F49">
              <w:rPr>
                <w:rFonts w:asciiTheme="majorHAnsi" w:hAnsiTheme="majorHAnsi" w:cstheme="majorHAnsi"/>
                <w:sz w:val="18"/>
                <w:szCs w:val="18"/>
              </w:rPr>
              <w:t>Nota: En todos los casos el portor deberá de presentar las correspondientes fichas técnicas y/o hoja de datos y/o especificaciones técnicas y/o documento similar en el que figure claramente las características técnicas del bien.</w:t>
            </w:r>
          </w:p>
        </w:tc>
      </w:tr>
      <w:tr w:rsidR="00C149D8" w:rsidRPr="00246F49" w14:paraId="0A9088D5" w14:textId="77777777" w:rsidTr="003B5EB0">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4.2. 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material adquirido deberá ser puesto en obra, en el almacén de la entidad.</w:t>
            </w:r>
          </w:p>
        </w:tc>
      </w:tr>
      <w:tr w:rsidR="00C149D8" w:rsidRPr="00246F49" w14:paraId="3643192B"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4.3.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05C24458"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w:t>
            </w:r>
            <w:r w:rsidR="00246F49">
              <w:rPr>
                <w:rFonts w:asciiTheme="majorHAnsi" w:hAnsiTheme="majorHAnsi" w:cstheme="majorHAnsi"/>
                <w:sz w:val="20"/>
                <w:szCs w:val="20"/>
              </w:rPr>
              <w:t>2</w:t>
            </w:r>
            <w:r w:rsidRPr="00246F49">
              <w:rPr>
                <w:rFonts w:asciiTheme="majorHAnsi" w:hAnsiTheme="majorHAnsi" w:cstheme="majorHAnsi"/>
                <w:sz w:val="20"/>
                <w:szCs w:val="20"/>
              </w:rPr>
              <w:t xml:space="preserve"> AÑO. </w:t>
            </w:r>
          </w:p>
        </w:tc>
      </w:tr>
      <w:tr w:rsidR="00C149D8" w:rsidRPr="00246F49" w14:paraId="496F4047"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y/o contratista deberá contar con la logística necesaria y disponibilidad del material inmediato para poder entregar en almacén de obra.</w:t>
            </w:r>
          </w:p>
          <w:p w14:paraId="2F30B331"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CAPACIDAD LEGAL DEL POSTOR:</w:t>
            </w:r>
          </w:p>
          <w:p w14:paraId="7A57248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Deberá ser persona natural o jurídica </w:t>
            </w:r>
          </w:p>
          <w:p w14:paraId="7C225FE8"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RNP vigente y activo.</w:t>
            </w:r>
          </w:p>
          <w:p w14:paraId="4DC63F1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No estar impedido de contratar con el estado</w:t>
            </w:r>
          </w:p>
        </w:tc>
      </w:tr>
      <w:tr w:rsidR="00C149D8" w:rsidRPr="00246F49" w14:paraId="24957CFA"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lastRenderedPageBreak/>
              <w:t>6. LUGAR Y PLAZO DE 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Lugar: Obra “MEJORAMIENTO DE LA GESTIÓN MUNICIPAL Y SERVICIO ADMINISTRATIVO DE LA MUNICIPALIDAD PROVINCIAL DE ABANCAY, DISTRITO DE ABANCAY - PROVINCIA DE ABANCAY - DEPARTAMENTO DE APURÍMAC”.</w:t>
            </w:r>
          </w:p>
          <w:p w14:paraId="5065A5CF" w14:textId="0670D798" w:rsidR="00A90054"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Plazo: El plazo para la entrega de materiales será según el siguiente cronograma</w:t>
            </w:r>
            <w:r w:rsidR="00A90054" w:rsidRPr="00246F49">
              <w:rPr>
                <w:rFonts w:asciiTheme="majorHAnsi" w:hAnsiTheme="majorHAnsi" w:cstheme="majorHAnsi"/>
                <w:sz w:val="20"/>
                <w:szCs w:val="20"/>
              </w:rPr>
              <w:t>.</w:t>
            </w:r>
          </w:p>
          <w:p w14:paraId="4102F4F6" w14:textId="3BAB198B" w:rsidR="00C149D8" w:rsidRPr="00246F49" w:rsidRDefault="00A90054" w:rsidP="00246F49">
            <w:pPr>
              <w:rPr>
                <w:rFonts w:asciiTheme="majorHAnsi" w:hAnsiTheme="majorHAnsi" w:cstheme="majorHAnsi"/>
                <w:sz w:val="20"/>
                <w:szCs w:val="20"/>
              </w:rPr>
            </w:pPr>
            <w:r w:rsidRPr="00246F49">
              <w:rPr>
                <w:rFonts w:asciiTheme="majorHAnsi" w:hAnsiTheme="majorHAnsi" w:cstheme="majorHAnsi"/>
                <w:sz w:val="20"/>
                <w:szCs w:val="20"/>
              </w:rPr>
              <w:t xml:space="preserve">Los días serán </w:t>
            </w:r>
            <w:r w:rsidR="00C149D8" w:rsidRPr="00246F49">
              <w:rPr>
                <w:rFonts w:asciiTheme="majorHAnsi" w:hAnsiTheme="majorHAnsi" w:cstheme="majorHAnsi"/>
                <w:sz w:val="20"/>
                <w:szCs w:val="20"/>
              </w:rPr>
              <w:t xml:space="preserve">contabilizados a partir, del día siguiente de la notificación de la orden de </w:t>
            </w:r>
            <w:r w:rsidR="003B5EB0" w:rsidRPr="00246F49">
              <w:rPr>
                <w:rFonts w:asciiTheme="majorHAnsi" w:hAnsiTheme="majorHAnsi" w:cstheme="majorHAnsi"/>
                <w:sz w:val="20"/>
                <w:szCs w:val="20"/>
              </w:rPr>
              <w:t>compra.</w:t>
            </w:r>
          </w:p>
          <w:p w14:paraId="297C675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Nota: Todo ingreso en horarios nocturnos deberán ser coordinados previamente con la residencia. </w:t>
            </w:r>
          </w:p>
        </w:tc>
      </w:tr>
      <w:tr w:rsidR="00C149D8" w:rsidRPr="00246F49" w14:paraId="44BD9972"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7. OTRAS OBLIGACIONES DEL PROVEEDOR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proveedor asumirá todos los gastos referidos al traslado de materiales hasta el almacén de la obra.</w:t>
            </w:r>
          </w:p>
          <w:p w14:paraId="327561BF"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La adquisición comprende la constatación de la entrega de todos los materiales solicitados descritas en la descripción del presente documento. Con la supervisión por los responsables de obra, Residente y Supervisor.</w:t>
            </w:r>
          </w:p>
          <w:p w14:paraId="5C33A7EA"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 xml:space="preserve">El proveedor se hará responsable de cualquier accidente de su propio personal, de público usuario o de cualquier daño a terceros que ocurriera como consecuencia de la mala maniobrabilidad durante el traslado de materiales. </w:t>
            </w:r>
          </w:p>
        </w:tc>
      </w:tr>
      <w:tr w:rsidR="00C149D8" w:rsidRPr="00246F49" w14:paraId="171CBA93" w14:textId="77777777" w:rsidTr="003B5EB0">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8. 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Se realizará la revisión del cumplimiento de la especificación técnica a la recepción del bien con la supervisión por los responsables de obra, Residente y Supervisor.</w:t>
            </w:r>
          </w:p>
        </w:tc>
      </w:tr>
      <w:tr w:rsidR="00C149D8" w:rsidRPr="00246F49" w14:paraId="45B801DA" w14:textId="77777777" w:rsidTr="003B5EB0">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9. 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El pago es único, en su totalidad, previa conformidad de los responsables de obra, residente y supervisor, según cumplimiento de la entrega e instalación en obra del bien adquirido.</w:t>
            </w:r>
          </w:p>
        </w:tc>
      </w:tr>
      <w:tr w:rsidR="00C149D8" w:rsidRPr="00246F49" w14:paraId="0042B728" w14:textId="77777777" w:rsidTr="003B5EB0">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10. 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246F49" w14:paraId="381045F2" w14:textId="77777777" w:rsidTr="00FD0252">
              <w:trPr>
                <w:cantSplit/>
                <w:jc w:val="center"/>
              </w:trPr>
              <w:tc>
                <w:tcPr>
                  <w:tcW w:w="2184" w:type="dxa"/>
                  <w:vMerge w:val="restart"/>
                  <w:vAlign w:val="center"/>
                </w:tcPr>
                <w:p w14:paraId="2CF2AE74"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Penalidad Diaria =</w:t>
                  </w:r>
                </w:p>
              </w:tc>
              <w:tc>
                <w:tcPr>
                  <w:tcW w:w="2977" w:type="dxa"/>
                  <w:tcBorders>
                    <w:bottom w:val="single" w:sz="4" w:space="0" w:color="auto"/>
                  </w:tcBorders>
                  <w:vAlign w:val="center"/>
                </w:tcPr>
                <w:p w14:paraId="751B6C22"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0.10 x monto vigente</w:t>
                  </w:r>
                </w:p>
              </w:tc>
            </w:tr>
            <w:tr w:rsidR="00C149D8" w:rsidRPr="00246F49" w14:paraId="0676BAD7" w14:textId="77777777" w:rsidTr="00FD0252">
              <w:trPr>
                <w:cantSplit/>
                <w:jc w:val="center"/>
              </w:trPr>
              <w:tc>
                <w:tcPr>
                  <w:tcW w:w="2184" w:type="dxa"/>
                  <w:vMerge/>
                  <w:vAlign w:val="center"/>
                </w:tcPr>
                <w:p w14:paraId="63581679" w14:textId="77777777" w:rsidR="00C149D8" w:rsidRPr="00246F49" w:rsidRDefault="00C149D8" w:rsidP="00246F49">
                  <w:pPr>
                    <w:rPr>
                      <w:rFonts w:asciiTheme="majorHAnsi" w:hAnsiTheme="majorHAnsi" w:cstheme="majorHAnsi"/>
                      <w:sz w:val="20"/>
                      <w:szCs w:val="20"/>
                    </w:rPr>
                  </w:pPr>
                </w:p>
              </w:tc>
              <w:tc>
                <w:tcPr>
                  <w:tcW w:w="2977" w:type="dxa"/>
                  <w:vAlign w:val="center"/>
                </w:tcPr>
                <w:p w14:paraId="45631DB0"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x plazo vigente en días</w:t>
                  </w:r>
                </w:p>
              </w:tc>
            </w:tr>
          </w:tbl>
          <w:p w14:paraId="13EA6BAD"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Donde:</w:t>
            </w:r>
          </w:p>
          <w:p w14:paraId="23318DB6"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0.25 para plazos mayores a sesenta (60) días o;</w:t>
            </w:r>
          </w:p>
          <w:p w14:paraId="3F164BFE" w14:textId="77777777" w:rsidR="00C149D8" w:rsidRPr="00246F49" w:rsidRDefault="00C149D8" w:rsidP="00246F49">
            <w:pPr>
              <w:rPr>
                <w:rFonts w:asciiTheme="majorHAnsi" w:hAnsiTheme="majorHAnsi" w:cstheme="majorHAnsi"/>
                <w:sz w:val="20"/>
                <w:szCs w:val="20"/>
              </w:rPr>
            </w:pPr>
            <w:r w:rsidRPr="00246F49">
              <w:rPr>
                <w:rFonts w:asciiTheme="majorHAnsi" w:hAnsiTheme="majorHAnsi" w:cstheme="majorHAnsi"/>
                <w:sz w:val="20"/>
                <w:szCs w:val="20"/>
              </w:rPr>
              <w:t>F = 0.40 para plazos menores o iguales a sesenta (60) días.</w:t>
            </w:r>
          </w:p>
          <w:p w14:paraId="556E370C" w14:textId="77777777" w:rsidR="00C149D8" w:rsidRPr="00246F49" w:rsidRDefault="00C149D8" w:rsidP="00246F49">
            <w:pPr>
              <w:rPr>
                <w:rFonts w:asciiTheme="majorHAnsi" w:hAnsiTheme="majorHAnsi" w:cstheme="majorHAnsi"/>
                <w:sz w:val="20"/>
                <w:szCs w:val="20"/>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2A67DEFF"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w:t>
            </w:r>
            <w:r w:rsidR="003B5EB0">
              <w:rPr>
                <w:rFonts w:ascii="Arial Narrow" w:hAnsi="Arial Narrow" w:cs="Arial"/>
                <w:iCs/>
                <w:sz w:val="24"/>
                <w:szCs w:val="24"/>
                <w:vertAlign w:val="subscript"/>
                <w:lang w:eastAsia="es-ES"/>
              </w:rPr>
              <w:t>equipos informáticos y/o computo y/o audio y video y/o telecomunicaciones y/</w:t>
            </w:r>
            <w:proofErr w:type="spellStart"/>
            <w:r w:rsidR="003B5EB0">
              <w:rPr>
                <w:rFonts w:ascii="Arial Narrow" w:hAnsi="Arial Narrow" w:cs="Arial"/>
                <w:iCs/>
                <w:sz w:val="24"/>
                <w:szCs w:val="24"/>
                <w:vertAlign w:val="subscript"/>
                <w:lang w:eastAsia="es-ES"/>
              </w:rPr>
              <w:t>o</w:t>
            </w:r>
            <w:proofErr w:type="spellEnd"/>
            <w:r w:rsidR="003B5EB0">
              <w:rPr>
                <w:rFonts w:ascii="Arial Narrow" w:hAnsi="Arial Narrow" w:cs="Arial"/>
                <w:iCs/>
                <w:sz w:val="24"/>
                <w:szCs w:val="24"/>
                <w:vertAlign w:val="subscript"/>
                <w:lang w:eastAsia="es-ES"/>
              </w:rPr>
              <w:t xml:space="preserve"> otros similares.</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C8F8" w14:textId="77777777" w:rsidR="003121BF" w:rsidRDefault="003121BF" w:rsidP="008C6921">
      <w:pPr>
        <w:spacing w:after="0" w:line="240" w:lineRule="auto"/>
      </w:pPr>
      <w:r>
        <w:separator/>
      </w:r>
    </w:p>
  </w:endnote>
  <w:endnote w:type="continuationSeparator" w:id="0">
    <w:p w14:paraId="4EEFA24A" w14:textId="77777777" w:rsidR="003121BF" w:rsidRDefault="003121BF"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F449" w14:textId="77777777" w:rsidR="003121BF" w:rsidRDefault="003121BF" w:rsidP="008C6921">
      <w:pPr>
        <w:spacing w:after="0" w:line="240" w:lineRule="auto"/>
      </w:pPr>
      <w:r>
        <w:separator/>
      </w:r>
    </w:p>
  </w:footnote>
  <w:footnote w:type="continuationSeparator" w:id="0">
    <w:p w14:paraId="72F4649A" w14:textId="77777777" w:rsidR="003121BF" w:rsidRDefault="003121BF"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47847597">
    <w:abstractNumId w:val="22"/>
  </w:num>
  <w:num w:numId="2" w16cid:durableId="1756704390">
    <w:abstractNumId w:val="19"/>
  </w:num>
  <w:num w:numId="3" w16cid:durableId="2046440220">
    <w:abstractNumId w:val="20"/>
  </w:num>
  <w:num w:numId="4" w16cid:durableId="611716892">
    <w:abstractNumId w:val="16"/>
  </w:num>
  <w:num w:numId="5" w16cid:durableId="663628497">
    <w:abstractNumId w:val="7"/>
  </w:num>
  <w:num w:numId="6" w16cid:durableId="850485769">
    <w:abstractNumId w:val="5"/>
  </w:num>
  <w:num w:numId="7" w16cid:durableId="1713263329">
    <w:abstractNumId w:val="11"/>
  </w:num>
  <w:num w:numId="8" w16cid:durableId="171071717">
    <w:abstractNumId w:val="8"/>
  </w:num>
  <w:num w:numId="9" w16cid:durableId="2167483">
    <w:abstractNumId w:val="24"/>
  </w:num>
  <w:num w:numId="10" w16cid:durableId="1481580188">
    <w:abstractNumId w:val="4"/>
  </w:num>
  <w:num w:numId="11" w16cid:durableId="1234002391">
    <w:abstractNumId w:val="6"/>
  </w:num>
  <w:num w:numId="12" w16cid:durableId="1410888028">
    <w:abstractNumId w:val="12"/>
  </w:num>
  <w:num w:numId="13" w16cid:durableId="1552032370">
    <w:abstractNumId w:val="25"/>
  </w:num>
  <w:num w:numId="14" w16cid:durableId="1669312">
    <w:abstractNumId w:val="15"/>
  </w:num>
  <w:num w:numId="15" w16cid:durableId="167915910">
    <w:abstractNumId w:val="0"/>
  </w:num>
  <w:num w:numId="16" w16cid:durableId="235210230">
    <w:abstractNumId w:val="1"/>
  </w:num>
  <w:num w:numId="17" w16cid:durableId="406615536">
    <w:abstractNumId w:val="21"/>
  </w:num>
  <w:num w:numId="18" w16cid:durableId="1926377960">
    <w:abstractNumId w:val="13"/>
  </w:num>
  <w:num w:numId="19" w16cid:durableId="3670680">
    <w:abstractNumId w:val="3"/>
  </w:num>
  <w:num w:numId="20" w16cid:durableId="2066484543">
    <w:abstractNumId w:val="23"/>
  </w:num>
  <w:num w:numId="21" w16cid:durableId="161435647">
    <w:abstractNumId w:val="9"/>
  </w:num>
  <w:num w:numId="22" w16cid:durableId="13215465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0246903">
    <w:abstractNumId w:val="17"/>
  </w:num>
  <w:num w:numId="24" w16cid:durableId="1926301246">
    <w:abstractNumId w:val="14"/>
  </w:num>
  <w:num w:numId="25" w16cid:durableId="1543594608">
    <w:abstractNumId w:val="10"/>
  </w:num>
  <w:num w:numId="26" w16cid:durableId="1001395387">
    <w:abstractNumId w:val="18"/>
  </w:num>
  <w:num w:numId="27" w16cid:durableId="1958367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0660E"/>
    <w:rsid w:val="00017915"/>
    <w:rsid w:val="00082771"/>
    <w:rsid w:val="000C1D20"/>
    <w:rsid w:val="000E77F5"/>
    <w:rsid w:val="00120835"/>
    <w:rsid w:val="00126FE8"/>
    <w:rsid w:val="00145539"/>
    <w:rsid w:val="001D588A"/>
    <w:rsid w:val="001E2E9A"/>
    <w:rsid w:val="00202F3C"/>
    <w:rsid w:val="00217A3B"/>
    <w:rsid w:val="00246F49"/>
    <w:rsid w:val="0029279B"/>
    <w:rsid w:val="002B0140"/>
    <w:rsid w:val="002C659A"/>
    <w:rsid w:val="002E6819"/>
    <w:rsid w:val="003121BF"/>
    <w:rsid w:val="00332CA1"/>
    <w:rsid w:val="0034790A"/>
    <w:rsid w:val="00366035"/>
    <w:rsid w:val="0038492E"/>
    <w:rsid w:val="00386855"/>
    <w:rsid w:val="00387CB1"/>
    <w:rsid w:val="003B4128"/>
    <w:rsid w:val="003B5EB0"/>
    <w:rsid w:val="00402FD4"/>
    <w:rsid w:val="0042519C"/>
    <w:rsid w:val="004274C3"/>
    <w:rsid w:val="00465577"/>
    <w:rsid w:val="0047001B"/>
    <w:rsid w:val="00490F39"/>
    <w:rsid w:val="004B4111"/>
    <w:rsid w:val="004C1972"/>
    <w:rsid w:val="004E6687"/>
    <w:rsid w:val="004F215A"/>
    <w:rsid w:val="005126E2"/>
    <w:rsid w:val="005315BE"/>
    <w:rsid w:val="0053163F"/>
    <w:rsid w:val="00536EEE"/>
    <w:rsid w:val="00547224"/>
    <w:rsid w:val="005519B3"/>
    <w:rsid w:val="00640F72"/>
    <w:rsid w:val="00670048"/>
    <w:rsid w:val="0067266E"/>
    <w:rsid w:val="00694911"/>
    <w:rsid w:val="006F6B66"/>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4291D"/>
    <w:rsid w:val="00BA48AA"/>
    <w:rsid w:val="00C07078"/>
    <w:rsid w:val="00C149D8"/>
    <w:rsid w:val="00C20B4F"/>
    <w:rsid w:val="00CC32D9"/>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7</Pages>
  <Words>2226</Words>
  <Characters>12245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20</cp:revision>
  <cp:lastPrinted>2024-03-21T20:42:00Z</cp:lastPrinted>
  <dcterms:created xsi:type="dcterms:W3CDTF">2024-01-23T15:18:00Z</dcterms:created>
  <dcterms:modified xsi:type="dcterms:W3CDTF">2024-03-21T21:45:00Z</dcterms:modified>
</cp:coreProperties>
</file>