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According to DeWaard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 xml:space="preserve">Also, many countries reduced human contact “through limiting large gatherings, closing schools, or implementing total lockdowns” (Linka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in light of the SARS-CoV-2 pandemic. Despite the majority of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O’Cain,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Transmit PowerPoint slides’ points to word doc</w:t>
      </w:r>
    </w:p>
    <w:p w14:paraId="7F6E9BB5" w14:textId="50E4EC6B" w:rsidR="006800FF" w:rsidRDefault="006800FF"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Carl’s Suggestions: Rate (index of counts) vs. Count, why are births really declining?</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ColorBrewer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 xml:space="preserve">the variable ‘perdrop’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10432D"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time period.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10432D"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r w:rsidRPr="00A72DAC">
        <w:rPr>
          <w:rFonts w:ascii="Times New Roman" w:hAnsi="Times New Roman" w:cs="Times New Roman"/>
          <w:sz w:val="24"/>
          <w:szCs w:val="24"/>
        </w:rPr>
        <w:t>DeWaard, J., Fussell,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Lau, H., Khosrawipour, V., Kocbach, P., Mikolajczyk, A., Ichii, H., Zacharski, M., ... &amp; Khosrawipour,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Li, A. Y., Hannah, T. C., Durbin, J., Dreher, N., McAuley, F. M., Marayati, N. F., ... &amp; Choudhri, T. F. (2020). Multivariate analysis of factors affecting COVID-19 case and death rate in US Counties: the significant effects of Black race and temperature. medRxiv.</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Lin, A. Y., Cranshaw,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r w:rsidRPr="0037376A">
        <w:rPr>
          <w:rFonts w:ascii="Times New Roman" w:hAnsi="Times New Roman" w:cs="Times New Roman"/>
          <w:sz w:val="24"/>
          <w:szCs w:val="24"/>
        </w:rPr>
        <w:t>Linka, K., Rahman, P., Goriely,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qgUAPv2eZC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6A0F"/>
    <w:rsid w:val="009E0CD2"/>
    <w:rsid w:val="009E475D"/>
    <w:rsid w:val="00A070F5"/>
    <w:rsid w:val="00A14FB1"/>
    <w:rsid w:val="00A21DD4"/>
    <w:rsid w:val="00A72DAC"/>
    <w:rsid w:val="00A8163C"/>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2561</TotalTime>
  <Pages>16</Pages>
  <Words>5620</Words>
  <Characters>32038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215</cp:revision>
  <dcterms:created xsi:type="dcterms:W3CDTF">2021-05-17T00:06:00Z</dcterms:created>
  <dcterms:modified xsi:type="dcterms:W3CDTF">2021-09-28T13:58:00Z</dcterms:modified>
</cp:coreProperties>
</file>