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200"/>
        <w:jc w:val="center"/>
      </w:pPr>
      <w:r>
        <w:rPr>
          <w:rFonts w:ascii="Arial" w:cs="Arial" w:eastAsia="Arial" w:hAnsi="Arial"/>
          <w:b/>
          <w:bCs/>
          <w:color w:val="0F2744"/>
          <w:sz w:val="32"/>
          <w:szCs w:val="32"/>
        </w:rPr>
        <w:t xml:space="preserve">شركة رواسي عدن للهندسة والمقاولات</w:t>
      </w:r>
    </w:p>
    <w:p>
      <w:pPr>
        <w:bidi/>
        <w:spacing w:after="180" w:before="0"/>
        <w:jc w:val="center"/>
      </w:pPr>
      <w:r>
        <w:rPr>
          <w:rFonts w:ascii="Arial" w:cs="Arial" w:eastAsia="Arial" w:hAnsi="Arial"/>
          <w:b/>
          <w:bCs/>
          <w:color w:val="B8911C"/>
          <w:sz w:val="20"/>
          <w:szCs w:val="20"/>
        </w:rPr>
        <w:t xml:space="preserve">Rawasi Aden for Engineering &amp; Contracting</w:t>
      </w:r>
    </w:p>
    <w:p>
      <w:pPr>
        <w:bidi/>
        <w:spacing w:after="360" w:before="0"/>
        <w:jc w:val="center"/>
      </w:pPr>
      <w:r>
        <w:rPr>
          <w:rFonts w:ascii="Arial" w:cs="Arial" w:eastAsia="Arial" w:hAnsi="Arial"/>
          <w:b/>
          <w:bCs/>
          <w:color w:val="0F2744"/>
          <w:sz w:val="24"/>
          <w:szCs w:val="24"/>
        </w:rPr>
        <w:t xml:space="preserve">دراسة تحليلية شاملة لنظام المقاولات والمالية ومقارنته بأقوى المنصات العالمية</w:t>
      </w:r>
    </w:p>
    <w:p>
      <w:pPr>
        <w:pStyle w:val="Heading1"/>
        <w:bidi/>
        <w:spacing w:after="180" w:before="360"/>
        <w:jc w:val="right"/>
      </w:pPr>
      <w:r>
        <w:rPr>
          <w:rFonts w:ascii="Arial" w:cs="Arial" w:eastAsia="Arial" w:hAnsi="Arial"/>
          <w:b/>
          <w:bCs/>
          <w:color w:val="0F2744"/>
          <w:sz w:val="28"/>
          <w:szCs w:val="28"/>
          <w:rtl/>
        </w:rPr>
        <w:t xml:space="preserve">1. المقدمة التنفيذية والهدف من الدراسة</w:t>
      </w:r>
    </w:p>
    <w:p>
      <w:pPr>
        <w:bidi/>
        <w:spacing w:after="120" w:before="120" w:line="280"/>
        <w:jc w:val="right"/>
      </w:pPr>
      <w:r>
        <w:rPr>
          <w:rFonts w:ascii="Arial" w:cs="Arial" w:eastAsia="Arial" w:hAnsi="Arial"/>
          <w:b w:val="false"/>
          <w:bCs w:val="false"/>
          <w:i w:val="false"/>
          <w:iCs w:val="false"/>
          <w:color w:val="1E293B"/>
          <w:sz w:val="22"/>
          <w:szCs w:val="22"/>
          <w:rtl/>
        </w:rPr>
        <w:t xml:space="preserve">تم إعداد هذه الدراسة التحليلية لتقييم المنظومة الرقمية لشركة «رواسي عدن للهندسة والمقاولات»، والوقوف على بنيتها الحالية، ونقاط تفوقها التشغيلية والمالية، ومقارنتها مقارنة معيارية دقيقة (Benchmarking) بأشهر وأقوى الأنظمة العالمية المتخصصة في إدارة التشييد والبناء مثل Procore و Oracle Primavera و Autodesk Construction Cloud. تهدف هذه الدراسة إلى رسم خارطة طريق تقنية وتنفيذية واضحة للارتقاء بالنظام ليصبح منصة رائدة تنافس كبرى الأنظمة العالمية مع الاحتفاظ بالخصوصية والسرعة الفائقة لبيئة العمل المحلية.</w:t>
      </w:r>
    </w:p>
    <w:p>
      <w:pPr>
        <w:pStyle w:val="Heading1"/>
        <w:bidi/>
        <w:spacing w:after="180" w:before="360"/>
        <w:jc w:val="right"/>
      </w:pPr>
      <w:r>
        <w:rPr>
          <w:rFonts w:ascii="Arial" w:cs="Arial" w:eastAsia="Arial" w:hAnsi="Arial"/>
          <w:b/>
          <w:bCs/>
          <w:color w:val="0F2744"/>
          <w:sz w:val="28"/>
          <w:szCs w:val="28"/>
          <w:rtl/>
        </w:rPr>
        <w:t xml:space="preserve">2. التشريح الفني الشامل للنظام الحالي ومواطن القوة</w:t>
      </w:r>
    </w:p>
    <w:p>
      <w:pPr>
        <w:bidi/>
        <w:spacing w:after="120" w:before="120" w:line="280"/>
        <w:jc w:val="right"/>
      </w:pPr>
      <w:r>
        <w:rPr>
          <w:rFonts w:ascii="Arial" w:cs="Arial" w:eastAsia="Arial" w:hAnsi="Arial"/>
          <w:b w:val="false"/>
          <w:bCs w:val="false"/>
          <w:i w:val="false"/>
          <w:iCs w:val="false"/>
          <w:color w:val="1E293B"/>
          <w:sz w:val="22"/>
          <w:szCs w:val="22"/>
          <w:rtl/>
        </w:rPr>
        <w:t xml:space="preserve">يمتلك النظام الحالي بنية تحتية هندسية متينة تمنحه مزايا تشغيلية تتفوق في كثير من جوانبها على الأنظمة السحابية المعقدة، وأبرز هذه المزايا:</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السرعة الفائقة والأداء الخفيف: </w:t>
      </w:r>
      <w:r>
        <w:rPr>
          <w:rFonts w:ascii="Arial" w:cs="Arial" w:eastAsia="Arial" w:hAnsi="Arial"/>
          <w:color w:val="1E293B"/>
          <w:sz w:val="22"/>
          <w:szCs w:val="22"/>
          <w:rtl/>
        </w:rPr>
        <w:t xml:space="preserve">النظام مبني بهندسة كود برمجية نظيفة بدون أطر عمل ثقيلة تستهلك الذاكرة، مما يمنحه سرعة استجابة فورية بدون أي تأخير (Zero Latency).</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الاستقلالية التامة دون إنترنت (100% Offline): </w:t>
      </w:r>
      <w:r>
        <w:rPr>
          <w:rFonts w:ascii="Arial" w:cs="Arial" w:eastAsia="Arial" w:hAnsi="Arial"/>
          <w:color w:val="1E293B"/>
          <w:sz w:val="22"/>
          <w:szCs w:val="22"/>
          <w:rtl/>
        </w:rPr>
        <w:t xml:space="preserve">يعتمد النظام على محرك قاعدة بيانات مدمج سريع (SQLite المدمج)، مما يضمن استمرار أعمال الإدخال، المحاسبة، إصدار السندات، والطباعة في مواقع العمل الميدانية والمشاريع النائية دون الحاجة لأي اتصال بالإنترنت.</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التكامل المالي المحلي الذكي: </w:t>
      </w:r>
      <w:r>
        <w:rPr>
          <w:rFonts w:ascii="Arial" w:cs="Arial" w:eastAsia="Arial" w:hAnsi="Arial"/>
          <w:color w:val="1E293B"/>
          <w:sz w:val="22"/>
          <w:szCs w:val="22"/>
          <w:rtl/>
        </w:rPr>
        <w:t xml:space="preserve">دعم كامل للتعامل متعدد العملات متزامناً (الريال اليمني، الريال السعودي، الدولار)، مع محرك تفقيط آلي معتمد للغة العربية، وتحديث آلي لحركات الصندوق والبنك والذمم.</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حزمة إدارة المشاريع الشاملة (14 قسماً تخصصياً): </w:t>
      </w:r>
      <w:r>
        <w:rPr>
          <w:rFonts w:ascii="Arial" w:cs="Arial" w:eastAsia="Arial" w:hAnsi="Arial"/>
          <w:color w:val="1E293B"/>
          <w:sz w:val="22"/>
          <w:szCs w:val="22"/>
          <w:rtl/>
        </w:rPr>
        <w:t xml:space="preserve">تغطية كافة الأركان الأساسية للمشروع الهندسي من عقود ومخططات وجداول كميات وعروض أسعار وتكاليف مستهدفة وأوامر تغيير ومستخلصات جارية IPC وتقارير دورية ومحاضر فحص ومخالصة نهائية.</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محرك الطباعة المعتمد والوثائق الرسمية: </w:t>
      </w:r>
      <w:r>
        <w:rPr>
          <w:rFonts w:ascii="Arial" w:cs="Arial" w:eastAsia="Arial" w:hAnsi="Arial"/>
          <w:color w:val="1E293B"/>
          <w:sz w:val="22"/>
          <w:szCs w:val="22"/>
          <w:rtl/>
        </w:rPr>
        <w:t xml:space="preserve">نظام طباعة متقدم يدعم النماذج الفردية والمزدوجة (A4 Dual)، وتضمين اسم المستخدم المسجل بالمشروع وتوقيت الطباعة الدقيق مع الترويسات والتذييلات الرسمية المعتمدة.</w:t>
      </w:r>
    </w:p>
    <w:p>
      <w:pPr>
        <w:pStyle w:val="Heading1"/>
        <w:bidi/>
        <w:spacing w:after="180" w:before="360"/>
        <w:jc w:val="right"/>
      </w:pPr>
      <w:r>
        <w:rPr>
          <w:rFonts w:ascii="Arial" w:cs="Arial" w:eastAsia="Arial" w:hAnsi="Arial"/>
          <w:b/>
          <w:bCs/>
          <w:color w:val="0F2744"/>
          <w:sz w:val="28"/>
          <w:szCs w:val="28"/>
          <w:rtl/>
        </w:rPr>
        <w:t xml:space="preserve">3. جدول المقارنة المعيارية مع كبرى المنصات العالمية</w:t>
      </w:r>
    </w:p>
    <w:p>
      <w:pPr>
        <w:bidi/>
        <w:spacing w:after="120" w:before="120" w:line="280"/>
        <w:jc w:val="right"/>
      </w:pPr>
      <w:r>
        <w:rPr>
          <w:rFonts w:ascii="Arial" w:cs="Arial" w:eastAsia="Arial" w:hAnsi="Arial"/>
          <w:b w:val="false"/>
          <w:bCs w:val="false"/>
          <w:i w:val="false"/>
          <w:iCs w:val="false"/>
          <w:color w:val="1E293B"/>
          <w:sz w:val="22"/>
          <w:szCs w:val="22"/>
          <w:rtl/>
        </w:rPr>
        <w:t xml:space="preserve">يوضح الجدول التالي موقع نظام شركة رواسي عدن مقارنة بالعمالقة العالميين (Procore في إدارة العمليات الميدانية، Primavera في الجدولة والتكاليف، وAutodesk في المخططات):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tcBorders>
              <w:top w:val="single" w:color="CBD5E1" w:sz="4"/>
              <w:left w:val="single" w:color="CBD5E1" w:sz="4"/>
              <w:bottom w:val="single" w:color="CBD5E1" w:sz="4"/>
              <w:right w:val="single" w:color="CBD5E1" w:sz="4"/>
            </w:tcBorders>
            <w:shd w:fill="0F2744" w:val="clear"/>
            <w:tcMar>
              <w:top w:type="dxa" w:w="120"/>
              <w:left w:type="dxa" w:w="140"/>
              <w:bottom w:type="dxa" w:w="120"/>
              <w:right w:type="dxa" w:w="140"/>
            </w:tcMar>
          </w:tcPr>
          <w:p>
            <w:pPr>
              <w:bidi/>
              <w:jc w:val="right"/>
            </w:pPr>
            <w:r>
              <w:rPr>
                <w:rFonts w:ascii="Arial" w:cs="Arial" w:eastAsia="Arial" w:hAnsi="Arial"/>
                <w:b/>
                <w:bCs/>
                <w:color w:val="FFFFFF"/>
                <w:sz w:val="21"/>
                <w:szCs w:val="21"/>
                <w:rtl/>
              </w:rPr>
              <w:t xml:space="preserve">المحور الهندسي والتشغيلي</w:t>
            </w:r>
          </w:p>
        </w:tc>
        <w:tc>
          <w:tcPr>
            <w:tcW w:type="pct" w:w="33%"/>
            <w:tcBorders>
              <w:top w:val="single" w:color="CBD5E1" w:sz="4"/>
              <w:left w:val="single" w:color="CBD5E1" w:sz="4"/>
              <w:bottom w:val="single" w:color="CBD5E1" w:sz="4"/>
              <w:right w:val="single" w:color="CBD5E1" w:sz="4"/>
            </w:tcBorders>
            <w:shd w:fill="0F2744" w:val="clear"/>
            <w:tcMar>
              <w:top w:type="dxa" w:w="120"/>
              <w:left w:type="dxa" w:w="140"/>
              <w:bottom w:type="dxa" w:w="120"/>
              <w:right w:type="dxa" w:w="140"/>
            </w:tcMar>
          </w:tcPr>
          <w:p>
            <w:pPr>
              <w:bidi/>
              <w:jc w:val="center"/>
            </w:pPr>
            <w:r>
              <w:rPr>
                <w:rFonts w:ascii="Arial" w:cs="Arial" w:eastAsia="Arial" w:hAnsi="Arial"/>
                <w:b/>
                <w:bCs/>
                <w:color w:val="FFFFFF"/>
                <w:sz w:val="21"/>
                <w:szCs w:val="21"/>
                <w:rtl/>
              </w:rPr>
              <w:t xml:space="preserve">نظام رواسي عدن الحالي</w:t>
            </w:r>
          </w:p>
        </w:tc>
        <w:tc>
          <w:tcPr>
            <w:tcW w:type="pct" w:w="33%"/>
            <w:tcBorders>
              <w:top w:val="single" w:color="CBD5E1" w:sz="4"/>
              <w:left w:val="single" w:color="CBD5E1" w:sz="4"/>
              <w:bottom w:val="single" w:color="CBD5E1" w:sz="4"/>
              <w:right w:val="single" w:color="CBD5E1" w:sz="4"/>
            </w:tcBorders>
            <w:shd w:fill="0F2744" w:val="clear"/>
            <w:tcMar>
              <w:top w:type="dxa" w:w="120"/>
              <w:left w:type="dxa" w:w="140"/>
              <w:bottom w:type="dxa" w:w="120"/>
              <w:right w:type="dxa" w:w="140"/>
            </w:tcMar>
          </w:tcPr>
          <w:p>
            <w:pPr>
              <w:bidi/>
              <w:jc w:val="center"/>
            </w:pPr>
            <w:r>
              <w:rPr>
                <w:rFonts w:ascii="Arial" w:cs="Arial" w:eastAsia="Arial" w:hAnsi="Arial"/>
                <w:b/>
                <w:bCs/>
                <w:color w:val="FFFFFF"/>
                <w:sz w:val="21"/>
                <w:szCs w:val="21"/>
                <w:rtl/>
              </w:rPr>
              <w:t xml:space="preserve">الأنظمة العالمية (Procore / Primavera)</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المحاسبة والعملات والسندات المحلية</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(متفوق ومفصل لبيئة العمل)</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(معقدة وتتطلب تخصيصاً وربطاً خارجياً)</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التشغيل دون إنترنت (100% Offline)</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(مستقل ومحلي بالكامل بقاعدة مدمجة)</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(سحابي بالكامل ويتطلب اتصالاً دائماً)</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المستندات الـ 14 لإدارة المشاريع</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(تغطية ممتازة للبيانات والطباعة)</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(تتبع إصدارات وربط ثلاثي الأبعاد)</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الجدولة الزمنية والمسار الحرج (CPM/Gantt)</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(بيانات تواريخ إدخال فقط)</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(مخططات جانت تفاعلية ومسار حرج P6)</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هندسة القيمة المكتسبة (EVM &amp; S-Curve)</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(نسبة إنجاز وتكلفة فعلية إجمالية)</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(معادلات CPI/SPI ومنحنيات السيولة)</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تصفح المخططات الهندسية ونمذجة BIM</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(رفع روابط وأرشفة مستندات)</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(استعراض ثلاثي الأبعاد وتحديد عيوب المخطط)</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أوامر التغيير والـ RFIs والمطالبات</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(توثيق وإصدار تقارير)</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(سلاسل اعتمادات Workflow وفترات SLA)</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الجودة والسلامة الموقعية (QA/QC &amp; HSE)</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(محاضر استلام وفحص موقعي)</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(تذاكر عيوب Punch Lists مربوطة بالمخطط)</w:t>
            </w:r>
          </w:p>
        </w:tc>
      </w:tr>
      <w:tr>
        <w:tc>
          <w:tcPr>
            <w:tcW w:type="pct" w:w="25%"/>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right"/>
            </w:pPr>
            <w:r>
              <w:rPr>
                <w:rFonts w:ascii="Arial" w:cs="Arial" w:eastAsia="Arial" w:hAnsi="Arial"/>
                <w:b w:val="false"/>
                <w:bCs w:val="false"/>
                <w:color w:val="1E293B"/>
                <w:sz w:val="20"/>
                <w:szCs w:val="20"/>
                <w:rtl/>
              </w:rPr>
              <w:t xml:space="preserve">بوابة المالك والاستشاري (Client Portal)</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(غير مفعلة كحسابات استعراض وتوقيع)</w:t>
            </w:r>
          </w:p>
        </w:tc>
        <w:tc>
          <w:tcPr>
            <w:tcW w:type="pct" w:w="33%"/>
            <w:tcBorders>
              <w:top w:val="single" w:color="CBD5E1" w:sz="4"/>
              <w:left w:val="single" w:color="CBD5E1" w:sz="4"/>
              <w:bottom w:val="single" w:color="CBD5E1" w:sz="4"/>
              <w:right w:val="single" w:color="CBD5E1" w:sz="4"/>
            </w:tcBorders>
            <w:tcMar>
              <w:top w:type="dxa" w:w="120"/>
              <w:left w:type="dxa" w:w="140"/>
              <w:bottom w:type="dxa" w:w="120"/>
              <w:right w:type="dxa" w:w="140"/>
            </w:tcMar>
          </w:tcPr>
          <w:p>
            <w:pPr>
              <w:bidi/>
              <w:jc w:val="center"/>
            </w:pPr>
            <w:r>
              <w:rPr>
                <w:rFonts w:ascii="Arial" w:cs="Arial" w:eastAsia="Arial" w:hAnsi="Arial"/>
                <w:b w:val="false"/>
                <w:bCs w:val="false"/>
                <w:color w:val="1E293B"/>
                <w:sz w:val="20"/>
                <w:szCs w:val="20"/>
                <w:rtl/>
              </w:rPr>
              <w:t xml:space="preserve">⭐⭐⭐⭐⭐ (بوابة اعتماد وتواقيع رقمية معتمدة)</w:t>
            </w:r>
          </w:p>
        </w:tc>
      </w:tr>
    </w:tbl>
    <w:p>
      <w:pPr>
        <w:pStyle w:val="Heading1"/>
        <w:bidi/>
        <w:spacing w:after="180" w:before="360"/>
        <w:jc w:val="right"/>
      </w:pPr>
      <w:r>
        <w:rPr>
          <w:rFonts w:ascii="Arial" w:cs="Arial" w:eastAsia="Arial" w:hAnsi="Arial"/>
          <w:b/>
          <w:bCs/>
          <w:color w:val="0F2744"/>
          <w:sz w:val="28"/>
          <w:szCs w:val="28"/>
          <w:rtl/>
        </w:rPr>
        <w:t xml:space="preserve">4. تحليل الفجوات وما ينقص النظام للوصول للمستوى العالمي (Gap Analysis)</w:t>
      </w:r>
    </w:p>
    <w:p>
      <w:pPr>
        <w:bidi/>
        <w:spacing w:after="120" w:before="120" w:line="280"/>
        <w:jc w:val="right"/>
      </w:pPr>
      <w:r>
        <w:rPr>
          <w:rFonts w:ascii="Arial" w:cs="Arial" w:eastAsia="Arial" w:hAnsi="Arial"/>
          <w:b w:val="false"/>
          <w:bCs w:val="false"/>
          <w:i w:val="false"/>
          <w:iCs w:val="false"/>
          <w:color w:val="1E293B"/>
          <w:sz w:val="22"/>
          <w:szCs w:val="22"/>
          <w:rtl/>
        </w:rPr>
        <w:t xml:space="preserve">لتطوير النظام من منظومة محاسبية وإدارية محلية ممتازة إلى نظام هندسي ومقاولاتي عالمي متكامل، تم تحديد 9 محاور رئيسية تمثل الفجوة التنافسية مع المنصات العالمية:</w:t>
      </w:r>
    </w:p>
    <w:p>
      <w:pPr>
        <w:pStyle w:val="Heading2"/>
        <w:bidi/>
        <w:spacing w:after="140" w:before="260"/>
        <w:jc w:val="right"/>
      </w:pPr>
      <w:r>
        <w:rPr>
          <w:rFonts w:ascii="Arial" w:cs="Arial" w:eastAsia="Arial" w:hAnsi="Arial"/>
          <w:b/>
          <w:bCs/>
          <w:color w:val="B8911C"/>
          <w:sz w:val="24"/>
          <w:szCs w:val="24"/>
          <w:rtl/>
        </w:rPr>
        <w:t xml:space="preserve">أولاً: الجدولة الزمنية التفاعلية وطريقة المسار الحرج (Interactive Gantt &amp; CPM)</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المخطط الزمني التفاعلي (Gantt Chart): </w:t>
      </w:r>
      <w:r>
        <w:rPr>
          <w:rFonts w:ascii="Arial" w:cs="Arial" w:eastAsia="Arial" w:hAnsi="Arial"/>
          <w:color w:val="1E293B"/>
          <w:sz w:val="22"/>
          <w:szCs w:val="22"/>
          <w:rtl/>
        </w:rPr>
        <w:t xml:space="preserve">إمكانية استعراض أنشطة المشروع على شريط زمني تفاعلي مع إمكانية سحب المهام وتمديدها بالماوس وتقسيم المشروع إلى هيكل تجزئة العمل (WBS).</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طريقة المسار الحرج (Critical Path Method - CPM): </w:t>
      </w:r>
      <w:r>
        <w:rPr>
          <w:rFonts w:ascii="Arial" w:cs="Arial" w:eastAsia="Arial" w:hAnsi="Arial"/>
          <w:color w:val="1E293B"/>
          <w:sz w:val="22"/>
          <w:szCs w:val="22"/>
          <w:rtl/>
        </w:rPr>
        <w:t xml:space="preserve">الحساب التلقائي للأنشطة الحرجة التي يؤدي تأخر أي منها إلى تأخير تسليم المشروع كاملاً، مع حساب فترات السماحية (Total Float &amp; Free Float).</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التوافق مع برمجيات التخطيط العالمية: </w:t>
      </w:r>
      <w:r>
        <w:rPr>
          <w:rFonts w:ascii="Arial" w:cs="Arial" w:eastAsia="Arial" w:hAnsi="Arial"/>
          <w:color w:val="1E293B"/>
          <w:sz w:val="22"/>
          <w:szCs w:val="22"/>
          <w:rtl/>
        </w:rPr>
        <w:t xml:space="preserve">إمكانية تصدير واستيراد البرامج الزمنية من وإلى Primavera P6 (ملفات .xer) و Microsoft Project (ملفات .mpp).</w:t>
      </w:r>
    </w:p>
    <w:p>
      <w:pPr>
        <w:pStyle w:val="Heading2"/>
        <w:bidi/>
        <w:spacing w:after="140" w:before="260"/>
        <w:jc w:val="right"/>
      </w:pPr>
      <w:r>
        <w:rPr>
          <w:rFonts w:ascii="Arial" w:cs="Arial" w:eastAsia="Arial" w:hAnsi="Arial"/>
          <w:b/>
          <w:bCs/>
          <w:color w:val="B8911C"/>
          <w:sz w:val="24"/>
          <w:szCs w:val="24"/>
          <w:rtl/>
        </w:rPr>
        <w:t xml:space="preserve">ثانياً: هندسة التكاليف المتقدمة والقيمة المكتسبة (Earned Value Management - EVM &amp; S-Curve)</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معادلات القيمة المكتسبة المعتمدة دولياً (PMI Standards): </w:t>
      </w:r>
      <w:r>
        <w:rPr>
          <w:rFonts w:ascii="Arial" w:cs="Arial" w:eastAsia="Arial" w:hAnsi="Arial"/>
          <w:color w:val="1E293B"/>
          <w:sz w:val="22"/>
          <w:szCs w:val="22"/>
          <w:rtl/>
        </w:rPr>
        <w:t xml:space="preserve">حساب القيمة المخططة (PV)، القيمة المكتسبة فعلياً (EV)، والتكلفة الفعلية (AC)، مع استخراج مؤشرات الأداء: مؤشر أداء التكلفة (CPI) ومؤشر أداء الجدول الزمني (SPI).</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منحنيات التدفق المالي التراكمي (Cash Flow S-Curve): </w:t>
      </w:r>
      <w:r>
        <w:rPr>
          <w:rFonts w:ascii="Arial" w:cs="Arial" w:eastAsia="Arial" w:hAnsi="Arial"/>
          <w:color w:val="1E293B"/>
          <w:sz w:val="22"/>
          <w:szCs w:val="22"/>
          <w:rtl/>
        </w:rPr>
        <w:t xml:space="preserve">توليد رسم بياني يوضح التدفقات النقدية المتوقعة شهرياً ومقارنتها بالتدفقات الفعلية للداخل والخارج لتفادي أي اختناقات في السيولة المالية.</w:t>
      </w:r>
    </w:p>
    <w:p>
      <w:pPr>
        <w:pStyle w:val="Heading2"/>
        <w:bidi/>
        <w:spacing w:after="140" w:before="260"/>
        <w:jc w:val="right"/>
      </w:pPr>
      <w:r>
        <w:rPr>
          <w:rFonts w:ascii="Arial" w:cs="Arial" w:eastAsia="Arial" w:hAnsi="Arial"/>
          <w:b/>
          <w:bCs/>
          <w:color w:val="B8911C"/>
          <w:sz w:val="24"/>
          <w:szCs w:val="24"/>
          <w:rtl/>
        </w:rPr>
        <w:t xml:space="preserve">ثالثاً: إدارة وتصفح المخططات الميدانية ونمذجة المباني (BIM &amp; Drawing Markups)</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عارض المخططات التفاعلي داخل المتصفح: </w:t>
      </w:r>
      <w:r>
        <w:rPr>
          <w:rFonts w:ascii="Arial" w:cs="Arial" w:eastAsia="Arial" w:hAnsi="Arial"/>
          <w:color w:val="1E293B"/>
          <w:sz w:val="22"/>
          <w:szCs w:val="22"/>
          <w:rtl/>
        </w:rPr>
        <w:t xml:space="preserve">تمكين المهندس في الموقع من فتح المخططات بصيغة PDF عالية الدقة مباشرة دون الحاجة لبرامج خارجية.</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إسقاط الدبابيس والملاحظات (Sheet Pins &amp; Markups): </w:t>
      </w:r>
      <w:r>
        <w:rPr>
          <w:rFonts w:ascii="Arial" w:cs="Arial" w:eastAsia="Arial" w:hAnsi="Arial"/>
          <w:color w:val="1E293B"/>
          <w:sz w:val="22"/>
          <w:szCs w:val="22"/>
          <w:rtl/>
        </w:rPr>
        <w:t xml:space="preserve">إمكانية وضع علامات ودبابيس لونية على أجزاء محددة من المخطط وإرفاق صور الموقع وتوجيهها للمهندس المشرف أو المقاول الفرعي.</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تتبع إصدارات وتعديلات المخططات (Revision Control): </w:t>
      </w:r>
      <w:r>
        <w:rPr>
          <w:rFonts w:ascii="Arial" w:cs="Arial" w:eastAsia="Arial" w:hAnsi="Arial"/>
          <w:color w:val="1E293B"/>
          <w:sz w:val="22"/>
          <w:szCs w:val="22"/>
          <w:rtl/>
        </w:rPr>
        <w:t xml:space="preserve">مقارنة المخطط المعدل بالمخطط الأصلي بصرياً وتحديد التعديلات المعمارية والإنشائية بدقة.</w:t>
      </w:r>
    </w:p>
    <w:p>
      <w:pPr>
        <w:pStyle w:val="Heading2"/>
        <w:bidi/>
        <w:spacing w:after="140" w:before="260"/>
        <w:jc w:val="right"/>
      </w:pPr>
      <w:r>
        <w:rPr>
          <w:rFonts w:ascii="Arial" w:cs="Arial" w:eastAsia="Arial" w:hAnsi="Arial"/>
          <w:b/>
          <w:bCs/>
          <w:color w:val="B8911C"/>
          <w:sz w:val="24"/>
          <w:szCs w:val="24"/>
          <w:rtl/>
        </w:rPr>
        <w:t xml:space="preserve">رابعاً: دورة المشتريات الرباعية والمطابقة الثلاثية (3-Way Matching Procurement)</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سلسلة المشتريات الاحترافية: </w:t>
      </w:r>
      <w:r>
        <w:rPr>
          <w:rFonts w:ascii="Arial" w:cs="Arial" w:eastAsia="Arial" w:hAnsi="Arial"/>
          <w:color w:val="1E293B"/>
          <w:sz w:val="22"/>
          <w:szCs w:val="22"/>
          <w:rtl/>
        </w:rPr>
        <w:t xml:space="preserve">تحويل العملية إلى دورة رسمية: (طلب شراء موقِعي PR ⬅️ مقارنة عروض أسعار RFQ ⬅️ أمر شراء معتمد PO ⬅️ مذكرة استلام موقِعية GRN ⬅️ فاتورة المورد).</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المطابقة الثلاثية الآلية: </w:t>
      </w:r>
      <w:r>
        <w:rPr>
          <w:rFonts w:ascii="Arial" w:cs="Arial" w:eastAsia="Arial" w:hAnsi="Arial"/>
          <w:color w:val="1E293B"/>
          <w:sz w:val="22"/>
          <w:szCs w:val="22"/>
          <w:rtl/>
        </w:rPr>
        <w:t xml:space="preserve">منع صرف أي مبالغ مالية إلا بعد التأكد الآلي من مطابقة كميات وأسعار الفاتورة مع أمر الشراء وأذونات الاستلام الفعلية في الموقع.</w:t>
      </w:r>
    </w:p>
    <w:p>
      <w:pPr>
        <w:pStyle w:val="Heading2"/>
        <w:bidi/>
        <w:spacing w:after="140" w:before="260"/>
        <w:jc w:val="right"/>
      </w:pPr>
      <w:r>
        <w:rPr>
          <w:rFonts w:ascii="Arial" w:cs="Arial" w:eastAsia="Arial" w:hAnsi="Arial"/>
          <w:b/>
          <w:bCs/>
          <w:color w:val="B8911C"/>
          <w:sz w:val="24"/>
          <w:szCs w:val="24"/>
          <w:rtl/>
        </w:rPr>
        <w:t xml:space="preserve">خامساً: سلاسل الاعتمادات والموافقات الرقمية (Multi-Tier Approval Workflow)</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محرك الموافقات متعدد المراحل: </w:t>
      </w:r>
      <w:r>
        <w:rPr>
          <w:rFonts w:ascii="Arial" w:cs="Arial" w:eastAsia="Arial" w:hAnsi="Arial"/>
          <w:color w:val="1E293B"/>
          <w:sz w:val="22"/>
          <w:szCs w:val="22"/>
          <w:rtl/>
        </w:rPr>
        <w:t xml:space="preserve">تحديد مسارات إلكترونية مسبقة للاعتماد (مثال: أي مصروف أو مستخلص فوق مبلغ معين يتطلب موافقة مهندس المشروع ثم المدير المالي ثم المدير العام).</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التوقيع والختم الرقمي المشفر: </w:t>
      </w:r>
      <w:r>
        <w:rPr>
          <w:rFonts w:ascii="Arial" w:cs="Arial" w:eastAsia="Arial" w:hAnsi="Arial"/>
          <w:color w:val="1E293B"/>
          <w:sz w:val="22"/>
          <w:szCs w:val="22"/>
          <w:rtl/>
        </w:rPr>
        <w:t xml:space="preserve">إسناد رمز استجابة سريعة (QR Code) مشفر ومؤمن على الوثائق يثبت صحتها وعدم قابليتها للتزوير.</w:t>
      </w:r>
    </w:p>
    <w:p>
      <w:pPr>
        <w:pStyle w:val="Heading2"/>
        <w:bidi/>
        <w:spacing w:after="140" w:before="260"/>
        <w:jc w:val="right"/>
      </w:pPr>
      <w:r>
        <w:rPr>
          <w:rFonts w:ascii="Arial" w:cs="Arial" w:eastAsia="Arial" w:hAnsi="Arial"/>
          <w:b/>
          <w:bCs/>
          <w:color w:val="B8911C"/>
          <w:sz w:val="24"/>
          <w:szCs w:val="24"/>
          <w:rtl/>
        </w:rPr>
        <w:t xml:space="preserve">سادساً: طلبات الاستفسار الفني واعتماد المواد (RFIs &amp; Submittals)</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سجل طلبات المعلومات الهندسية (RFI Register): </w:t>
      </w:r>
      <w:r>
        <w:rPr>
          <w:rFonts w:ascii="Arial" w:cs="Arial" w:eastAsia="Arial" w:hAnsi="Arial"/>
          <w:color w:val="1E293B"/>
          <w:sz w:val="22"/>
          <w:szCs w:val="22"/>
          <w:rtl/>
        </w:rPr>
        <w:t xml:space="preserve">توثيق التناقضات بين المخططات ومراسلة الاستشاري رسمياً مع حساب المهلة الزمنية القانونية لحماية المقاول من غرامات التأخير في عقود الفيديك (FIDIC).</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سجل اعتمادات المواد (Material Submittals): </w:t>
      </w:r>
      <w:r>
        <w:rPr>
          <w:rFonts w:ascii="Arial" w:cs="Arial" w:eastAsia="Arial" w:hAnsi="Arial"/>
          <w:color w:val="1E293B"/>
          <w:sz w:val="22"/>
          <w:szCs w:val="22"/>
          <w:rtl/>
        </w:rPr>
        <w:t xml:space="preserve">إدارة دورة تقديم عينات المواد الفنية للاستشاري ومتابعة حالات الاعتماد (معتمد، معتمد بملاحظات، مرفوض).</w:t>
      </w:r>
    </w:p>
    <w:p>
      <w:pPr>
        <w:pStyle w:val="Heading2"/>
        <w:bidi/>
        <w:spacing w:after="140" w:before="260"/>
        <w:jc w:val="right"/>
      </w:pPr>
      <w:r>
        <w:rPr>
          <w:rFonts w:ascii="Arial" w:cs="Arial" w:eastAsia="Arial" w:hAnsi="Arial"/>
          <w:b/>
          <w:bCs/>
          <w:color w:val="B8911C"/>
          <w:sz w:val="24"/>
          <w:szCs w:val="24"/>
          <w:rtl/>
        </w:rPr>
        <w:t xml:space="preserve">سابعاً: الجودة والسلامة الميدانية وتذاكر العيوب (Punch Lists &amp; HSE)</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قوائم العيوب والتسليم (Punch List / Snagging): </w:t>
      </w:r>
      <w:r>
        <w:rPr>
          <w:rFonts w:ascii="Arial" w:cs="Arial" w:eastAsia="Arial" w:hAnsi="Arial"/>
          <w:color w:val="1E293B"/>
          <w:sz w:val="22"/>
          <w:szCs w:val="22"/>
          <w:rtl/>
        </w:rPr>
        <w:t xml:space="preserve">توثيق الملاحظات النهائية قبل التسليم على مستوى كل غرفة ومرفق وتكليف مقاول الباطن المعني بمعالجتها.</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إدارة السلامة والصحة المهنية (HSE): </w:t>
      </w:r>
      <w:r>
        <w:rPr>
          <w:rFonts w:ascii="Arial" w:cs="Arial" w:eastAsia="Arial" w:hAnsi="Arial"/>
          <w:color w:val="1E293B"/>
          <w:sz w:val="22"/>
          <w:szCs w:val="22"/>
          <w:rtl/>
        </w:rPr>
        <w:t xml:space="preserve">سجلات الحوادث الموقعية، ومحاضر اجتماعات السلامة الصباحية (Toolbox Talks)، ورصد الالتزام بمعدات الوقاية الشخصية.</w:t>
      </w:r>
    </w:p>
    <w:p>
      <w:pPr>
        <w:pStyle w:val="Heading2"/>
        <w:bidi/>
        <w:spacing w:after="140" w:before="260"/>
        <w:jc w:val="right"/>
      </w:pPr>
      <w:r>
        <w:rPr>
          <w:rFonts w:ascii="Arial" w:cs="Arial" w:eastAsia="Arial" w:hAnsi="Arial"/>
          <w:b/>
          <w:bCs/>
          <w:color w:val="B8911C"/>
          <w:sz w:val="24"/>
          <w:szCs w:val="24"/>
          <w:rtl/>
        </w:rPr>
        <w:t xml:space="preserve">ثامناً: إدارة مقاولي الباطن والعمالة الميدانية الذكية (Subcontractors &amp; Geofencing)</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عقود ومستخلصات مقاولي الباطن: </w:t>
      </w:r>
      <w:r>
        <w:rPr>
          <w:rFonts w:ascii="Arial" w:cs="Arial" w:eastAsia="Arial" w:hAnsi="Arial"/>
          <w:color w:val="1E293B"/>
          <w:sz w:val="22"/>
          <w:szCs w:val="22"/>
          <w:rtl/>
        </w:rPr>
        <w:t xml:space="preserve">ربط مستخلصات مقاول الباطن بكميات الإنجاز الفعلية مع الخصومات والضمانات آلياً.</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الحضور الميداني بالجغرافيا الذكية (GPS Geofencing): </w:t>
      </w:r>
      <w:r>
        <w:rPr>
          <w:rFonts w:ascii="Arial" w:cs="Arial" w:eastAsia="Arial" w:hAnsi="Arial"/>
          <w:color w:val="1E293B"/>
          <w:sz w:val="22"/>
          <w:szCs w:val="22"/>
          <w:rtl/>
        </w:rPr>
        <w:t xml:space="preserve">إتاحة تسجيل حضور العمال والمشرفين عبر التطبيق فقط عند التواجد الفعلي داخل النطاق الجغرافي للمشروع.</w:t>
      </w:r>
    </w:p>
    <w:p>
      <w:pPr>
        <w:pStyle w:val="Heading2"/>
        <w:bidi/>
        <w:spacing w:after="140" w:before="260"/>
        <w:jc w:val="right"/>
      </w:pPr>
      <w:r>
        <w:rPr>
          <w:rFonts w:ascii="Arial" w:cs="Arial" w:eastAsia="Arial" w:hAnsi="Arial"/>
          <w:b/>
          <w:bCs/>
          <w:color w:val="B8911C"/>
          <w:sz w:val="24"/>
          <w:szCs w:val="24"/>
          <w:rtl/>
        </w:rPr>
        <w:t xml:space="preserve">تاسعاً: بوابة تفاعلية للمالك والاستشاري الهندسي (Client &amp; Consultant Portal)</w:t>
      </w:r>
    </w:p>
    <w:p>
      <w:pPr>
        <w:pStyle w:val="ListParagraph"/>
        <w:numPr>
          <w:ilvl w:val="0"/>
          <w:numId w:val="1"/>
        </w:numPr>
        <w:bidi/>
        <w:spacing w:after="80" w:before="80" w:line="260"/>
        <w:jc w:val="right"/>
      </w:pPr>
      <w:r>
        <w:rPr>
          <w:rFonts w:ascii="Arial" w:cs="Arial" w:eastAsia="Arial" w:hAnsi="Arial"/>
          <w:b/>
          <w:bCs/>
          <w:color w:val="0F2744"/>
          <w:sz w:val="22"/>
          <w:szCs w:val="22"/>
          <w:rtl/>
        </w:rPr>
        <w:t xml:space="preserve">حسابات وصول مقيدة للاستشاري والمالك: </w:t>
      </w:r>
      <w:r>
        <w:rPr>
          <w:rFonts w:ascii="Arial" w:cs="Arial" w:eastAsia="Arial" w:hAnsi="Arial"/>
          <w:color w:val="1E293B"/>
          <w:sz w:val="22"/>
          <w:szCs w:val="22"/>
          <w:rtl/>
        </w:rPr>
        <w:t xml:space="preserve">إمكانية دخول المهندس الاستشاري لمراجعة المستخلصات وطلبات الفحص واعتمادها إلكترونياً، مع إتاحة متابعة مؤشرات الإنجاز للمالك بكل شفافية.</w:t>
      </w:r>
    </w:p>
    <w:p>
      <w:pPr>
        <w:pStyle w:val="Heading1"/>
        <w:bidi/>
        <w:spacing w:after="180" w:before="360"/>
        <w:jc w:val="right"/>
      </w:pPr>
      <w:r>
        <w:rPr>
          <w:rFonts w:ascii="Arial" w:cs="Arial" w:eastAsia="Arial" w:hAnsi="Arial"/>
          <w:b/>
          <w:bCs/>
          <w:color w:val="0F2744"/>
          <w:sz w:val="28"/>
          <w:szCs w:val="28"/>
          <w:rtl/>
        </w:rPr>
        <w:t xml:space="preserve">5. خارطة الطريق الاستراتيجية للتطوير (Implementation Roadmap)</w:t>
      </w:r>
    </w:p>
    <w:p>
      <w:pPr>
        <w:bidi/>
        <w:spacing w:after="120" w:before="120" w:line="280"/>
        <w:jc w:val="right"/>
      </w:pPr>
      <w:r>
        <w:rPr>
          <w:rFonts w:ascii="Arial" w:cs="Arial" w:eastAsia="Arial" w:hAnsi="Arial"/>
          <w:b w:val="false"/>
          <w:bCs w:val="false"/>
          <w:i w:val="false"/>
          <w:iCs w:val="false"/>
          <w:color w:val="1E293B"/>
          <w:sz w:val="22"/>
          <w:szCs w:val="22"/>
          <w:rtl/>
        </w:rPr>
        <w:t xml:space="preserve">يوصى بتنفيذ هذه الترقيات وفق منهجية مرحلية مدروسة تحافظ على استقرار النظام الحالي وبياناته: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single" w:color="0F2744" w:sz="24"/>
            </w:tcBorders>
            <w:shd w:fill="F0F7FF" w:val="clear"/>
            <w:tcMar>
              <w:top w:type="dxa" w:w="160"/>
              <w:left w:type="dxa" w:w="200"/>
              <w:bottom w:type="dxa" w:w="160"/>
              <w:right w:type="dxa" w:w="200"/>
            </w:tcMar>
          </w:tcPr>
          <w:p>
            <w:pPr>
              <w:bidi/>
              <w:spacing w:after="60" w:before="60"/>
              <w:jc w:val="right"/>
            </w:pPr>
            <w:r>
              <w:rPr>
                <w:rFonts w:ascii="Arial" w:cs="Arial" w:eastAsia="Arial" w:hAnsi="Arial"/>
                <w:b/>
                <w:bCs/>
                <w:color w:val="0F2744"/>
                <w:sz w:val="23"/>
                <w:szCs w:val="23"/>
                <w:rtl/>
              </w:rPr>
              <w:t xml:space="preserve">💡 المرحلة الأولى: تعزيز الهندسة الميدانية والجودة (قريبة المدى)</w:t>
            </w:r>
          </w:p>
          <w:p>
            <w:pPr>
              <w:bidi/>
              <w:spacing w:after="60" w:before="60" w:line="260"/>
              <w:jc w:val="right"/>
            </w:pPr>
            <w:r>
              <w:rPr>
                <w:rFonts w:ascii="Arial" w:cs="Arial" w:eastAsia="Arial" w:hAnsi="Arial"/>
                <w:color w:val="1E293B"/>
                <w:sz w:val="21"/>
                <w:szCs w:val="21"/>
                <w:rtl/>
              </w:rPr>
              <w:t xml:space="preserve">تطوير عارض مخططات PDF التفاعلي، وإضافة سجل طلبات المعلومات (RFI) وسجل اعتمادات المواد (Submittals)، وتفعيل قوائم العيوب (Punch Lists).</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single" w:color="0F2744" w:sz="24"/>
            </w:tcBorders>
            <w:shd w:fill="F0F7FF" w:val="clear"/>
            <w:tcMar>
              <w:top w:type="dxa" w:w="160"/>
              <w:left w:type="dxa" w:w="200"/>
              <w:bottom w:type="dxa" w:w="160"/>
              <w:right w:type="dxa" w:w="200"/>
            </w:tcMar>
          </w:tcPr>
          <w:p>
            <w:pPr>
              <w:bidi/>
              <w:spacing w:after="60" w:before="60"/>
              <w:jc w:val="right"/>
            </w:pPr>
            <w:r>
              <w:rPr>
                <w:rFonts w:ascii="Arial" w:cs="Arial" w:eastAsia="Arial" w:hAnsi="Arial"/>
                <w:b/>
                <w:bCs/>
                <w:color w:val="0F2744"/>
                <w:sz w:val="23"/>
                <w:szCs w:val="23"/>
                <w:rtl/>
              </w:rPr>
              <w:t xml:space="preserve">💡 المرحلة الثانية: التحكم المالي والتخطيط الزمني (متوسطة المدى)</w:t>
            </w:r>
          </w:p>
          <w:p>
            <w:pPr>
              <w:bidi/>
              <w:spacing w:after="60" w:before="60" w:line="260"/>
              <w:jc w:val="right"/>
            </w:pPr>
            <w:r>
              <w:rPr>
                <w:rFonts w:ascii="Arial" w:cs="Arial" w:eastAsia="Arial" w:hAnsi="Arial"/>
                <w:color w:val="1E293B"/>
                <w:sz w:val="21"/>
                <w:szCs w:val="21"/>
                <w:rtl/>
              </w:rPr>
              <w:t xml:space="preserve">بناء مخطط جانت التفاعلي (Gantt Chart) وحساب المسار الحرج، وتطبيق معادلات القيمة المكتسبة (EVM) ومنحنى السيولة (S-Curve)، وسلاسل الموافقات الرقمية (Workflow).</w:t>
            </w:r>
          </w:p>
        </w:tc>
      </w:tr>
    </w:tbl>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none"/>
              <w:bottom w:val="none"/>
              <w:right w:val="single" w:color="0F2744" w:sz="24"/>
            </w:tcBorders>
            <w:shd w:fill="F0F7FF" w:val="clear"/>
            <w:tcMar>
              <w:top w:type="dxa" w:w="160"/>
              <w:left w:type="dxa" w:w="200"/>
              <w:bottom w:type="dxa" w:w="160"/>
              <w:right w:type="dxa" w:w="200"/>
            </w:tcMar>
          </w:tcPr>
          <w:p>
            <w:pPr>
              <w:bidi/>
              <w:spacing w:after="60" w:before="60"/>
              <w:jc w:val="right"/>
            </w:pPr>
            <w:r>
              <w:rPr>
                <w:rFonts w:ascii="Arial" w:cs="Arial" w:eastAsia="Arial" w:hAnsi="Arial"/>
                <w:b/>
                <w:bCs/>
                <w:color w:val="0F2744"/>
                <w:sz w:val="23"/>
                <w:szCs w:val="23"/>
                <w:rtl/>
              </w:rPr>
              <w:t xml:space="preserve">💡 المرحلة الثالثة: الربط الخارجي والتوسع الذكي (متقدمة)</w:t>
            </w:r>
          </w:p>
          <w:p>
            <w:pPr>
              <w:bidi/>
              <w:spacing w:after="60" w:before="60" w:line="260"/>
              <w:jc w:val="right"/>
            </w:pPr>
            <w:r>
              <w:rPr>
                <w:rFonts w:ascii="Arial" w:cs="Arial" w:eastAsia="Arial" w:hAnsi="Arial"/>
                <w:color w:val="1E293B"/>
                <w:sz w:val="21"/>
                <w:szCs w:val="21"/>
                <w:rtl/>
              </w:rPr>
              <w:t xml:space="preserve">إطلاق بوابة المالك والاستشاري، وتفعيل نظام الحضور الميداني بالـ GPS، والمزامنة السحابية الهجينة بين الفروع والموقع الرئيسي.</w:t>
            </w:r>
          </w:p>
        </w:tc>
      </w:tr>
    </w:tbl>
    <w:p>
      <w:pPr>
        <w:pStyle w:val="Heading1"/>
        <w:bidi/>
        <w:spacing w:after="180" w:before="360"/>
        <w:jc w:val="right"/>
      </w:pPr>
      <w:r>
        <w:rPr>
          <w:rFonts w:ascii="Arial" w:cs="Arial" w:eastAsia="Arial" w:hAnsi="Arial"/>
          <w:b/>
          <w:bCs/>
          <w:color w:val="0F2744"/>
          <w:sz w:val="28"/>
          <w:szCs w:val="28"/>
          <w:rtl/>
        </w:rPr>
        <w:t xml:space="preserve">6. الخاتمة والتوصيات الإدارية والفنية</w:t>
      </w:r>
    </w:p>
    <w:p>
      <w:pPr>
        <w:bidi/>
        <w:spacing w:after="120" w:before="120" w:line="280"/>
        <w:jc w:val="right"/>
      </w:pPr>
      <w:r>
        <w:rPr>
          <w:rFonts w:ascii="Arial" w:cs="Arial" w:eastAsia="Arial" w:hAnsi="Arial"/>
          <w:b w:val="false"/>
          <w:bCs w:val="false"/>
          <w:i w:val="false"/>
          <w:iCs w:val="false"/>
          <w:color w:val="1E293B"/>
          <w:sz w:val="22"/>
          <w:szCs w:val="22"/>
          <w:rtl/>
        </w:rPr>
        <w:t xml:space="preserve">إن نظام «شركة رواسي عدن للهندسة والمقاولات» بصيغته الحالية يمثل إنجازاً متميزاً وأساساً صلباً لإدارة المشاريع والمحاسبة والعهد المحلية. ومن خلال تنفيذ مراحل التطوير المقترحة تدريجياً، ستتحول المنظومة إلى منصة رائدة تضاهي البرمجيات العالمية الكبرى، مما يمنح الشركة كفاءة تشغيلية فائقة، ودقة مالية صارمة، وميزة تنافسية كبرى في قطاع المقاولات والهندسة المدنية.</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right"/>
    </w:pPr>
    <w:r>
      <w:rPr>
        <w:rFonts w:ascii="Arial" w:cs="Arial" w:eastAsia="Arial" w:hAnsi="Arial"/>
        <w:color w:val="94A3B8"/>
        <w:sz w:val="16"/>
        <w:szCs w:val="16"/>
      </w:rPr>
      <w:t xml:space="preserve">وثيقة دراسة وتطوير استراتيجية معتمدة — صفحة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left"/>
    </w:pPr>
    <w:r>
      <w:rPr>
        <w:rFonts w:ascii="Arial" w:cs="Arial" w:eastAsia="Arial" w:hAnsi="Arial"/>
        <w:color w:val="94A3B8"/>
        <w:sz w:val="16"/>
        <w:szCs w:val="16"/>
      </w:rPr>
      <w:t xml:space="preserve">شركة رواسي عدن للهندسة والمقاولات | تقرير التحليل والمقارنة العالمية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2026-09-09T07:34:31.309Z</dcterms:created>
  <dcterms:modified xsi:type="dcterms:W3CDTF">2026-09-09T07:34:31.312Z</dcterms:modified>
</cp:coreProperties>
</file>

<file path=docProps/custom.xml><?xml version="1.0" encoding="utf-8"?>
<Properties xmlns="http://schemas.openxmlformats.org/officeDocument/2006/custom-properties" xmlns:vt="http://schemas.openxmlformats.org/officeDocument/2006/docPropsVTypes"/>
</file>