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{{aller_3_date_depart}}</w:t>
            </w:r>
          </w:p>
        </w:tc>
        <w:tc>
          <w:tcPr>
            <w:tcW w:w="1297"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{{aller_3_heure_depart}}</w:t>
            </w:r>
          </w:p>
        </w:tc>
        <w:tc>
          <w:tcPr>
            <w:tcW w:w="2732" w:type="dxa"/>
            <w:tcBorders>
              <w:top w:val="single" w:sz="4" w:space="0" w:color="000000"/>
              <w:lef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ascii="arial" w:hAnsi="arial"/>
                <w:color w:val="000000"/>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color w:val="000000"/>
                <w:sz w:val="20"/>
                <w:szCs w:val="20"/>
              </w:rPr>
            </w:pPr>
            <w:r>
              <w:rPr>
                <w:rFonts w:ascii="arial" w:hAnsi="arial"/>
                <w:color w:val="000000"/>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{{debut_validite_carte_abonnemen}} au {{fin_validit</w:t>
            </w:r>
            <w:r>
              <w:rPr>
                <w:rStyle w:val="Autres"/>
              </w:rPr>
              <w:t>e</w:t>
            </w:r>
            <w:r>
              <w:rPr>
                <w:rStyle w:val="Autres"/>
              </w:rPr>
              <w:t>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8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4</Pages>
  <Words>1652</Words>
  <Characters>10047</Characters>
  <CharactersWithSpaces>11508</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2026-05-13T11:05:57Z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