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locations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days tracked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 location frequency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Date sequence breaks in tracking</w:t>
            </w:r>
          </w:p>
        </w:tc>
        <w:tc>
          <w:tcPr>
            <w:tcBorders>
              <w:bottom w:val="single" w:sz="12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Number of untracked days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F59886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371,627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single" w:sz="1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513,769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853,416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374,171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283,962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117,979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123,696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57,625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103,246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114,320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113,815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126,111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93,909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234,599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221,943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147,429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134,645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324,444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99,646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180,768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230,232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73,970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136,998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203,739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91,055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111,894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273,701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126,943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164,608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506,799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526,016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476,307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504,601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270,295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537,524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287,235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418,832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403,756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577,117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321,504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592,564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178,791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455,959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528,794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526,379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482,176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533,808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540,428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393,054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160,966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422,130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600,490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508,316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360,063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494,833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body66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F59816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Mix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Roach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340,042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2024-11-14T02:26:14Z</dcterms:modified>
  <cp:category/>
</cp:coreProperties>
</file>