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left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 w:ascii="Arial" w:hAnsi="Arial" w:eastAsia="Arial" w:cs="Arial"/>
          <w:i w:val="false"/>
          <w:b w:val="false"/>
          <w:u w:val="none"/>
          <w:sz w:val="24"/>
          <w:szCs w:val="24"/>
          <w:color w:val="000000"/>
        </w:rPr>
        <w:t xml:space="preserve">Detected samples containing quantifiable concentrations of pharmaceuticals in fish tissues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245"/>
        <w:gridCol w:w="1205"/>
        <w:gridCol w:w="1768"/>
        <w:gridCol w:w="1365"/>
        <w:gridCol w:w="1927"/>
        <w:gridCol w:w="1414"/>
      </w:tblGrid>
      <w:tr>
        <w:trPr>
          <w:trHeight w:val="614" w:hRule="auto"/>
          <w:tblHeader/>
        </w:trPr>
        header 1
        <w:tc>
          <w:tcPr>
            <w:tcBorders>
              <w:bottom w:val="single" w:sz="12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pharmaceutical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tissue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total_samples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loq_count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loq_percentage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detections</w:t>
            </w:r>
          </w:p>
        </w:tc>
      </w:tr>
      <w:tr>
        <w:trPr>
          <w:trHeight w:val="617" w:hRule="auto"/>
        </w:trPr>
        body 1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Desvenlafaxine</w:t>
            </w:r>
          </w:p>
        </w:tc>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Brain</w:t>
            </w:r>
          </w:p>
        </w:tc>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</w:t>
            </w:r>
          </w:p>
        </w:tc>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</w:t>
            </w:r>
          </w:p>
        </w:tc>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70.967742</w:t>
            </w:r>
          </w:p>
        </w:tc>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</w:t>
            </w:r>
          </w:p>
        </w:tc>
      </w:tr>
      <w:tr>
        <w:trPr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Desvenlafaxine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58.823529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Desvenlafaxine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Muscle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85.714286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</w:tr>
      <w:tr>
        <w:trPr>
          <w:trHeight w:val="614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Fluoxetine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</w:t>
            </w:r>
          </w:p>
        </w:tc>
      </w:tr>
      <w:tr>
        <w:trPr>
          <w:trHeight w:val="614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Fluoxetine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2.941176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</w:t>
            </w:r>
          </w:p>
        </w:tc>
      </w:tr>
      <w:tr>
        <w:trPr>
          <w:trHeight w:val="614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Fluoxetine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Muscle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1.587302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</w:t>
            </w:r>
          </w:p>
        </w:tc>
      </w:tr>
      <w:tr>
        <w:trPr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Nosertraline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1.612903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</w:t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Nosertraline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2.941176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</w:t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Nosertraline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Muscle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1.587302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</w:t>
            </w:r>
          </w:p>
        </w:tc>
      </w:tr>
      <w:tr>
        <w:trPr>
          <w:trHeight w:val="6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Sertraline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1.612903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</w:t>
            </w:r>
          </w:p>
        </w:tc>
      </w:tr>
      <w:tr>
        <w:trPr>
          <w:trHeight w:val="61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Sertraline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</w:t>
            </w:r>
          </w:p>
        </w:tc>
      </w:tr>
      <w:tr>
        <w:trPr>
          <w:trHeight w:val="61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Sertraline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Muscle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3.174603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</w:t>
            </w:r>
          </w:p>
        </w:tc>
      </w:tr>
      <w:tr>
        <w:trPr>
          <w:trHeight w:val="614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Venlafaxine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</w:t>
            </w:r>
          </w:p>
        </w:tc>
      </w:tr>
      <w:tr>
        <w:trPr>
          <w:trHeight w:val="614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Venlafaxine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2.941176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</w:t>
            </w:r>
          </w:p>
        </w:tc>
      </w:tr>
      <w:tr>
        <w:trPr>
          <w:trHeight w:val="614" w:hRule="auto"/>
        </w:trPr>
        body15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Venlafaxine</w:t>
            </w:r>
          </w:p>
        </w:tc>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Muscle</w:t>
            </w:r>
          </w:p>
        </w:tc>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</w:t>
            </w:r>
          </w:p>
        </w:tc>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0.000000</w:t>
            </w:r>
          </w:p>
        </w:tc>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marcusmichelangeli</cp:lastModifiedBy>
  <cp:revision>9</cp:revision>
  <dcterms:created xsi:type="dcterms:W3CDTF">2017-02-28T11:18:00Z</dcterms:created>
  <dcterms:modified xsi:type="dcterms:W3CDTF">2024-06-21T16:21:42Z</dcterms:modified>
  <cp:category/>
</cp:coreProperties>
</file>