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fluoxetine concentrations (ng/g) in roach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205"/>
        <w:gridCol w:w="1399"/>
        <w:gridCol w:w="1388"/>
        <w:gridCol w:w="1399"/>
        <w:gridCol w:w="1399"/>
        <w:gridCol w:w="1388"/>
        <w:gridCol w:w="139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Pharmaceutical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± 1.2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± 1.3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± 3.5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± 1.6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± 2.2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± 1.5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0.2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±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±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±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± 0.2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± 0.1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± 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±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±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± 0.5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0.1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±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±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± 0.6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± 0.3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± 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2024-06-21T16:21:46Z</dcterms:modified>
  <cp:category/>
</cp:coreProperties>
</file>