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sertraline concentrations (ng/g) in fish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1205"/>
        <w:gridCol w:w="961"/>
        <w:gridCol w:w="839"/>
        <w:gridCol w:w="1707"/>
        <w:gridCol w:w="716"/>
        <w:gridCol w:w="765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2024-06-21T16:21:44Z</dcterms:modified>
  <cp:category/>
</cp:coreProperties>
</file>