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0B851797" w:rsidR="006873F5" w:rsidRDefault="00164B2E" w:rsidP="006873F5">
      <w:pPr>
        <w:rPr>
          <w:rFonts w:ascii="Times New Roman" w:hAnsi="Times New Roman" w:cs="Times New Roman"/>
          <w:color w:val="000000"/>
        </w:rPr>
      </w:pPr>
      <w:r>
        <w:rPr>
          <w:rFonts w:ascii="Times New Roman" w:hAnsi="Times New Roman" w:cs="Times New Roman"/>
          <w:color w:val="000000"/>
        </w:rPr>
        <w:t xml:space="preserve">Workplace </w:t>
      </w:r>
      <w:r w:rsidR="006873F5" w:rsidRPr="00536ECC">
        <w:rPr>
          <w:rFonts w:ascii="Times New Roman" w:hAnsi="Times New Roman" w:cs="Times New Roman"/>
          <w:color w:val="000000"/>
        </w:rPr>
        <w:t>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2C08B8A3"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w:t>
      </w:r>
      <w:r w:rsidR="00E328BA">
        <w:t xml:space="preserve"> </w:t>
      </w:r>
      <w:r w:rsidRPr="00DD4BF9">
        <w:t>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45AC4C1B"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Moodle with each team member’s name included to receive full credit.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DF07F3F" w:rsidR="00E001F4" w:rsidRPr="00536ECC" w:rsidRDefault="00E001F4" w:rsidP="00E001F4">
      <w:pPr>
        <w:pStyle w:val="Default"/>
      </w:pPr>
      <w:r w:rsidRPr="00536ECC">
        <w:t>We have all been on teams throughout our lives</w:t>
      </w:r>
      <w:r>
        <w:t xml:space="preserve">, </w:t>
      </w:r>
      <w:r w:rsidRPr="00536ECC">
        <w:t>professional or personal and know that it can be hit or miss with making sure everyone contributes to the effort. However, in the workplace, the majority of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0E4E931E" w:rsidR="00E001F4" w:rsidRPr="00536ECC" w:rsidRDefault="00E001F4" w:rsidP="00E001F4">
      <w:pPr>
        <w:pStyle w:val="Default"/>
      </w:pPr>
      <w:r w:rsidRPr="00536ECC">
        <w:t xml:space="preserve">The final paper will consist of a 5-8 (10 maximum) page report in APA format. You will be presented with </w:t>
      </w:r>
      <w:r>
        <w:t xml:space="preserve">a </w:t>
      </w:r>
      <w:r w:rsidRPr="00536ECC">
        <w:t xml:space="preserve">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Industrial/Organizational Psychology: An Applied Approach, 8th Edition Michael G. Aamodt,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18877EAB" w14:textId="77777777" w:rsidR="008E6AEA" w:rsidRPr="00536ECC" w:rsidRDefault="008E6AEA" w:rsidP="00AF2824">
      <w:pPr>
        <w:pStyle w:val="Default"/>
        <w:rPr>
          <w:sz w:val="23"/>
          <w:szCs w:val="23"/>
        </w:rPr>
      </w:pPr>
    </w:p>
    <w:p w14:paraId="5BA2C647" w14:textId="034B81C4" w:rsidR="00AF2824"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77777777"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course will be fully virtual, so all students will be in attendance at each Monday Thursday lectures. Exams and the final paper will be completed individually online and submitted via Moodle.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w:t>
      </w:r>
      <w:r>
        <w:rPr>
          <w:rFonts w:ascii="Times New Roman" w:hAnsi="Times New Roman" w:cs="Times New Roman"/>
          <w:color w:val="000000"/>
        </w:rPr>
        <w:lastRenderedPageBreak/>
        <w:t>including sexual harassment, domestic and dating violence, sexual assault, and stalking.  The College encourages anyone experiencing sexual misconduct to talk to someone about what happened, so they can get the support they need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If you wish to speak confidentially about an incident of sexual misconduct, please contact the Counseling Center at 201-684-7522 (during business hours) or call the Public Safety Department at 201-684-6666 to request an Emergency On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40360F64" w:rsidR="0008562F" w:rsidRDefault="0008562F" w:rsidP="0008562F">
      <w:pPr>
        <w:rPr>
          <w:color w:val="000000"/>
        </w:rPr>
      </w:pPr>
      <w:r>
        <w:rPr>
          <w:rFonts w:ascii="Times New Roman" w:hAnsi="Times New Roman" w:cs="Times New Roman"/>
          <w:color w:val="000000"/>
        </w:rPr>
        <w:t> 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I reserve the right to make changes to this syllabus as currently presented in order to accommodate the learning pace of students or help achieve the learning objectives of this course. Any changes will be announced in class or via Moodle,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49660144" w14:textId="77777777" w:rsidR="008E6AEA" w:rsidRDefault="008E6AEA" w:rsidP="00A2727F">
      <w:pPr>
        <w:rPr>
          <w:rFonts w:ascii="Times New Roman" w:hAnsi="Times New Roman" w:cs="Times New Roman"/>
          <w:b/>
        </w:rPr>
      </w:pP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5C04E430" w:rsidR="0008562F" w:rsidRDefault="0008562F" w:rsidP="00242AE6">
      <w:pPr>
        <w:pStyle w:val="Default"/>
        <w:rPr>
          <w:color w:val="FF0000"/>
          <w:u w:val="single"/>
        </w:rPr>
      </w:pPr>
    </w:p>
    <w:p w14:paraId="42B2EA5E" w14:textId="64D5E553" w:rsidR="008E6AEA" w:rsidRDefault="008E6AEA" w:rsidP="00242AE6">
      <w:pPr>
        <w:pStyle w:val="Default"/>
        <w:rPr>
          <w:color w:val="FF0000"/>
          <w:u w:val="single"/>
        </w:rPr>
      </w:pPr>
    </w:p>
    <w:p w14:paraId="7CCB7E6F" w14:textId="77777777" w:rsidR="008E6AEA" w:rsidRDefault="008E6AEA"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51CBCC07" w14:textId="77777777" w:rsidR="000E062C" w:rsidRPr="005C4B59" w:rsidRDefault="000E062C" w:rsidP="000E062C">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0E062C" w:rsidRPr="006E0E7C" w14:paraId="241EDB93" w14:textId="77777777" w:rsidTr="00844FB2">
        <w:trPr>
          <w:cantSplit/>
          <w:tblHeader/>
          <w:jc w:val="center"/>
        </w:trPr>
        <w:tc>
          <w:tcPr>
            <w:tcW w:w="1307" w:type="dxa"/>
          </w:tcPr>
          <w:p w14:paraId="125F059B"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Week</w:t>
            </w:r>
          </w:p>
        </w:tc>
        <w:tc>
          <w:tcPr>
            <w:tcW w:w="3931" w:type="dxa"/>
          </w:tcPr>
          <w:p w14:paraId="6266D5B6"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Monday Class</w:t>
            </w:r>
          </w:p>
          <w:p w14:paraId="1E218F1F" w14:textId="77777777" w:rsidR="000E062C" w:rsidRPr="006E0E7C" w:rsidRDefault="000E062C" w:rsidP="00844FB2">
            <w:pPr>
              <w:rPr>
                <w:rFonts w:ascii="Times New Roman" w:hAnsi="Times New Roman" w:cs="Times New Roman"/>
                <w:b/>
              </w:rPr>
            </w:pPr>
          </w:p>
        </w:tc>
        <w:tc>
          <w:tcPr>
            <w:tcW w:w="3510" w:type="dxa"/>
          </w:tcPr>
          <w:p w14:paraId="087C503D"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Thursday Class</w:t>
            </w:r>
          </w:p>
        </w:tc>
      </w:tr>
      <w:tr w:rsidR="000E062C" w:rsidRPr="006E0E7C" w14:paraId="119B9A08" w14:textId="77777777" w:rsidTr="00844FB2">
        <w:trPr>
          <w:jc w:val="center"/>
        </w:trPr>
        <w:tc>
          <w:tcPr>
            <w:tcW w:w="1307" w:type="dxa"/>
          </w:tcPr>
          <w:p w14:paraId="4EDA5EB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w:t>
            </w:r>
          </w:p>
        </w:tc>
        <w:tc>
          <w:tcPr>
            <w:tcW w:w="3931" w:type="dxa"/>
          </w:tcPr>
          <w:p w14:paraId="2A702A76" w14:textId="77777777" w:rsidR="000E062C" w:rsidRPr="006E0E7C" w:rsidRDefault="000E062C" w:rsidP="00844FB2">
            <w:pPr>
              <w:rPr>
                <w:rFonts w:ascii="Times New Roman" w:hAnsi="Times New Roman" w:cs="Times New Roman"/>
              </w:rPr>
            </w:pPr>
          </w:p>
          <w:p w14:paraId="2C19A924" w14:textId="77777777" w:rsidR="000E062C" w:rsidRPr="006E0E7C" w:rsidRDefault="000E062C" w:rsidP="00844FB2">
            <w:pPr>
              <w:rPr>
                <w:rFonts w:ascii="Times New Roman" w:hAnsi="Times New Roman" w:cs="Times New Roman"/>
              </w:rPr>
            </w:pPr>
          </w:p>
        </w:tc>
        <w:tc>
          <w:tcPr>
            <w:tcW w:w="3510" w:type="dxa"/>
          </w:tcPr>
          <w:p w14:paraId="6F7A8D5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p>
          <w:p w14:paraId="4B8E06F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Introduction to I-O Psychology </w:t>
            </w:r>
          </w:p>
          <w:p w14:paraId="22AE3E5F" w14:textId="77777777" w:rsidR="000E062C" w:rsidRPr="006E0E7C" w:rsidRDefault="000E062C" w:rsidP="00844FB2">
            <w:pPr>
              <w:rPr>
                <w:rFonts w:ascii="Times New Roman" w:hAnsi="Times New Roman" w:cs="Times New Roman"/>
              </w:rPr>
            </w:pPr>
          </w:p>
        </w:tc>
      </w:tr>
      <w:tr w:rsidR="000E062C" w:rsidRPr="006E0E7C" w14:paraId="5110B60B" w14:textId="77777777" w:rsidTr="00844FB2">
        <w:trPr>
          <w:jc w:val="center"/>
        </w:trPr>
        <w:tc>
          <w:tcPr>
            <w:tcW w:w="1307" w:type="dxa"/>
          </w:tcPr>
          <w:p w14:paraId="1970DE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2</w:t>
            </w:r>
          </w:p>
        </w:tc>
        <w:tc>
          <w:tcPr>
            <w:tcW w:w="3931" w:type="dxa"/>
          </w:tcPr>
          <w:p w14:paraId="1A0FEEE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6</w:t>
            </w:r>
          </w:p>
          <w:p w14:paraId="704DE312" w14:textId="2A21A756" w:rsidR="000E062C" w:rsidRPr="006E0E7C" w:rsidRDefault="000E062C" w:rsidP="00844FB2">
            <w:pPr>
              <w:rPr>
                <w:rFonts w:ascii="Times New Roman" w:hAnsi="Times New Roman" w:cs="Times New Roman"/>
              </w:rPr>
            </w:pPr>
            <w:r>
              <w:rPr>
                <w:rFonts w:ascii="Times New Roman" w:hAnsi="Times New Roman" w:cs="Times New Roman"/>
              </w:rPr>
              <w:t xml:space="preserve">NO CLASS LABOR DAY </w:t>
            </w:r>
            <w:r w:rsidRPr="000E062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3510" w:type="dxa"/>
          </w:tcPr>
          <w:p w14:paraId="770D15B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9</w:t>
            </w:r>
          </w:p>
          <w:p w14:paraId="4C07B23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2: Job Analysis</w:t>
            </w:r>
          </w:p>
          <w:p w14:paraId="5E4D2852" w14:textId="77777777" w:rsidR="000E062C" w:rsidRPr="006E0E7C" w:rsidRDefault="000E062C" w:rsidP="00844FB2">
            <w:pPr>
              <w:ind w:left="720"/>
              <w:rPr>
                <w:rFonts w:ascii="Times New Roman" w:hAnsi="Times New Roman" w:cs="Times New Roman"/>
              </w:rPr>
            </w:pPr>
          </w:p>
        </w:tc>
      </w:tr>
      <w:tr w:rsidR="000E062C" w:rsidRPr="006E0E7C" w14:paraId="004AB4E0" w14:textId="77777777" w:rsidTr="00844FB2">
        <w:trPr>
          <w:jc w:val="center"/>
        </w:trPr>
        <w:tc>
          <w:tcPr>
            <w:tcW w:w="1307" w:type="dxa"/>
          </w:tcPr>
          <w:p w14:paraId="09249F3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3</w:t>
            </w:r>
          </w:p>
        </w:tc>
        <w:tc>
          <w:tcPr>
            <w:tcW w:w="3931" w:type="dxa"/>
          </w:tcPr>
          <w:p w14:paraId="5CFBAA1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13</w:t>
            </w:r>
          </w:p>
          <w:p w14:paraId="3DB8E9E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IN-CLASS ACTIVITY 1: Job Analysis</w:t>
            </w:r>
          </w:p>
          <w:p w14:paraId="79F3246D" w14:textId="77777777" w:rsidR="000E062C" w:rsidRPr="006E0E7C" w:rsidRDefault="000E062C" w:rsidP="00844FB2">
            <w:pPr>
              <w:rPr>
                <w:rFonts w:ascii="Times New Roman" w:hAnsi="Times New Roman" w:cs="Times New Roman"/>
              </w:rPr>
            </w:pPr>
          </w:p>
        </w:tc>
        <w:tc>
          <w:tcPr>
            <w:tcW w:w="3510" w:type="dxa"/>
          </w:tcPr>
          <w:p w14:paraId="7FC9690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16</w:t>
            </w:r>
          </w:p>
          <w:p w14:paraId="6CCFF08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4: Selection Recruiting &amp; Interviewing  </w:t>
            </w:r>
          </w:p>
        </w:tc>
      </w:tr>
      <w:tr w:rsidR="000E062C" w:rsidRPr="006E0E7C" w14:paraId="6C662349" w14:textId="77777777" w:rsidTr="00844FB2">
        <w:trPr>
          <w:jc w:val="center"/>
        </w:trPr>
        <w:tc>
          <w:tcPr>
            <w:tcW w:w="1307" w:type="dxa"/>
          </w:tcPr>
          <w:p w14:paraId="4D099C6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4</w:t>
            </w:r>
          </w:p>
        </w:tc>
        <w:tc>
          <w:tcPr>
            <w:tcW w:w="3931" w:type="dxa"/>
          </w:tcPr>
          <w:p w14:paraId="04C25A5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20</w:t>
            </w:r>
          </w:p>
          <w:p w14:paraId="2F10769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c>
          <w:tcPr>
            <w:tcW w:w="3510" w:type="dxa"/>
          </w:tcPr>
          <w:p w14:paraId="25A1BD5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23</w:t>
            </w:r>
          </w:p>
          <w:p w14:paraId="48EAA26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5: Selection References &amp; Testing  </w:t>
            </w:r>
          </w:p>
        </w:tc>
      </w:tr>
      <w:tr w:rsidR="000E062C" w:rsidRPr="006E0E7C" w14:paraId="53BED0F8" w14:textId="77777777" w:rsidTr="00844FB2">
        <w:trPr>
          <w:jc w:val="center"/>
        </w:trPr>
        <w:tc>
          <w:tcPr>
            <w:tcW w:w="1307" w:type="dxa"/>
          </w:tcPr>
          <w:p w14:paraId="256492B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5</w:t>
            </w:r>
          </w:p>
        </w:tc>
        <w:tc>
          <w:tcPr>
            <w:tcW w:w="3931" w:type="dxa"/>
          </w:tcPr>
          <w:p w14:paraId="1E5E5A2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27</w:t>
            </w:r>
          </w:p>
          <w:p w14:paraId="24B5E09D" w14:textId="77777777" w:rsidR="000E062C" w:rsidRPr="00FC4CAD" w:rsidRDefault="000E062C" w:rsidP="00844FB2">
            <w:pPr>
              <w:rPr>
                <w:rFonts w:ascii="Times New Roman" w:hAnsi="Times New Roman" w:cs="Times New Roman"/>
              </w:rPr>
            </w:pPr>
            <w:r w:rsidRPr="00FC4CAD">
              <w:rPr>
                <w:rFonts w:ascii="Times New Roman" w:hAnsi="Times New Roman" w:cs="Times New Roman"/>
              </w:rPr>
              <w:t xml:space="preserve">IN-CLASS ACTIVITY 3: Selection References &amp; Testing  </w:t>
            </w:r>
          </w:p>
        </w:tc>
        <w:tc>
          <w:tcPr>
            <w:tcW w:w="3510" w:type="dxa"/>
          </w:tcPr>
          <w:p w14:paraId="7076BB5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30</w:t>
            </w:r>
          </w:p>
          <w:p w14:paraId="15FD6C9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w:t>
            </w:r>
            <w:r>
              <w:rPr>
                <w:rFonts w:ascii="Times New Roman" w:hAnsi="Times New Roman" w:cs="Times New Roman"/>
              </w:rPr>
              <w:t>3</w:t>
            </w:r>
            <w:r w:rsidRPr="006E0E7C">
              <w:rPr>
                <w:rFonts w:ascii="Times New Roman" w:hAnsi="Times New Roman" w:cs="Times New Roman"/>
              </w:rPr>
              <w:t xml:space="preserve">: Legal Issues in Employee Selection  </w:t>
            </w:r>
          </w:p>
          <w:p w14:paraId="363CC0D7" w14:textId="77777777" w:rsidR="000E062C" w:rsidRPr="003516A5" w:rsidRDefault="000E062C" w:rsidP="000E062C">
            <w:pPr>
              <w:pStyle w:val="ListParagraph"/>
              <w:numPr>
                <w:ilvl w:val="0"/>
                <w:numId w:val="7"/>
              </w:numPr>
              <w:rPr>
                <w:rFonts w:ascii="Times New Roman" w:hAnsi="Times New Roman" w:cs="Times New Roman"/>
                <w:b/>
                <w:bCs/>
              </w:rPr>
            </w:pPr>
            <w:r w:rsidRPr="006E0E7C">
              <w:rPr>
                <w:rFonts w:ascii="Times New Roman" w:hAnsi="Times New Roman" w:cs="Times New Roman"/>
              </w:rPr>
              <w:t>IN-CLASS ACTIVITY 4: Legal Issues</w:t>
            </w:r>
          </w:p>
        </w:tc>
      </w:tr>
      <w:tr w:rsidR="000E062C" w:rsidRPr="006E0E7C" w14:paraId="289B5240" w14:textId="77777777" w:rsidTr="00844FB2">
        <w:trPr>
          <w:jc w:val="center"/>
        </w:trPr>
        <w:tc>
          <w:tcPr>
            <w:tcW w:w="1307" w:type="dxa"/>
            <w:shd w:val="clear" w:color="auto" w:fill="auto"/>
          </w:tcPr>
          <w:p w14:paraId="5A63A444"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6</w:t>
            </w:r>
          </w:p>
        </w:tc>
        <w:tc>
          <w:tcPr>
            <w:tcW w:w="3931" w:type="dxa"/>
            <w:shd w:val="clear" w:color="auto" w:fill="auto"/>
          </w:tcPr>
          <w:p w14:paraId="3BA1AD4E"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October 4</w:t>
            </w:r>
          </w:p>
          <w:p w14:paraId="448252B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6: Selecting Employees: Evaluating Techniques </w:t>
            </w:r>
          </w:p>
          <w:p w14:paraId="56AB2378" w14:textId="77777777" w:rsidR="000E062C" w:rsidRPr="008E6AEA" w:rsidRDefault="000E062C" w:rsidP="000E062C">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p w14:paraId="7E7CA442" w14:textId="77777777" w:rsidR="000E062C" w:rsidRPr="008E6AEA" w:rsidRDefault="000E062C" w:rsidP="00844FB2">
            <w:pPr>
              <w:rPr>
                <w:rFonts w:ascii="Times New Roman" w:hAnsi="Times New Roman" w:cs="Times New Roman"/>
              </w:rPr>
            </w:pPr>
            <w:r w:rsidRPr="003516A5">
              <w:rPr>
                <w:rFonts w:ascii="Times New Roman" w:hAnsi="Times New Roman" w:cs="Times New Roman"/>
                <w:b/>
                <w:bCs/>
                <w:i/>
                <w:color w:val="FF0000"/>
              </w:rPr>
              <w:t>Group Requests Due</w:t>
            </w:r>
          </w:p>
        </w:tc>
        <w:tc>
          <w:tcPr>
            <w:tcW w:w="3510" w:type="dxa"/>
          </w:tcPr>
          <w:p w14:paraId="0EB666E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7</w:t>
            </w:r>
          </w:p>
          <w:p w14:paraId="06954C43" w14:textId="77777777" w:rsidR="000E062C" w:rsidRPr="006E0E7C" w:rsidRDefault="000E062C" w:rsidP="00844FB2">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r>
      <w:tr w:rsidR="000E062C" w:rsidRPr="006E0E7C" w14:paraId="70A437F2" w14:textId="77777777" w:rsidTr="00844FB2">
        <w:trPr>
          <w:jc w:val="center"/>
        </w:trPr>
        <w:tc>
          <w:tcPr>
            <w:tcW w:w="1307" w:type="dxa"/>
          </w:tcPr>
          <w:p w14:paraId="69AF25A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7</w:t>
            </w:r>
          </w:p>
        </w:tc>
        <w:tc>
          <w:tcPr>
            <w:tcW w:w="3931" w:type="dxa"/>
          </w:tcPr>
          <w:p w14:paraId="7F44980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11</w:t>
            </w:r>
          </w:p>
          <w:p w14:paraId="0588A03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7: Evaluating Performance</w:t>
            </w:r>
          </w:p>
        </w:tc>
        <w:tc>
          <w:tcPr>
            <w:tcW w:w="3510" w:type="dxa"/>
          </w:tcPr>
          <w:p w14:paraId="6576C12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14</w:t>
            </w:r>
          </w:p>
          <w:p w14:paraId="17DC11D1" w14:textId="77777777" w:rsidR="000E062C" w:rsidRPr="006E0E7C" w:rsidRDefault="000E062C" w:rsidP="00844FB2">
            <w:pPr>
              <w:rPr>
                <w:rFonts w:ascii="Times New Roman" w:hAnsi="Times New Roman" w:cs="Times New Roman"/>
              </w:rPr>
            </w:pPr>
            <w:r w:rsidRPr="003516A5">
              <w:rPr>
                <w:rFonts w:ascii="Times New Roman" w:hAnsi="Times New Roman" w:cs="Times New Roman"/>
              </w:rPr>
              <w:t>IN-CLASS ACTIVITY 5: Evaluating Performance</w:t>
            </w:r>
          </w:p>
        </w:tc>
      </w:tr>
      <w:tr w:rsidR="000E062C" w:rsidRPr="006E0E7C" w14:paraId="48DF0384" w14:textId="77777777" w:rsidTr="00844FB2">
        <w:trPr>
          <w:jc w:val="center"/>
        </w:trPr>
        <w:tc>
          <w:tcPr>
            <w:tcW w:w="1307" w:type="dxa"/>
          </w:tcPr>
          <w:p w14:paraId="6703218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8</w:t>
            </w:r>
          </w:p>
        </w:tc>
        <w:tc>
          <w:tcPr>
            <w:tcW w:w="3931" w:type="dxa"/>
          </w:tcPr>
          <w:p w14:paraId="7E29C6A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18</w:t>
            </w:r>
          </w:p>
          <w:p w14:paraId="23B6DE9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8: Designing &amp; Evaluating a Training System</w:t>
            </w:r>
          </w:p>
        </w:tc>
        <w:tc>
          <w:tcPr>
            <w:tcW w:w="3510" w:type="dxa"/>
          </w:tcPr>
          <w:p w14:paraId="3987273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21</w:t>
            </w:r>
          </w:p>
          <w:p w14:paraId="10F9592E" w14:textId="77777777" w:rsidR="000E062C" w:rsidRPr="006E0E7C" w:rsidRDefault="000E062C" w:rsidP="00844FB2">
            <w:pPr>
              <w:rPr>
                <w:rFonts w:ascii="Times New Roman" w:hAnsi="Times New Roman" w:cs="Times New Roman"/>
              </w:rPr>
            </w:pPr>
            <w:r w:rsidRPr="00FF0983">
              <w:rPr>
                <w:rFonts w:ascii="Times New Roman" w:hAnsi="Times New Roman" w:cs="Times New Roman"/>
              </w:rPr>
              <w:t>IN-CLASS ACTIVITY 6: Designing &amp; Evaluating a Training System</w:t>
            </w:r>
            <w:r w:rsidRPr="006E0E7C">
              <w:rPr>
                <w:rFonts w:ascii="Times New Roman" w:hAnsi="Times New Roman" w:cs="Times New Roman"/>
              </w:rPr>
              <w:t xml:space="preserve"> </w:t>
            </w:r>
          </w:p>
        </w:tc>
      </w:tr>
      <w:tr w:rsidR="000E062C" w:rsidRPr="006E0E7C" w14:paraId="644738A2" w14:textId="77777777" w:rsidTr="00844FB2">
        <w:trPr>
          <w:jc w:val="center"/>
        </w:trPr>
        <w:tc>
          <w:tcPr>
            <w:tcW w:w="1307" w:type="dxa"/>
          </w:tcPr>
          <w:p w14:paraId="2E96B59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9</w:t>
            </w:r>
          </w:p>
        </w:tc>
        <w:tc>
          <w:tcPr>
            <w:tcW w:w="3931" w:type="dxa"/>
          </w:tcPr>
          <w:p w14:paraId="66C07AF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25</w:t>
            </w:r>
          </w:p>
          <w:p w14:paraId="013AB9F7" w14:textId="77777777" w:rsidR="000E062C" w:rsidRPr="006E0E7C" w:rsidRDefault="000E062C" w:rsidP="00844FB2">
            <w:pPr>
              <w:rPr>
                <w:rFonts w:ascii="Times New Roman" w:hAnsi="Times New Roman" w:cs="Times New Roman"/>
              </w:rPr>
            </w:pPr>
            <w:r>
              <w:rPr>
                <w:rFonts w:ascii="Times New Roman" w:hAnsi="Times New Roman" w:cs="Times New Roman"/>
              </w:rPr>
              <w:t>Information Literacy Session: Literature Review for Final Papers</w:t>
            </w:r>
          </w:p>
          <w:p w14:paraId="44FCF6D9" w14:textId="77777777" w:rsidR="000E062C" w:rsidRPr="006E0E7C" w:rsidRDefault="000E062C" w:rsidP="00844FB2">
            <w:pPr>
              <w:rPr>
                <w:rFonts w:ascii="Times New Roman" w:hAnsi="Times New Roman" w:cs="Times New Roman"/>
              </w:rPr>
            </w:pPr>
          </w:p>
        </w:tc>
        <w:tc>
          <w:tcPr>
            <w:tcW w:w="3510" w:type="dxa"/>
          </w:tcPr>
          <w:p w14:paraId="3796AC9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lastRenderedPageBreak/>
              <w:t>October 28</w:t>
            </w:r>
          </w:p>
          <w:p w14:paraId="2A66EB6D"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9: Employee Motivation </w:t>
            </w:r>
          </w:p>
          <w:p w14:paraId="496289A4" w14:textId="77777777" w:rsidR="000E062C" w:rsidRPr="006E0E7C" w:rsidRDefault="000E062C" w:rsidP="00844FB2">
            <w:pPr>
              <w:rPr>
                <w:rFonts w:ascii="Times New Roman" w:hAnsi="Times New Roman" w:cs="Times New Roman"/>
              </w:rPr>
            </w:pPr>
          </w:p>
        </w:tc>
      </w:tr>
      <w:tr w:rsidR="000E062C" w:rsidRPr="006E0E7C" w14:paraId="2D0F3184" w14:textId="77777777" w:rsidTr="00844FB2">
        <w:trPr>
          <w:jc w:val="center"/>
        </w:trPr>
        <w:tc>
          <w:tcPr>
            <w:tcW w:w="1307" w:type="dxa"/>
          </w:tcPr>
          <w:p w14:paraId="1B5499D0" w14:textId="77777777" w:rsidR="000E062C" w:rsidRPr="004E04EC" w:rsidRDefault="000E062C" w:rsidP="00844FB2">
            <w:pPr>
              <w:rPr>
                <w:rFonts w:ascii="Times New Roman" w:hAnsi="Times New Roman" w:cs="Times New Roman"/>
              </w:rPr>
            </w:pPr>
            <w:r w:rsidRPr="004E04EC">
              <w:rPr>
                <w:rFonts w:ascii="Times New Roman" w:hAnsi="Times New Roman" w:cs="Times New Roman"/>
              </w:rPr>
              <w:lastRenderedPageBreak/>
              <w:t>10</w:t>
            </w:r>
          </w:p>
        </w:tc>
        <w:tc>
          <w:tcPr>
            <w:tcW w:w="3931" w:type="dxa"/>
          </w:tcPr>
          <w:p w14:paraId="179D76D0" w14:textId="77777777" w:rsidR="000E062C" w:rsidRPr="004E04EC" w:rsidRDefault="000E062C" w:rsidP="00844FB2">
            <w:pPr>
              <w:rPr>
                <w:rFonts w:ascii="Times New Roman" w:hAnsi="Times New Roman" w:cs="Times New Roman"/>
              </w:rPr>
            </w:pPr>
            <w:r w:rsidRPr="004E04EC">
              <w:rPr>
                <w:rFonts w:ascii="Times New Roman" w:hAnsi="Times New Roman" w:cs="Times New Roman"/>
              </w:rPr>
              <w:t>November 1</w:t>
            </w:r>
          </w:p>
          <w:p w14:paraId="0EE3D086" w14:textId="77777777" w:rsidR="000E062C" w:rsidRPr="004E04EC" w:rsidRDefault="000E062C" w:rsidP="00844FB2">
            <w:pPr>
              <w:rPr>
                <w:rFonts w:ascii="Times New Roman" w:hAnsi="Times New Roman" w:cs="Times New Roman"/>
              </w:rPr>
            </w:pPr>
            <w:r w:rsidRPr="006E0E7C">
              <w:rPr>
                <w:rFonts w:ascii="Times New Roman" w:hAnsi="Times New Roman" w:cs="Times New Roman"/>
              </w:rPr>
              <w:t>Chapter 10: Employee Satisfaction &amp; Commitment</w:t>
            </w:r>
          </w:p>
        </w:tc>
        <w:tc>
          <w:tcPr>
            <w:tcW w:w="3510" w:type="dxa"/>
          </w:tcPr>
          <w:p w14:paraId="54C358A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4</w:t>
            </w:r>
          </w:p>
          <w:p w14:paraId="652DE74C" w14:textId="77777777" w:rsidR="000E062C" w:rsidRPr="006E0E7C" w:rsidRDefault="000E062C" w:rsidP="00844FB2">
            <w:pPr>
              <w:spacing w:after="0" w:line="240" w:lineRule="auto"/>
              <w:rPr>
                <w:rFonts w:ascii="Times New Roman" w:hAnsi="Times New Roman" w:cs="Times New Roman"/>
              </w:rPr>
            </w:pPr>
            <w:r w:rsidRPr="004E04EC">
              <w:rPr>
                <w:rFonts w:ascii="Times New Roman" w:hAnsi="Times New Roman" w:cs="Times New Roman"/>
              </w:rPr>
              <w:t xml:space="preserve">IN-CLASS ACTIVITY 7: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r>
      <w:tr w:rsidR="000E062C" w:rsidRPr="006E0E7C" w14:paraId="1638B1A8" w14:textId="77777777" w:rsidTr="00844FB2">
        <w:trPr>
          <w:jc w:val="center"/>
        </w:trPr>
        <w:tc>
          <w:tcPr>
            <w:tcW w:w="1307" w:type="dxa"/>
          </w:tcPr>
          <w:p w14:paraId="3AEB65CD"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11</w:t>
            </w:r>
          </w:p>
        </w:tc>
        <w:tc>
          <w:tcPr>
            <w:tcW w:w="3931" w:type="dxa"/>
            <w:shd w:val="clear" w:color="auto" w:fill="auto"/>
          </w:tcPr>
          <w:p w14:paraId="73AD42EF"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November 8</w:t>
            </w:r>
          </w:p>
          <w:p w14:paraId="58EDC6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12: Leadership</w:t>
            </w:r>
          </w:p>
          <w:p w14:paraId="34E0654F" w14:textId="77777777" w:rsidR="000E062C" w:rsidRPr="008E6AEA" w:rsidRDefault="000E062C" w:rsidP="00844FB2">
            <w:pPr>
              <w:spacing w:after="0" w:line="240" w:lineRule="auto"/>
              <w:rPr>
                <w:rFonts w:ascii="Times New Roman" w:hAnsi="Times New Roman" w:cs="Times New Roman"/>
                <w:iCs/>
              </w:rPr>
            </w:pPr>
          </w:p>
        </w:tc>
        <w:tc>
          <w:tcPr>
            <w:tcW w:w="3510" w:type="dxa"/>
            <w:shd w:val="clear" w:color="auto" w:fill="auto"/>
          </w:tcPr>
          <w:p w14:paraId="1F9B5B06"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November 11</w:t>
            </w:r>
          </w:p>
          <w:p w14:paraId="25FFA80F"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 xml:space="preserve">IN-CLASS ACTIVITY 8: Leadership  </w:t>
            </w:r>
          </w:p>
          <w:p w14:paraId="5BDF07BC" w14:textId="77777777" w:rsidR="000E062C" w:rsidRPr="00FC4CAD" w:rsidRDefault="000E062C" w:rsidP="000E062C">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tc>
      </w:tr>
      <w:tr w:rsidR="000E062C" w:rsidRPr="006E0E7C" w14:paraId="1509AB50" w14:textId="77777777" w:rsidTr="00844FB2">
        <w:trPr>
          <w:jc w:val="center"/>
        </w:trPr>
        <w:tc>
          <w:tcPr>
            <w:tcW w:w="1307" w:type="dxa"/>
          </w:tcPr>
          <w:p w14:paraId="1804454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12</w:t>
            </w:r>
          </w:p>
        </w:tc>
        <w:tc>
          <w:tcPr>
            <w:tcW w:w="3931" w:type="dxa"/>
          </w:tcPr>
          <w:p w14:paraId="76E1DCE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15</w:t>
            </w:r>
          </w:p>
          <w:p w14:paraId="51E46149" w14:textId="77777777" w:rsidR="000E062C" w:rsidRPr="008E6AEA" w:rsidRDefault="000E062C" w:rsidP="00844FB2">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7,8,9,10,12)</w:t>
            </w:r>
          </w:p>
          <w:p w14:paraId="4174FF91" w14:textId="77777777" w:rsidR="000E062C" w:rsidRPr="006E0E7C" w:rsidRDefault="000E062C" w:rsidP="00844FB2">
            <w:pPr>
              <w:spacing w:after="0" w:line="240" w:lineRule="auto"/>
              <w:ind w:left="720"/>
              <w:rPr>
                <w:rFonts w:ascii="Times New Roman" w:hAnsi="Times New Roman" w:cs="Times New Roman"/>
                <w:i/>
              </w:rPr>
            </w:pPr>
          </w:p>
        </w:tc>
        <w:tc>
          <w:tcPr>
            <w:tcW w:w="3510" w:type="dxa"/>
          </w:tcPr>
          <w:p w14:paraId="407D338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18</w:t>
            </w:r>
          </w:p>
          <w:p w14:paraId="1E2F3B7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13: Group Behavior, Teams &amp; Conflict </w:t>
            </w:r>
          </w:p>
        </w:tc>
      </w:tr>
      <w:tr w:rsidR="000E062C" w:rsidRPr="006E0E7C" w14:paraId="2418AA50" w14:textId="77777777" w:rsidTr="00844FB2">
        <w:trPr>
          <w:jc w:val="center"/>
        </w:trPr>
        <w:tc>
          <w:tcPr>
            <w:tcW w:w="1307" w:type="dxa"/>
          </w:tcPr>
          <w:p w14:paraId="2EFDD66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13</w:t>
            </w:r>
          </w:p>
        </w:tc>
        <w:tc>
          <w:tcPr>
            <w:tcW w:w="3931" w:type="dxa"/>
          </w:tcPr>
          <w:p w14:paraId="5B1826E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22</w:t>
            </w:r>
          </w:p>
          <w:p w14:paraId="4899702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Stress Management: Dealing with Life &amp; Work </w:t>
            </w:r>
            <w:r>
              <w:rPr>
                <w:rFonts w:ascii="Times New Roman" w:hAnsi="Times New Roman" w:cs="Times New Roman"/>
              </w:rPr>
              <w:t xml:space="preserve">&amp; </w:t>
            </w:r>
            <w:r w:rsidRPr="006E0E7C">
              <w:rPr>
                <w:rFonts w:ascii="Times New Roman" w:hAnsi="Times New Roman" w:cs="Times New Roman"/>
              </w:rPr>
              <w:t>Group Project Day</w:t>
            </w:r>
          </w:p>
        </w:tc>
        <w:tc>
          <w:tcPr>
            <w:tcW w:w="3510" w:type="dxa"/>
          </w:tcPr>
          <w:p w14:paraId="4170EBF3" w14:textId="77777777" w:rsidR="000E062C" w:rsidRPr="006E0E7C" w:rsidRDefault="000E062C" w:rsidP="00844FB2">
            <w:pPr>
              <w:rPr>
                <w:rFonts w:ascii="Times New Roman" w:hAnsi="Times New Roman" w:cs="Times New Roman"/>
                <w:b/>
                <w:bCs/>
              </w:rPr>
            </w:pPr>
            <w:r w:rsidRPr="006E0E7C">
              <w:rPr>
                <w:rFonts w:ascii="Times New Roman" w:hAnsi="Times New Roman" w:cs="Times New Roman"/>
                <w:b/>
                <w:bCs/>
              </w:rPr>
              <w:t>THANKSGIVING!!</w:t>
            </w:r>
          </w:p>
        </w:tc>
      </w:tr>
      <w:tr w:rsidR="000E062C" w:rsidRPr="006E0E7C" w14:paraId="43412D4E" w14:textId="77777777" w:rsidTr="00844FB2">
        <w:trPr>
          <w:jc w:val="center"/>
        </w:trPr>
        <w:tc>
          <w:tcPr>
            <w:tcW w:w="1307" w:type="dxa"/>
          </w:tcPr>
          <w:p w14:paraId="614A7B2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14</w:t>
            </w:r>
          </w:p>
          <w:p w14:paraId="01637AF0" w14:textId="77777777" w:rsidR="000E062C" w:rsidRPr="006E0E7C" w:rsidRDefault="000E062C" w:rsidP="00844FB2">
            <w:pPr>
              <w:rPr>
                <w:rFonts w:ascii="Times New Roman" w:hAnsi="Times New Roman" w:cs="Times New Roman"/>
              </w:rPr>
            </w:pPr>
          </w:p>
          <w:p w14:paraId="606FEEA6" w14:textId="77777777" w:rsidR="000E062C" w:rsidRPr="006E0E7C" w:rsidRDefault="000E062C" w:rsidP="00844FB2">
            <w:pPr>
              <w:rPr>
                <w:rFonts w:ascii="Times New Roman" w:hAnsi="Times New Roman" w:cs="Times New Roman"/>
              </w:rPr>
            </w:pPr>
          </w:p>
          <w:p w14:paraId="41234F9D" w14:textId="77777777" w:rsidR="000E062C" w:rsidRPr="006E0E7C" w:rsidRDefault="000E062C" w:rsidP="00844FB2">
            <w:pPr>
              <w:rPr>
                <w:rFonts w:ascii="Times New Roman" w:hAnsi="Times New Roman" w:cs="Times New Roman"/>
              </w:rPr>
            </w:pPr>
          </w:p>
        </w:tc>
        <w:tc>
          <w:tcPr>
            <w:tcW w:w="3931" w:type="dxa"/>
          </w:tcPr>
          <w:p w14:paraId="02B2224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29</w:t>
            </w:r>
          </w:p>
          <w:p w14:paraId="06D9313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14: Organizational Development </w:t>
            </w:r>
          </w:p>
          <w:p w14:paraId="5541F2C2" w14:textId="77777777" w:rsidR="000E062C" w:rsidRPr="006E0E7C" w:rsidRDefault="000E062C" w:rsidP="00844FB2">
            <w:pPr>
              <w:rPr>
                <w:rFonts w:ascii="Times New Roman" w:hAnsi="Times New Roman" w:cs="Times New Roman"/>
              </w:rPr>
            </w:pPr>
          </w:p>
        </w:tc>
        <w:tc>
          <w:tcPr>
            <w:tcW w:w="3510" w:type="dxa"/>
          </w:tcPr>
          <w:p w14:paraId="5E0ADCE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2</w:t>
            </w:r>
          </w:p>
          <w:p w14:paraId="61C94BB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11: Organizational Communication </w:t>
            </w:r>
          </w:p>
          <w:p w14:paraId="026A24AB"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 Due</w:t>
            </w:r>
          </w:p>
          <w:p w14:paraId="3D0D534B" w14:textId="77777777" w:rsidR="000E062C" w:rsidRPr="006E0E7C" w:rsidRDefault="000E062C" w:rsidP="00844FB2">
            <w:pPr>
              <w:rPr>
                <w:rFonts w:ascii="Times New Roman" w:hAnsi="Times New Roman" w:cs="Times New Roman"/>
              </w:rPr>
            </w:pPr>
          </w:p>
        </w:tc>
      </w:tr>
      <w:tr w:rsidR="000E062C" w:rsidRPr="006E0E7C" w14:paraId="298C1213" w14:textId="77777777" w:rsidTr="00844FB2">
        <w:trPr>
          <w:jc w:val="center"/>
        </w:trPr>
        <w:tc>
          <w:tcPr>
            <w:tcW w:w="1307" w:type="dxa"/>
          </w:tcPr>
          <w:p w14:paraId="3673D7A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15</w:t>
            </w:r>
          </w:p>
        </w:tc>
        <w:tc>
          <w:tcPr>
            <w:tcW w:w="3931" w:type="dxa"/>
          </w:tcPr>
          <w:p w14:paraId="15245AF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6</w:t>
            </w:r>
          </w:p>
          <w:p w14:paraId="2EC1710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Project Day</w:t>
            </w:r>
          </w:p>
        </w:tc>
        <w:tc>
          <w:tcPr>
            <w:tcW w:w="3510" w:type="dxa"/>
          </w:tcPr>
          <w:p w14:paraId="4E1A944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9</w:t>
            </w:r>
          </w:p>
          <w:p w14:paraId="6CB6529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Project Day</w:t>
            </w:r>
          </w:p>
        </w:tc>
      </w:tr>
      <w:tr w:rsidR="000E062C" w:rsidRPr="006E0E7C" w14:paraId="6BEE2207" w14:textId="77777777" w:rsidTr="00844FB2">
        <w:trPr>
          <w:jc w:val="center"/>
        </w:trPr>
        <w:tc>
          <w:tcPr>
            <w:tcW w:w="1307" w:type="dxa"/>
          </w:tcPr>
          <w:p w14:paraId="7D9E2FD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16</w:t>
            </w:r>
          </w:p>
        </w:tc>
        <w:tc>
          <w:tcPr>
            <w:tcW w:w="3931" w:type="dxa"/>
          </w:tcPr>
          <w:p w14:paraId="389EACF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13</w:t>
            </w:r>
          </w:p>
          <w:p w14:paraId="3A5D5F0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Presentations</w:t>
            </w:r>
          </w:p>
          <w:p w14:paraId="2B12B82E"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0830782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16</w:t>
            </w:r>
          </w:p>
          <w:p w14:paraId="467D656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Presentations</w:t>
            </w:r>
          </w:p>
          <w:p w14:paraId="53A7EAF9"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299C6300" w14:textId="77777777" w:rsidR="000E062C" w:rsidRPr="006E0E7C" w:rsidRDefault="000E062C" w:rsidP="000E062C">
      <w:pPr>
        <w:rPr>
          <w:rFonts w:ascii="Times New Roman" w:hAnsi="Times New Roman" w:cs="Times New Roman"/>
        </w:rPr>
      </w:pPr>
    </w:p>
    <w:p w14:paraId="6F8EC599" w14:textId="77777777" w:rsidR="000E062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533F6D2D" w14:textId="77777777" w:rsidR="000E062C" w:rsidRPr="006E0E7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Pr>
          <w:rFonts w:ascii="Times New Roman" w:hAnsi="Times New Roman" w:cs="Times New Roman"/>
        </w:rPr>
        <w:t>made</w:t>
      </w:r>
      <w:r w:rsidRPr="006E0E7C">
        <w:rPr>
          <w:rFonts w:ascii="Times New Roman" w:hAnsi="Times New Roman" w:cs="Times New Roman"/>
        </w:rPr>
        <w:t>.</w:t>
      </w:r>
    </w:p>
    <w:p w14:paraId="434C3515" w14:textId="53CB77BE" w:rsidR="000E062C" w:rsidRPr="00FC4CAD"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Pr>
          <w:rFonts w:ascii="Times New Roman" w:hAnsi="Times New Roman" w:cs="Times New Roman"/>
        </w:rPr>
        <w:t>p</w:t>
      </w:r>
      <w:r w:rsidRPr="006E0E7C">
        <w:rPr>
          <w:rFonts w:ascii="Times New Roman" w:hAnsi="Times New Roman" w:cs="Times New Roman"/>
        </w:rPr>
        <w:t xml:space="preserve">lease feel free to ask me!  A copy of this will also be posted on </w:t>
      </w:r>
      <w:r w:rsidR="00727D0C">
        <w:rPr>
          <w:rFonts w:ascii="Times New Roman" w:hAnsi="Times New Roman" w:cs="Times New Roman"/>
        </w:rPr>
        <w:t>the LMS</w:t>
      </w:r>
      <w:r w:rsidRPr="006E0E7C">
        <w:rPr>
          <w:rFonts w:ascii="Times New Roman" w:hAnsi="Times New Roman" w:cs="Times New Roman"/>
        </w:rPr>
        <w:t>.</w:t>
      </w:r>
    </w:p>
    <w:p w14:paraId="715D7003" w14:textId="49073E52" w:rsidR="0008562F" w:rsidRDefault="0008562F" w:rsidP="00B432A3">
      <w:pPr>
        <w:pStyle w:val="Default"/>
        <w:rPr>
          <w:b/>
          <w:bCs/>
          <w:color w:val="auto"/>
          <w:u w:val="single"/>
        </w:rPr>
      </w:pPr>
    </w:p>
    <w:p w14:paraId="35EEAE20" w14:textId="209ACF67" w:rsidR="000E062C" w:rsidRDefault="000E062C" w:rsidP="00B432A3">
      <w:pPr>
        <w:pStyle w:val="Default"/>
        <w:rPr>
          <w:b/>
          <w:bCs/>
          <w:color w:val="auto"/>
          <w:u w:val="single"/>
        </w:rPr>
      </w:pPr>
    </w:p>
    <w:p w14:paraId="6E136AB9" w14:textId="79F21FE8" w:rsidR="000E062C" w:rsidRDefault="000E062C" w:rsidP="00B432A3">
      <w:pPr>
        <w:pStyle w:val="Default"/>
        <w:rPr>
          <w:b/>
          <w:bCs/>
          <w:color w:val="auto"/>
          <w:u w:val="single"/>
        </w:rPr>
      </w:pPr>
    </w:p>
    <w:p w14:paraId="58BF0C47" w14:textId="3446E985" w:rsidR="000E062C" w:rsidRDefault="000E062C" w:rsidP="00B432A3">
      <w:pPr>
        <w:pStyle w:val="Default"/>
        <w:rPr>
          <w:b/>
          <w:bCs/>
          <w:color w:val="auto"/>
          <w:u w:val="single"/>
        </w:rPr>
      </w:pPr>
    </w:p>
    <w:p w14:paraId="1F79521C" w14:textId="77777777" w:rsidR="000E062C" w:rsidRDefault="000E062C" w:rsidP="00B432A3">
      <w:pPr>
        <w:pStyle w:val="Default"/>
        <w:rPr>
          <w:b/>
          <w:bCs/>
          <w:color w:val="auto"/>
          <w:u w:val="single"/>
        </w:rPr>
      </w:pPr>
    </w:p>
    <w:p w14:paraId="7B78CD3B" w14:textId="77777777"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lastRenderedPageBreak/>
        <w:t>Group Project &amp; Presentation</w:t>
      </w:r>
    </w:p>
    <w:p w14:paraId="508446C4" w14:textId="3F79F0FD"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motivate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lastRenderedPageBreak/>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Sheila is a waitress at the restaurant “Sports Scene.”  She has been a full-time waitress there for 10 years but is really unhappy with her job.  There are a number of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has to pick up their slack.  For instance, at the end of the night when it’s time to close, Sheila has to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lastRenderedPageBreak/>
        <w:t>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454162C0" w14:textId="142A433D" w:rsidR="0008562F" w:rsidRDefault="0008562F" w:rsidP="00095695">
      <w:pPr>
        <w:pStyle w:val="Default"/>
      </w:pPr>
    </w:p>
    <w:p w14:paraId="34623575" w14:textId="36A9891E" w:rsidR="009E53E2" w:rsidRDefault="009E53E2" w:rsidP="00095695">
      <w:pPr>
        <w:pStyle w:val="Default"/>
      </w:pPr>
    </w:p>
    <w:p w14:paraId="20FE25E8" w14:textId="5100FF3C" w:rsidR="009E53E2" w:rsidRDefault="009E53E2" w:rsidP="00095695">
      <w:pPr>
        <w:pStyle w:val="Default"/>
      </w:pPr>
    </w:p>
    <w:p w14:paraId="2E4C855A" w14:textId="77777777" w:rsidR="009E53E2" w:rsidRDefault="009E53E2" w:rsidP="00095695">
      <w:pPr>
        <w:pStyle w:val="Default"/>
      </w:pPr>
    </w:p>
    <w:p w14:paraId="6B63BDD3" w14:textId="6C76454E" w:rsidR="0008562F" w:rsidRDefault="0008562F" w:rsidP="00095695">
      <w:pPr>
        <w:pStyle w:val="Default"/>
      </w:pPr>
    </w:p>
    <w:p w14:paraId="104DB2B5" w14:textId="0FCD767D" w:rsidR="0008562F" w:rsidRDefault="0008562F" w:rsidP="00095695">
      <w:pPr>
        <w:pStyle w:val="Default"/>
      </w:pPr>
    </w:p>
    <w:p w14:paraId="58475DBE" w14:textId="44E4350A" w:rsidR="0008562F" w:rsidRDefault="0008562F" w:rsidP="00095695">
      <w:pPr>
        <w:pStyle w:val="Default"/>
      </w:pPr>
    </w:p>
    <w:p w14:paraId="01D39382" w14:textId="2CCE91A8" w:rsidR="0008562F" w:rsidRDefault="0008562F" w:rsidP="00095695">
      <w:pPr>
        <w:pStyle w:val="Default"/>
      </w:pPr>
    </w:p>
    <w:p w14:paraId="0BB6B30D" w14:textId="7AFFBC1B" w:rsidR="0008562F" w:rsidRDefault="0008562F" w:rsidP="00095695">
      <w:pPr>
        <w:pStyle w:val="Default"/>
      </w:pPr>
    </w:p>
    <w:p w14:paraId="3FE05577" w14:textId="1C3B813C" w:rsidR="0008562F" w:rsidRDefault="0008562F" w:rsidP="00095695">
      <w:pPr>
        <w:pStyle w:val="Default"/>
      </w:pPr>
    </w:p>
    <w:p w14:paraId="31D9ADD2" w14:textId="06EE0EA9" w:rsidR="0008562F" w:rsidRDefault="0008562F" w:rsidP="00095695">
      <w:pPr>
        <w:pStyle w:val="Default"/>
      </w:pPr>
    </w:p>
    <w:p w14:paraId="75B513CD" w14:textId="3EC59855" w:rsidR="0008562F" w:rsidRDefault="0008562F" w:rsidP="00095695">
      <w:pPr>
        <w:pStyle w:val="Default"/>
      </w:pPr>
    </w:p>
    <w:p w14:paraId="3D71CE45" w14:textId="5202FB4A" w:rsidR="0008562F" w:rsidRDefault="0008562F" w:rsidP="00095695">
      <w:pPr>
        <w:pStyle w:val="Default"/>
      </w:pPr>
    </w:p>
    <w:p w14:paraId="576F37FF" w14:textId="60C423FA" w:rsidR="0008562F" w:rsidRDefault="0008562F" w:rsidP="00095695">
      <w:pPr>
        <w:pStyle w:val="Default"/>
      </w:pPr>
    </w:p>
    <w:p w14:paraId="5FA50EB3" w14:textId="5A31E3E9" w:rsidR="0008562F" w:rsidRDefault="0008562F" w:rsidP="00095695">
      <w:pPr>
        <w:pStyle w:val="Default"/>
      </w:pPr>
    </w:p>
    <w:p w14:paraId="4701374A" w14:textId="14B2DCF7" w:rsidR="0008562F" w:rsidRDefault="0008562F" w:rsidP="00095695">
      <w:pPr>
        <w:pStyle w:val="Default"/>
      </w:pPr>
    </w:p>
    <w:p w14:paraId="2CD3A35C" w14:textId="4E2EB9AB" w:rsidR="0008562F" w:rsidRDefault="0008562F" w:rsidP="00095695">
      <w:pPr>
        <w:pStyle w:val="Default"/>
      </w:pPr>
    </w:p>
    <w:p w14:paraId="7195A644" w14:textId="1518740B" w:rsidR="0008562F" w:rsidRDefault="0008562F" w:rsidP="00095695">
      <w:pPr>
        <w:pStyle w:val="Default"/>
      </w:pPr>
    </w:p>
    <w:p w14:paraId="66288EDA" w14:textId="3CFD3EA0" w:rsidR="0008562F" w:rsidRDefault="0008562F" w:rsidP="00095695">
      <w:pPr>
        <w:pStyle w:val="Default"/>
      </w:pPr>
    </w:p>
    <w:p w14:paraId="5A585C83" w14:textId="0AE1E602" w:rsidR="0008562F" w:rsidRDefault="0008562F" w:rsidP="00095695">
      <w:pPr>
        <w:pStyle w:val="Default"/>
      </w:pPr>
    </w:p>
    <w:p w14:paraId="17419B18" w14:textId="77777777" w:rsidR="0008562F" w:rsidRPr="00536ECC" w:rsidRDefault="0008562F" w:rsidP="00095695">
      <w:pPr>
        <w:pStyle w:val="Default"/>
      </w:pPr>
    </w:p>
    <w:p w14:paraId="2822C166" w14:textId="0CA67F41" w:rsidR="00175018" w:rsidRDefault="00175018" w:rsidP="00175018">
      <w:pPr>
        <w:pStyle w:val="Title"/>
      </w:pPr>
      <w:r>
        <w:lastRenderedPageBreak/>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3D716AD0" w:rsidR="0027454F" w:rsidRDefault="0027454F" w:rsidP="006873F5">
      <w:pPr>
        <w:pStyle w:val="Default"/>
        <w:rPr>
          <w:color w:val="FF0000"/>
          <w:sz w:val="23"/>
          <w:szCs w:val="23"/>
          <w:u w:val="single"/>
        </w:rPr>
      </w:pPr>
    </w:p>
    <w:p w14:paraId="431B8B86" w14:textId="12C464FB" w:rsidR="00E001F4" w:rsidRDefault="00E001F4" w:rsidP="006873F5">
      <w:pPr>
        <w:pStyle w:val="Default"/>
        <w:rPr>
          <w:color w:val="FF0000"/>
          <w:sz w:val="23"/>
          <w:szCs w:val="23"/>
          <w:u w:val="single"/>
        </w:rPr>
      </w:pPr>
    </w:p>
    <w:p w14:paraId="1362A7BC" w14:textId="4AC993C4" w:rsidR="00E001F4" w:rsidRDefault="00E001F4" w:rsidP="006873F5">
      <w:pPr>
        <w:pStyle w:val="Default"/>
        <w:rPr>
          <w:color w:val="FF0000"/>
          <w:sz w:val="23"/>
          <w:szCs w:val="23"/>
          <w:u w:val="single"/>
        </w:rPr>
      </w:pPr>
    </w:p>
    <w:p w14:paraId="32369015" w14:textId="72425336" w:rsidR="00E001F4" w:rsidRDefault="00E001F4" w:rsidP="006873F5">
      <w:pPr>
        <w:pStyle w:val="Default"/>
        <w:rPr>
          <w:color w:val="FF0000"/>
          <w:sz w:val="23"/>
          <w:szCs w:val="23"/>
          <w:u w:val="single"/>
        </w:rPr>
      </w:pPr>
    </w:p>
    <w:p w14:paraId="757F39CC" w14:textId="77777777" w:rsidR="00E001F4" w:rsidRDefault="00E001F4"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lastRenderedPageBreak/>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2D970" w14:textId="77777777" w:rsidR="00727D0C" w:rsidRDefault="00727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E23AC" w14:textId="77777777" w:rsidR="00727D0C" w:rsidRDefault="0072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5DCD6" w14:textId="77777777" w:rsidR="00727D0C" w:rsidRDefault="00727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FE9AC" w14:textId="77777777" w:rsidR="00727D0C" w:rsidRDefault="00727D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15F83" w14:textId="77777777" w:rsidR="00727D0C" w:rsidRDefault="00727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0E062C"/>
    <w:rsid w:val="00101AAE"/>
    <w:rsid w:val="00134A1C"/>
    <w:rsid w:val="00151DEB"/>
    <w:rsid w:val="00164B2E"/>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D1291"/>
    <w:rsid w:val="006E0E7C"/>
    <w:rsid w:val="00727D0C"/>
    <w:rsid w:val="00734058"/>
    <w:rsid w:val="0073504A"/>
    <w:rsid w:val="008176C9"/>
    <w:rsid w:val="008230BF"/>
    <w:rsid w:val="00881FFB"/>
    <w:rsid w:val="008A67A1"/>
    <w:rsid w:val="008E6AEA"/>
    <w:rsid w:val="00934D76"/>
    <w:rsid w:val="009434C0"/>
    <w:rsid w:val="0096470C"/>
    <w:rsid w:val="00974D9B"/>
    <w:rsid w:val="009E53E2"/>
    <w:rsid w:val="00A2727F"/>
    <w:rsid w:val="00A53E0E"/>
    <w:rsid w:val="00AF2824"/>
    <w:rsid w:val="00AF7172"/>
    <w:rsid w:val="00B27D46"/>
    <w:rsid w:val="00B432A3"/>
    <w:rsid w:val="00B43DF4"/>
    <w:rsid w:val="00BB3C82"/>
    <w:rsid w:val="00C13E9C"/>
    <w:rsid w:val="00C467A8"/>
    <w:rsid w:val="00C9046C"/>
    <w:rsid w:val="00D07D51"/>
    <w:rsid w:val="00D16B8A"/>
    <w:rsid w:val="00D45A3F"/>
    <w:rsid w:val="00DB68C5"/>
    <w:rsid w:val="00DD1D66"/>
    <w:rsid w:val="00DD4BF9"/>
    <w:rsid w:val="00E001F4"/>
    <w:rsid w:val="00E31F5E"/>
    <w:rsid w:val="00E328BA"/>
    <w:rsid w:val="00E670E7"/>
    <w:rsid w:val="00F42EC6"/>
    <w:rsid w:val="00F50747"/>
    <w:rsid w:val="00F96179"/>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3</cp:revision>
  <dcterms:created xsi:type="dcterms:W3CDTF">2021-09-02T13:32:00Z</dcterms:created>
  <dcterms:modified xsi:type="dcterms:W3CDTF">2021-09-02T13:50:00Z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