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0F5E73" w:rsidRDefault="004E0BFF" w:rsidP="000F5E73">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0F5E73">
        <w:rPr>
          <w:rFonts w:asciiTheme="majorHAnsi" w:hAnsiTheme="majorHAnsi"/>
          <w:color w:val="auto"/>
          <w:spacing w:val="-10"/>
          <w:kern w:val="28"/>
          <w:sz w:val="56"/>
          <w:szCs w:val="56"/>
        </w:rPr>
        <w:t>Instructor Manual</w:t>
      </w:r>
    </w:p>
    <w:p w14:paraId="45C0627A" w14:textId="7598740A"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7B547A">
        <w:t>9e</w:t>
      </w:r>
      <w:r>
        <w:t xml:space="preserve">, 2023, </w:t>
      </w:r>
      <w:r w:rsidR="00125EAF" w:rsidRPr="00125EAF">
        <w:t>9780357658345</w:t>
      </w:r>
      <w:r>
        <w:t xml:space="preserve">; Chapter 3: </w:t>
      </w:r>
      <w:r w:rsidRPr="003E5A58">
        <w:t>Lecture Guide Legal Issues in Employee Selection</w:t>
      </w:r>
      <w:bookmarkEnd w:id="1"/>
      <w:bookmarkEnd w:id="2"/>
    </w:p>
    <w:bookmarkStart w:id="3" w:name="_Toc42853180" w:displacedByCustomXml="next"/>
    <w:bookmarkStart w:id="4" w:name="_Toc42853317" w:displacedByCustomXml="next"/>
    <w:bookmarkStart w:id="5" w:name="_Toc42853350" w:displacedByCustomXml="next"/>
    <w:bookmarkStart w:id="6" w:name="_Hlk90893011"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0F5E73" w:rsidRDefault="00FF289D" w:rsidP="000F5E73">
          <w:pPr>
            <w:pStyle w:val="Heading2"/>
            <w:spacing w:before="240"/>
            <w:rPr>
              <w:b w:val="0"/>
              <w:bCs w:val="0"/>
              <w:color w:val="2F5496" w:themeColor="accent1" w:themeShade="BF"/>
              <w:sz w:val="36"/>
              <w:szCs w:val="36"/>
            </w:rPr>
          </w:pPr>
          <w:r w:rsidRPr="000F5E73">
            <w:rPr>
              <w:b w:val="0"/>
              <w:bCs w:val="0"/>
              <w:color w:val="2F5496" w:themeColor="accent1" w:themeShade="BF"/>
              <w:sz w:val="36"/>
              <w:szCs w:val="36"/>
            </w:rPr>
            <w:t>Table of Contents</w:t>
          </w:r>
          <w:bookmarkEnd w:id="5"/>
          <w:bookmarkEnd w:id="4"/>
          <w:bookmarkEnd w:id="3"/>
          <w:bookmarkEnd w:id="8"/>
        </w:p>
        <w:bookmarkEnd w:id="6"/>
        <w:p w14:paraId="2B3CF01B" w14:textId="77777777" w:rsidR="002467CC" w:rsidRDefault="00FD29E7">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90643375" w:history="1">
            <w:r w:rsidR="002467CC" w:rsidRPr="00CC41CF">
              <w:rPr>
                <w:rStyle w:val="Hyperlink"/>
              </w:rPr>
              <w:t>Purpose and Perspective of the Chapter</w:t>
            </w:r>
            <w:r w:rsidR="002467CC">
              <w:rPr>
                <w:noProof/>
                <w:webHidden/>
              </w:rPr>
              <w:tab/>
            </w:r>
            <w:r w:rsidR="002467CC">
              <w:rPr>
                <w:noProof/>
                <w:webHidden/>
              </w:rPr>
              <w:fldChar w:fldCharType="begin"/>
            </w:r>
            <w:r w:rsidR="002467CC">
              <w:rPr>
                <w:noProof/>
                <w:webHidden/>
              </w:rPr>
              <w:instrText xml:space="preserve"> PAGEREF _Toc90643375 \h </w:instrText>
            </w:r>
            <w:r w:rsidR="002467CC">
              <w:rPr>
                <w:noProof/>
                <w:webHidden/>
              </w:rPr>
            </w:r>
            <w:r w:rsidR="002467CC">
              <w:rPr>
                <w:noProof/>
                <w:webHidden/>
              </w:rPr>
              <w:fldChar w:fldCharType="separate"/>
            </w:r>
            <w:r w:rsidR="000D57F1">
              <w:rPr>
                <w:noProof/>
                <w:webHidden/>
              </w:rPr>
              <w:t>2</w:t>
            </w:r>
            <w:r w:rsidR="002467CC">
              <w:rPr>
                <w:noProof/>
                <w:webHidden/>
              </w:rPr>
              <w:fldChar w:fldCharType="end"/>
            </w:r>
          </w:hyperlink>
        </w:p>
        <w:p w14:paraId="5BD414E6" w14:textId="77777777" w:rsidR="002467CC" w:rsidRDefault="007A0DD9">
          <w:pPr>
            <w:pStyle w:val="TOC1"/>
            <w:tabs>
              <w:tab w:val="right" w:leader="dot" w:pos="9350"/>
            </w:tabs>
            <w:rPr>
              <w:rFonts w:asciiTheme="minorHAnsi" w:eastAsiaTheme="minorEastAsia" w:hAnsiTheme="minorHAnsi" w:cstheme="minorBidi"/>
              <w:noProof/>
            </w:rPr>
          </w:pPr>
          <w:hyperlink w:anchor="_Toc90643376" w:history="1">
            <w:r w:rsidR="002467CC" w:rsidRPr="00CC41CF">
              <w:rPr>
                <w:rStyle w:val="Hyperlink"/>
              </w:rPr>
              <w:t>Cengage Supplements</w:t>
            </w:r>
            <w:r w:rsidR="002467CC">
              <w:rPr>
                <w:noProof/>
                <w:webHidden/>
              </w:rPr>
              <w:tab/>
            </w:r>
            <w:r w:rsidR="002467CC">
              <w:rPr>
                <w:noProof/>
                <w:webHidden/>
              </w:rPr>
              <w:fldChar w:fldCharType="begin"/>
            </w:r>
            <w:r w:rsidR="002467CC">
              <w:rPr>
                <w:noProof/>
                <w:webHidden/>
              </w:rPr>
              <w:instrText xml:space="preserve"> PAGEREF _Toc90643376 \h </w:instrText>
            </w:r>
            <w:r w:rsidR="002467CC">
              <w:rPr>
                <w:noProof/>
                <w:webHidden/>
              </w:rPr>
            </w:r>
            <w:r w:rsidR="002467CC">
              <w:rPr>
                <w:noProof/>
                <w:webHidden/>
              </w:rPr>
              <w:fldChar w:fldCharType="separate"/>
            </w:r>
            <w:r w:rsidR="000D57F1">
              <w:rPr>
                <w:noProof/>
                <w:webHidden/>
              </w:rPr>
              <w:t>2</w:t>
            </w:r>
            <w:r w:rsidR="002467CC">
              <w:rPr>
                <w:noProof/>
                <w:webHidden/>
              </w:rPr>
              <w:fldChar w:fldCharType="end"/>
            </w:r>
          </w:hyperlink>
        </w:p>
        <w:p w14:paraId="72329444" w14:textId="77777777" w:rsidR="002467CC" w:rsidRDefault="007A0DD9">
          <w:pPr>
            <w:pStyle w:val="TOC1"/>
            <w:tabs>
              <w:tab w:val="right" w:leader="dot" w:pos="9350"/>
            </w:tabs>
            <w:rPr>
              <w:rFonts w:asciiTheme="minorHAnsi" w:eastAsiaTheme="minorEastAsia" w:hAnsiTheme="minorHAnsi" w:cstheme="minorBidi"/>
              <w:noProof/>
            </w:rPr>
          </w:pPr>
          <w:hyperlink w:anchor="_Toc90643377" w:history="1">
            <w:r w:rsidR="002467CC" w:rsidRPr="00CC41CF">
              <w:rPr>
                <w:rStyle w:val="Hyperlink"/>
              </w:rPr>
              <w:t>Chapter Objectives</w:t>
            </w:r>
            <w:r w:rsidR="002467CC">
              <w:rPr>
                <w:noProof/>
                <w:webHidden/>
              </w:rPr>
              <w:tab/>
            </w:r>
            <w:r w:rsidR="002467CC">
              <w:rPr>
                <w:noProof/>
                <w:webHidden/>
              </w:rPr>
              <w:fldChar w:fldCharType="begin"/>
            </w:r>
            <w:r w:rsidR="002467CC">
              <w:rPr>
                <w:noProof/>
                <w:webHidden/>
              </w:rPr>
              <w:instrText xml:space="preserve"> PAGEREF _Toc90643377 \h </w:instrText>
            </w:r>
            <w:r w:rsidR="002467CC">
              <w:rPr>
                <w:noProof/>
                <w:webHidden/>
              </w:rPr>
            </w:r>
            <w:r w:rsidR="002467CC">
              <w:rPr>
                <w:noProof/>
                <w:webHidden/>
              </w:rPr>
              <w:fldChar w:fldCharType="separate"/>
            </w:r>
            <w:r w:rsidR="000D57F1">
              <w:rPr>
                <w:noProof/>
                <w:webHidden/>
              </w:rPr>
              <w:t>2</w:t>
            </w:r>
            <w:r w:rsidR="002467CC">
              <w:rPr>
                <w:noProof/>
                <w:webHidden/>
              </w:rPr>
              <w:fldChar w:fldCharType="end"/>
            </w:r>
          </w:hyperlink>
        </w:p>
        <w:p w14:paraId="196EF74E" w14:textId="77777777" w:rsidR="002467CC" w:rsidRDefault="007A0DD9">
          <w:pPr>
            <w:pStyle w:val="TOC1"/>
            <w:tabs>
              <w:tab w:val="right" w:leader="dot" w:pos="9350"/>
            </w:tabs>
            <w:rPr>
              <w:rFonts w:asciiTheme="minorHAnsi" w:eastAsiaTheme="minorEastAsia" w:hAnsiTheme="minorHAnsi" w:cstheme="minorBidi"/>
              <w:noProof/>
            </w:rPr>
          </w:pPr>
          <w:hyperlink w:anchor="_Toc90643378" w:history="1">
            <w:r w:rsidR="002467CC" w:rsidRPr="00CC41CF">
              <w:rPr>
                <w:rStyle w:val="Hyperlink"/>
              </w:rPr>
              <w:t>Complete List of Chapter Activities and Assessments</w:t>
            </w:r>
            <w:r w:rsidR="002467CC">
              <w:rPr>
                <w:noProof/>
                <w:webHidden/>
              </w:rPr>
              <w:tab/>
            </w:r>
            <w:r w:rsidR="002467CC">
              <w:rPr>
                <w:noProof/>
                <w:webHidden/>
              </w:rPr>
              <w:fldChar w:fldCharType="begin"/>
            </w:r>
            <w:r w:rsidR="002467CC">
              <w:rPr>
                <w:noProof/>
                <w:webHidden/>
              </w:rPr>
              <w:instrText xml:space="preserve"> PAGEREF _Toc90643378 \h </w:instrText>
            </w:r>
            <w:r w:rsidR="002467CC">
              <w:rPr>
                <w:noProof/>
                <w:webHidden/>
              </w:rPr>
            </w:r>
            <w:r w:rsidR="002467CC">
              <w:rPr>
                <w:noProof/>
                <w:webHidden/>
              </w:rPr>
              <w:fldChar w:fldCharType="separate"/>
            </w:r>
            <w:r w:rsidR="000D57F1">
              <w:rPr>
                <w:noProof/>
                <w:webHidden/>
              </w:rPr>
              <w:t>2</w:t>
            </w:r>
            <w:r w:rsidR="002467CC">
              <w:rPr>
                <w:noProof/>
                <w:webHidden/>
              </w:rPr>
              <w:fldChar w:fldCharType="end"/>
            </w:r>
          </w:hyperlink>
        </w:p>
        <w:p w14:paraId="511235E4" w14:textId="77777777" w:rsidR="002467CC" w:rsidRDefault="007A0DD9">
          <w:pPr>
            <w:pStyle w:val="TOC1"/>
            <w:tabs>
              <w:tab w:val="right" w:leader="dot" w:pos="9350"/>
            </w:tabs>
            <w:rPr>
              <w:rFonts w:asciiTheme="minorHAnsi" w:eastAsiaTheme="minorEastAsia" w:hAnsiTheme="minorHAnsi" w:cstheme="minorBidi"/>
              <w:noProof/>
            </w:rPr>
          </w:pPr>
          <w:hyperlink w:anchor="_Toc90643379" w:history="1">
            <w:r w:rsidR="002467CC" w:rsidRPr="00CC41CF">
              <w:rPr>
                <w:rStyle w:val="Hyperlink"/>
              </w:rPr>
              <w:t>Key Terms</w:t>
            </w:r>
            <w:r w:rsidR="002467CC">
              <w:rPr>
                <w:noProof/>
                <w:webHidden/>
              </w:rPr>
              <w:tab/>
            </w:r>
            <w:r w:rsidR="002467CC">
              <w:rPr>
                <w:noProof/>
                <w:webHidden/>
              </w:rPr>
              <w:fldChar w:fldCharType="begin"/>
            </w:r>
            <w:r w:rsidR="002467CC">
              <w:rPr>
                <w:noProof/>
                <w:webHidden/>
              </w:rPr>
              <w:instrText xml:space="preserve"> PAGEREF _Toc90643379 \h </w:instrText>
            </w:r>
            <w:r w:rsidR="002467CC">
              <w:rPr>
                <w:noProof/>
                <w:webHidden/>
              </w:rPr>
            </w:r>
            <w:r w:rsidR="002467CC">
              <w:rPr>
                <w:noProof/>
                <w:webHidden/>
              </w:rPr>
              <w:fldChar w:fldCharType="separate"/>
            </w:r>
            <w:r w:rsidR="000D57F1">
              <w:rPr>
                <w:noProof/>
                <w:webHidden/>
              </w:rPr>
              <w:t>4</w:t>
            </w:r>
            <w:r w:rsidR="002467CC">
              <w:rPr>
                <w:noProof/>
                <w:webHidden/>
              </w:rPr>
              <w:fldChar w:fldCharType="end"/>
            </w:r>
          </w:hyperlink>
        </w:p>
        <w:p w14:paraId="42AA3B67" w14:textId="77777777" w:rsidR="002467CC" w:rsidRDefault="007A0DD9">
          <w:pPr>
            <w:pStyle w:val="TOC1"/>
            <w:tabs>
              <w:tab w:val="right" w:leader="dot" w:pos="9350"/>
            </w:tabs>
            <w:rPr>
              <w:rFonts w:asciiTheme="minorHAnsi" w:eastAsiaTheme="minorEastAsia" w:hAnsiTheme="minorHAnsi" w:cstheme="minorBidi"/>
              <w:noProof/>
            </w:rPr>
          </w:pPr>
          <w:hyperlink w:anchor="_Toc90643380" w:history="1">
            <w:r w:rsidR="002467CC" w:rsidRPr="00CC41CF">
              <w:rPr>
                <w:rStyle w:val="Hyperlink"/>
              </w:rPr>
              <w:t>What's New in This Chapter</w:t>
            </w:r>
            <w:r w:rsidR="002467CC">
              <w:rPr>
                <w:noProof/>
                <w:webHidden/>
              </w:rPr>
              <w:tab/>
            </w:r>
            <w:r w:rsidR="002467CC">
              <w:rPr>
                <w:noProof/>
                <w:webHidden/>
              </w:rPr>
              <w:fldChar w:fldCharType="begin"/>
            </w:r>
            <w:r w:rsidR="002467CC">
              <w:rPr>
                <w:noProof/>
                <w:webHidden/>
              </w:rPr>
              <w:instrText xml:space="preserve"> PAGEREF _Toc90643380 \h </w:instrText>
            </w:r>
            <w:r w:rsidR="002467CC">
              <w:rPr>
                <w:noProof/>
                <w:webHidden/>
              </w:rPr>
            </w:r>
            <w:r w:rsidR="002467CC">
              <w:rPr>
                <w:noProof/>
                <w:webHidden/>
              </w:rPr>
              <w:fldChar w:fldCharType="separate"/>
            </w:r>
            <w:r w:rsidR="000D57F1">
              <w:rPr>
                <w:noProof/>
                <w:webHidden/>
              </w:rPr>
              <w:t>6</w:t>
            </w:r>
            <w:r w:rsidR="002467CC">
              <w:rPr>
                <w:noProof/>
                <w:webHidden/>
              </w:rPr>
              <w:fldChar w:fldCharType="end"/>
            </w:r>
          </w:hyperlink>
        </w:p>
        <w:p w14:paraId="17B5B483" w14:textId="77777777" w:rsidR="002467CC" w:rsidRDefault="007A0DD9">
          <w:pPr>
            <w:pStyle w:val="TOC1"/>
            <w:tabs>
              <w:tab w:val="right" w:leader="dot" w:pos="9350"/>
            </w:tabs>
            <w:rPr>
              <w:rFonts w:asciiTheme="minorHAnsi" w:eastAsiaTheme="minorEastAsia" w:hAnsiTheme="minorHAnsi" w:cstheme="minorBidi"/>
              <w:noProof/>
            </w:rPr>
          </w:pPr>
          <w:hyperlink w:anchor="_Toc90643381" w:history="1">
            <w:r w:rsidR="002467CC" w:rsidRPr="00CC41CF">
              <w:rPr>
                <w:rStyle w:val="Hyperlink"/>
              </w:rPr>
              <w:t>Chapter Outline</w:t>
            </w:r>
            <w:r w:rsidR="002467CC">
              <w:rPr>
                <w:noProof/>
                <w:webHidden/>
              </w:rPr>
              <w:tab/>
            </w:r>
            <w:r w:rsidR="002467CC">
              <w:rPr>
                <w:noProof/>
                <w:webHidden/>
              </w:rPr>
              <w:fldChar w:fldCharType="begin"/>
            </w:r>
            <w:r w:rsidR="002467CC">
              <w:rPr>
                <w:noProof/>
                <w:webHidden/>
              </w:rPr>
              <w:instrText xml:space="preserve"> PAGEREF _Toc90643381 \h </w:instrText>
            </w:r>
            <w:r w:rsidR="002467CC">
              <w:rPr>
                <w:noProof/>
                <w:webHidden/>
              </w:rPr>
            </w:r>
            <w:r w:rsidR="002467CC">
              <w:rPr>
                <w:noProof/>
                <w:webHidden/>
              </w:rPr>
              <w:fldChar w:fldCharType="separate"/>
            </w:r>
            <w:r w:rsidR="000D57F1">
              <w:rPr>
                <w:noProof/>
                <w:webHidden/>
              </w:rPr>
              <w:t>6</w:t>
            </w:r>
            <w:r w:rsidR="002467CC">
              <w:rPr>
                <w:noProof/>
                <w:webHidden/>
              </w:rPr>
              <w:fldChar w:fldCharType="end"/>
            </w:r>
          </w:hyperlink>
        </w:p>
        <w:p w14:paraId="30DAD41E" w14:textId="77777777" w:rsidR="002467CC" w:rsidRDefault="007A0DD9">
          <w:pPr>
            <w:pStyle w:val="TOC1"/>
            <w:tabs>
              <w:tab w:val="right" w:leader="dot" w:pos="9350"/>
            </w:tabs>
            <w:rPr>
              <w:rFonts w:asciiTheme="minorHAnsi" w:eastAsiaTheme="minorEastAsia" w:hAnsiTheme="minorHAnsi" w:cstheme="minorBidi"/>
              <w:noProof/>
            </w:rPr>
          </w:pPr>
          <w:hyperlink w:anchor="_Toc90643382" w:history="1">
            <w:r w:rsidR="002467CC" w:rsidRPr="00CC41CF">
              <w:rPr>
                <w:rStyle w:val="Hyperlink"/>
              </w:rPr>
              <w:t>Discussion Questions</w:t>
            </w:r>
            <w:r w:rsidR="002467CC">
              <w:rPr>
                <w:noProof/>
                <w:webHidden/>
              </w:rPr>
              <w:tab/>
            </w:r>
            <w:r w:rsidR="002467CC">
              <w:rPr>
                <w:noProof/>
                <w:webHidden/>
              </w:rPr>
              <w:fldChar w:fldCharType="begin"/>
            </w:r>
            <w:r w:rsidR="002467CC">
              <w:rPr>
                <w:noProof/>
                <w:webHidden/>
              </w:rPr>
              <w:instrText xml:space="preserve"> PAGEREF _Toc90643382 \h </w:instrText>
            </w:r>
            <w:r w:rsidR="002467CC">
              <w:rPr>
                <w:noProof/>
                <w:webHidden/>
              </w:rPr>
            </w:r>
            <w:r w:rsidR="002467CC">
              <w:rPr>
                <w:noProof/>
                <w:webHidden/>
              </w:rPr>
              <w:fldChar w:fldCharType="separate"/>
            </w:r>
            <w:r w:rsidR="000D57F1">
              <w:rPr>
                <w:noProof/>
                <w:webHidden/>
              </w:rPr>
              <w:t>10</w:t>
            </w:r>
            <w:r w:rsidR="002467CC">
              <w:rPr>
                <w:noProof/>
                <w:webHidden/>
              </w:rPr>
              <w:fldChar w:fldCharType="end"/>
            </w:r>
          </w:hyperlink>
        </w:p>
        <w:p w14:paraId="56084429" w14:textId="77777777" w:rsidR="002467CC" w:rsidRDefault="007A0DD9">
          <w:pPr>
            <w:pStyle w:val="TOC1"/>
            <w:tabs>
              <w:tab w:val="right" w:leader="dot" w:pos="9350"/>
            </w:tabs>
            <w:rPr>
              <w:rFonts w:asciiTheme="minorHAnsi" w:eastAsiaTheme="minorEastAsia" w:hAnsiTheme="minorHAnsi" w:cstheme="minorBidi"/>
              <w:noProof/>
            </w:rPr>
          </w:pPr>
          <w:hyperlink w:anchor="_Toc90643383" w:history="1">
            <w:r w:rsidR="002467CC" w:rsidRPr="00CC41CF">
              <w:rPr>
                <w:rStyle w:val="Hyperlink"/>
              </w:rPr>
              <w:t>Additional Activities and Assignments</w:t>
            </w:r>
            <w:r w:rsidR="002467CC">
              <w:rPr>
                <w:noProof/>
                <w:webHidden/>
              </w:rPr>
              <w:tab/>
            </w:r>
            <w:r w:rsidR="002467CC">
              <w:rPr>
                <w:noProof/>
                <w:webHidden/>
              </w:rPr>
              <w:fldChar w:fldCharType="begin"/>
            </w:r>
            <w:r w:rsidR="002467CC">
              <w:rPr>
                <w:noProof/>
                <w:webHidden/>
              </w:rPr>
              <w:instrText xml:space="preserve"> PAGEREF _Toc90643383 \h </w:instrText>
            </w:r>
            <w:r w:rsidR="002467CC">
              <w:rPr>
                <w:noProof/>
                <w:webHidden/>
              </w:rPr>
            </w:r>
            <w:r w:rsidR="002467CC">
              <w:rPr>
                <w:noProof/>
                <w:webHidden/>
              </w:rPr>
              <w:fldChar w:fldCharType="separate"/>
            </w:r>
            <w:r w:rsidR="000D57F1">
              <w:rPr>
                <w:noProof/>
                <w:webHidden/>
              </w:rPr>
              <w:t>10</w:t>
            </w:r>
            <w:r w:rsidR="002467CC">
              <w:rPr>
                <w:noProof/>
                <w:webHidden/>
              </w:rPr>
              <w:fldChar w:fldCharType="end"/>
            </w:r>
          </w:hyperlink>
        </w:p>
        <w:p w14:paraId="162BBAC1" w14:textId="77777777" w:rsidR="002467CC" w:rsidRDefault="007A0DD9">
          <w:pPr>
            <w:pStyle w:val="TOC1"/>
            <w:tabs>
              <w:tab w:val="right" w:leader="dot" w:pos="9350"/>
            </w:tabs>
            <w:rPr>
              <w:rFonts w:asciiTheme="minorHAnsi" w:eastAsiaTheme="minorEastAsia" w:hAnsiTheme="minorHAnsi" w:cstheme="minorBidi"/>
              <w:noProof/>
            </w:rPr>
          </w:pPr>
          <w:hyperlink w:anchor="_Toc90643384" w:history="1">
            <w:r w:rsidR="002467CC" w:rsidRPr="00CC41CF">
              <w:rPr>
                <w:rStyle w:val="Hyperlink"/>
              </w:rPr>
              <w:t>Appendix</w:t>
            </w:r>
            <w:r w:rsidR="002467CC">
              <w:rPr>
                <w:noProof/>
                <w:webHidden/>
              </w:rPr>
              <w:tab/>
            </w:r>
            <w:r w:rsidR="002467CC">
              <w:rPr>
                <w:noProof/>
                <w:webHidden/>
              </w:rPr>
              <w:fldChar w:fldCharType="begin"/>
            </w:r>
            <w:r w:rsidR="002467CC">
              <w:rPr>
                <w:noProof/>
                <w:webHidden/>
              </w:rPr>
              <w:instrText xml:space="preserve"> PAGEREF _Toc90643384 \h </w:instrText>
            </w:r>
            <w:r w:rsidR="002467CC">
              <w:rPr>
                <w:noProof/>
                <w:webHidden/>
              </w:rPr>
            </w:r>
            <w:r w:rsidR="002467CC">
              <w:rPr>
                <w:noProof/>
                <w:webHidden/>
              </w:rPr>
              <w:fldChar w:fldCharType="separate"/>
            </w:r>
            <w:r w:rsidR="000D57F1">
              <w:rPr>
                <w:noProof/>
                <w:webHidden/>
              </w:rPr>
              <w:t>14</w:t>
            </w:r>
            <w:r w:rsidR="002467CC">
              <w:rPr>
                <w:noProof/>
                <w:webHidden/>
              </w:rPr>
              <w:fldChar w:fldCharType="end"/>
            </w:r>
          </w:hyperlink>
        </w:p>
        <w:p w14:paraId="26A83A22" w14:textId="77777777" w:rsidR="002467CC" w:rsidRDefault="007A0DD9">
          <w:pPr>
            <w:pStyle w:val="TOC2"/>
            <w:rPr>
              <w:rFonts w:asciiTheme="minorHAnsi" w:eastAsiaTheme="minorEastAsia" w:hAnsiTheme="minorHAnsi" w:cstheme="minorBidi"/>
              <w:bCs w:val="0"/>
              <w:noProof/>
            </w:rPr>
          </w:pPr>
          <w:hyperlink w:anchor="_Toc90643385" w:history="1">
            <w:r w:rsidR="002467CC" w:rsidRPr="00CC41CF">
              <w:rPr>
                <w:rStyle w:val="Hyperlink"/>
              </w:rPr>
              <w:t>Generic Rubrics</w:t>
            </w:r>
            <w:r w:rsidR="002467CC">
              <w:rPr>
                <w:noProof/>
                <w:webHidden/>
              </w:rPr>
              <w:tab/>
            </w:r>
            <w:r w:rsidR="002467CC">
              <w:rPr>
                <w:noProof/>
                <w:webHidden/>
              </w:rPr>
              <w:fldChar w:fldCharType="begin"/>
            </w:r>
            <w:r w:rsidR="002467CC">
              <w:rPr>
                <w:noProof/>
                <w:webHidden/>
              </w:rPr>
              <w:instrText xml:space="preserve"> PAGEREF _Toc90643385 \h </w:instrText>
            </w:r>
            <w:r w:rsidR="002467CC">
              <w:rPr>
                <w:noProof/>
                <w:webHidden/>
              </w:rPr>
            </w:r>
            <w:r w:rsidR="002467CC">
              <w:rPr>
                <w:noProof/>
                <w:webHidden/>
              </w:rPr>
              <w:fldChar w:fldCharType="separate"/>
            </w:r>
            <w:r w:rsidR="000D57F1">
              <w:rPr>
                <w:noProof/>
                <w:webHidden/>
              </w:rPr>
              <w:t>14</w:t>
            </w:r>
            <w:r w:rsidR="002467CC">
              <w:rPr>
                <w:noProof/>
                <w:webHidden/>
              </w:rPr>
              <w:fldChar w:fldCharType="end"/>
            </w:r>
          </w:hyperlink>
        </w:p>
        <w:p w14:paraId="1ECAF0C9" w14:textId="77777777" w:rsidR="002467CC" w:rsidRDefault="007A0DD9">
          <w:pPr>
            <w:pStyle w:val="TOC2"/>
            <w:rPr>
              <w:rFonts w:asciiTheme="minorHAnsi" w:eastAsiaTheme="minorEastAsia" w:hAnsiTheme="minorHAnsi" w:cstheme="minorBidi"/>
              <w:bCs w:val="0"/>
              <w:noProof/>
            </w:rPr>
          </w:pPr>
          <w:hyperlink w:anchor="_Toc90643386" w:history="1">
            <w:r w:rsidR="002467CC" w:rsidRPr="00CC41CF">
              <w:rPr>
                <w:rStyle w:val="Hyperlink"/>
              </w:rPr>
              <w:t>Standard Writing Rubric</w:t>
            </w:r>
            <w:r w:rsidR="002467CC">
              <w:rPr>
                <w:noProof/>
                <w:webHidden/>
              </w:rPr>
              <w:tab/>
            </w:r>
            <w:r w:rsidR="002467CC">
              <w:rPr>
                <w:noProof/>
                <w:webHidden/>
              </w:rPr>
              <w:fldChar w:fldCharType="begin"/>
            </w:r>
            <w:r w:rsidR="002467CC">
              <w:rPr>
                <w:noProof/>
                <w:webHidden/>
              </w:rPr>
              <w:instrText xml:space="preserve"> PAGEREF _Toc90643386 \h </w:instrText>
            </w:r>
            <w:r w:rsidR="002467CC">
              <w:rPr>
                <w:noProof/>
                <w:webHidden/>
              </w:rPr>
            </w:r>
            <w:r w:rsidR="002467CC">
              <w:rPr>
                <w:noProof/>
                <w:webHidden/>
              </w:rPr>
              <w:fldChar w:fldCharType="separate"/>
            </w:r>
            <w:r w:rsidR="000D57F1">
              <w:rPr>
                <w:noProof/>
                <w:webHidden/>
              </w:rPr>
              <w:t>15</w:t>
            </w:r>
            <w:r w:rsidR="002467CC">
              <w:rPr>
                <w:noProof/>
                <w:webHidden/>
              </w:rPr>
              <w:fldChar w:fldCharType="end"/>
            </w:r>
          </w:hyperlink>
        </w:p>
        <w:p w14:paraId="6A841EF7" w14:textId="77777777" w:rsidR="002467CC" w:rsidRDefault="007A0DD9">
          <w:pPr>
            <w:pStyle w:val="TOC2"/>
            <w:rPr>
              <w:rFonts w:asciiTheme="minorHAnsi" w:eastAsiaTheme="minorEastAsia" w:hAnsiTheme="minorHAnsi" w:cstheme="minorBidi"/>
              <w:bCs w:val="0"/>
              <w:noProof/>
            </w:rPr>
          </w:pPr>
          <w:hyperlink w:anchor="_Toc90643387" w:history="1">
            <w:r w:rsidR="002467CC" w:rsidRPr="00CC41CF">
              <w:rPr>
                <w:rStyle w:val="Hyperlink"/>
              </w:rPr>
              <w:t>Standard Discussion Rubric</w:t>
            </w:r>
            <w:r w:rsidR="002467CC">
              <w:rPr>
                <w:noProof/>
                <w:webHidden/>
              </w:rPr>
              <w:tab/>
            </w:r>
            <w:r w:rsidR="002467CC">
              <w:rPr>
                <w:noProof/>
                <w:webHidden/>
              </w:rPr>
              <w:fldChar w:fldCharType="begin"/>
            </w:r>
            <w:r w:rsidR="002467CC">
              <w:rPr>
                <w:noProof/>
                <w:webHidden/>
              </w:rPr>
              <w:instrText xml:space="preserve"> PAGEREF _Toc90643387 \h </w:instrText>
            </w:r>
            <w:r w:rsidR="002467CC">
              <w:rPr>
                <w:noProof/>
                <w:webHidden/>
              </w:rPr>
            </w:r>
            <w:r w:rsidR="002467CC">
              <w:rPr>
                <w:noProof/>
                <w:webHidden/>
              </w:rPr>
              <w:fldChar w:fldCharType="separate"/>
            </w:r>
            <w:r w:rsidR="000D57F1">
              <w:rPr>
                <w:noProof/>
                <w:webHidden/>
              </w:rPr>
              <w:t>16</w:t>
            </w:r>
            <w:r w:rsidR="002467CC">
              <w:rPr>
                <w:noProof/>
                <w:webHidden/>
              </w:rPr>
              <w:fldChar w:fldCharType="end"/>
            </w:r>
          </w:hyperlink>
        </w:p>
        <w:p w14:paraId="7752ADE7" w14:textId="5111E7CF"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0F5E73" w:rsidRDefault="402FC9F1" w:rsidP="000F5E73">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0643375"/>
      <w:bookmarkStart w:id="13" w:name="_Hlk90893031"/>
      <w:r w:rsidRPr="000F5E73">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303B6336" w:rsidR="3C94BC25" w:rsidRDefault="004429ED" w:rsidP="30F11CFC">
      <w:pPr>
        <w:rPr>
          <w:rFonts w:eastAsiaTheme="minorEastAsia"/>
        </w:rPr>
      </w:pPr>
      <w:r>
        <w:rPr>
          <w:rFonts w:eastAsiaTheme="minorEastAsia"/>
        </w:rPr>
        <w:t>This chapter is designed to introduce a student into the concept of legal issues in employee selection. Students will learn the legal process involving employment law, protected groups in hiring and firing decisions, the concept of adverse impact and affirmative action, and employee privacy rights.</w:t>
      </w:r>
    </w:p>
    <w:p w14:paraId="64C46AB3" w14:textId="78DC6783" w:rsidR="50DAFFBD" w:rsidRPr="000F5E73" w:rsidRDefault="50DAFFBD" w:rsidP="000F5E73">
      <w:pPr>
        <w:pStyle w:val="Heading2"/>
        <w:spacing w:before="240"/>
        <w:rPr>
          <w:rStyle w:val="Heading1Char"/>
        </w:rPr>
      </w:pPr>
      <w:bookmarkStart w:id="14" w:name="_Toc43900134"/>
      <w:bookmarkStart w:id="15" w:name="_Toc90643376"/>
      <w:bookmarkStart w:id="16" w:name="_Hlk90893061"/>
      <w:r w:rsidRPr="000F5E73">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Transition Guide (provides information about what’s new from edition to edition)</w:t>
      </w:r>
    </w:p>
    <w:p w14:paraId="74543FC1" w14:textId="77777777"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Instructor Manual (contains outlines, suggested activities, and resources for instructor use in the course)</w:t>
      </w:r>
    </w:p>
    <w:p w14:paraId="5F1EBF0F" w14:textId="77777777" w:rsidR="007C5896" w:rsidRPr="007C5896"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PowerPoint (provides text and image-based lectures with active learning activities)</w:t>
      </w:r>
    </w:p>
    <w:p w14:paraId="7A021716" w14:textId="59768795" w:rsidR="50DAFFBD" w:rsidRDefault="007C5896" w:rsidP="007C5896">
      <w:pPr>
        <w:pStyle w:val="ListParagraph"/>
        <w:numPr>
          <w:ilvl w:val="0"/>
          <w:numId w:val="1"/>
        </w:numPr>
        <w:rPr>
          <w:rFonts w:ascii="Verdana" w:eastAsia="Verdana" w:hAnsi="Verdana" w:cs="Verdana"/>
          <w:color w:val="000000" w:themeColor="text1"/>
        </w:rPr>
      </w:pPr>
      <w:r w:rsidRPr="007C5896">
        <w:rPr>
          <w:rFonts w:ascii="Verdana" w:eastAsia="Verdana" w:hAnsi="Verdana" w:cs="Verdana"/>
          <w:color w:val="000000" w:themeColor="text1"/>
        </w:rPr>
        <w:t>Test Bank (contains assessment questions and problems)</w:t>
      </w:r>
    </w:p>
    <w:p w14:paraId="333C3A78" w14:textId="23A26378" w:rsidR="00AF33F3" w:rsidRDefault="00AF33F3" w:rsidP="00AF33F3">
      <w:pPr>
        <w:pStyle w:val="ListParagraph"/>
        <w:numPr>
          <w:ilvl w:val="0"/>
          <w:numId w:val="1"/>
        </w:numPr>
        <w:rPr>
          <w:rFonts w:ascii="Verdana" w:eastAsia="Verdana" w:hAnsi="Verdana" w:cs="Verdana"/>
          <w:color w:val="000000" w:themeColor="text1"/>
        </w:rPr>
      </w:pPr>
      <w:r w:rsidRPr="00AF33F3">
        <w:rPr>
          <w:rFonts w:ascii="Verdana" w:eastAsia="Verdana" w:hAnsi="Verdana" w:cs="Verdana"/>
          <w:color w:val="000000" w:themeColor="text1"/>
        </w:rPr>
        <w:t>Guide to Teaching Online (provides technological and pedagogical considerations and resources for teaching online)</w:t>
      </w:r>
    </w:p>
    <w:p w14:paraId="27CEAED7" w14:textId="79D48128" w:rsidR="004026AD" w:rsidRDefault="004026AD" w:rsidP="00AF33F3">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Workbook</w:t>
      </w:r>
      <w:r w:rsidR="00E47570">
        <w:rPr>
          <w:rFonts w:ascii="Verdana" w:eastAsia="Verdana" w:hAnsi="Verdana" w:cs="Verdana"/>
          <w:color w:val="000000" w:themeColor="text1"/>
        </w:rPr>
        <w:t xml:space="preserve"> (contains exercises to help students apply what they’ve learned)</w:t>
      </w:r>
    </w:p>
    <w:p w14:paraId="7C5858DB" w14:textId="51D31DC8" w:rsidR="004026AD" w:rsidRPr="00AF33F3" w:rsidRDefault="004026AD" w:rsidP="00AF33F3">
      <w:pPr>
        <w:pStyle w:val="ListParagraph"/>
        <w:numPr>
          <w:ilvl w:val="0"/>
          <w:numId w:val="1"/>
        </w:numPr>
        <w:rPr>
          <w:rFonts w:ascii="Verdana" w:eastAsia="Verdana" w:hAnsi="Verdana" w:cs="Verdana"/>
          <w:color w:val="000000" w:themeColor="text1"/>
        </w:rPr>
      </w:pPr>
      <w:r>
        <w:rPr>
          <w:rFonts w:ascii="Verdana" w:eastAsia="Verdana" w:hAnsi="Verdana" w:cs="Verdana"/>
          <w:color w:val="000000" w:themeColor="text1"/>
        </w:rPr>
        <w:t>Stats Primer</w:t>
      </w:r>
      <w:r w:rsidR="00E47570">
        <w:rPr>
          <w:rFonts w:ascii="Verdana" w:eastAsia="Verdana" w:hAnsi="Verdana" w:cs="Verdana"/>
          <w:color w:val="000000" w:themeColor="text1"/>
        </w:rPr>
        <w:t xml:space="preserve"> (brief guide on understanding statistics)</w:t>
      </w:r>
    </w:p>
    <w:p w14:paraId="798E294D" w14:textId="1EEF40FE" w:rsidR="6513B0BF" w:rsidRPr="000F5E73" w:rsidRDefault="00533E95" w:rsidP="000F5E73">
      <w:pPr>
        <w:pStyle w:val="Heading2"/>
        <w:spacing w:before="240"/>
        <w:rPr>
          <w:b w:val="0"/>
          <w:bCs w:val="0"/>
          <w:color w:val="2F5496" w:themeColor="accent1" w:themeShade="BF"/>
          <w:sz w:val="36"/>
          <w:szCs w:val="36"/>
        </w:rPr>
      </w:pPr>
      <w:bookmarkStart w:id="17" w:name="_Toc42853183"/>
      <w:bookmarkStart w:id="18" w:name="_Toc42853353"/>
      <w:bookmarkStart w:id="19" w:name="_Toc43900136"/>
      <w:bookmarkStart w:id="20" w:name="_Toc90643377"/>
      <w:bookmarkStart w:id="21" w:name="_Hlk90893083"/>
      <w:r w:rsidRPr="000F5E73">
        <w:rPr>
          <w:b w:val="0"/>
          <w:bCs w:val="0"/>
          <w:color w:val="2F5496" w:themeColor="accent1" w:themeShade="BF"/>
          <w:sz w:val="36"/>
          <w:szCs w:val="36"/>
        </w:rPr>
        <w:t>Chapter</w:t>
      </w:r>
      <w:r w:rsidR="00D0135B" w:rsidRPr="000F5E73">
        <w:rPr>
          <w:b w:val="0"/>
          <w:bCs w:val="0"/>
          <w:color w:val="2F5496" w:themeColor="accent1" w:themeShade="BF"/>
          <w:sz w:val="36"/>
          <w:szCs w:val="36"/>
        </w:rPr>
        <w:t xml:space="preserve"> Objectives</w:t>
      </w:r>
      <w:bookmarkEnd w:id="17"/>
      <w:bookmarkEnd w:id="18"/>
      <w:bookmarkEnd w:id="19"/>
      <w:bookmarkEnd w:id="20"/>
    </w:p>
    <w:bookmarkEnd w:id="21"/>
    <w:p w14:paraId="1363A433" w14:textId="2AB4CCF5" w:rsidR="00790611" w:rsidRPr="00790611" w:rsidRDefault="00613E20" w:rsidP="00063A32">
      <w:r>
        <w:t>The following objectives</w:t>
      </w:r>
      <w:r w:rsidR="001A589F">
        <w:t xml:space="preserve"> are addressed in this chapter</w:t>
      </w:r>
      <w:r w:rsidR="004B42F0">
        <w:t>:</w:t>
      </w:r>
    </w:p>
    <w:p w14:paraId="7128ECE4" w14:textId="4146A2D9" w:rsidR="00EF5843" w:rsidRDefault="004026AD" w:rsidP="002D4C07">
      <w:pPr>
        <w:pStyle w:val="LOs"/>
      </w:pPr>
      <w:r>
        <w:t>03.01</w:t>
      </w:r>
      <w:r w:rsidR="002B248A">
        <w:tab/>
      </w:r>
      <w:r>
        <w:t>Describe the legal process involving employment law.</w:t>
      </w:r>
    </w:p>
    <w:p w14:paraId="3306ABCD" w14:textId="7BECA169" w:rsidR="004026AD" w:rsidRDefault="004026AD" w:rsidP="002D4C07">
      <w:pPr>
        <w:pStyle w:val="LOs"/>
      </w:pPr>
      <w:r>
        <w:t>03.02</w:t>
      </w:r>
      <w:r w:rsidR="002B248A">
        <w:tab/>
      </w:r>
      <w:r>
        <w:t>Identify what classes of people are protected by federal law.</w:t>
      </w:r>
    </w:p>
    <w:p w14:paraId="69D2985D" w14:textId="559E6E26" w:rsidR="004026AD" w:rsidRDefault="004026AD" w:rsidP="002D4C07">
      <w:pPr>
        <w:pStyle w:val="LOs"/>
      </w:pPr>
      <w:r>
        <w:t>03.03</w:t>
      </w:r>
      <w:r w:rsidR="002B248A">
        <w:tab/>
      </w:r>
      <w:r>
        <w:t>Determine the legality of an employment practice.</w:t>
      </w:r>
    </w:p>
    <w:p w14:paraId="4E4E6628" w14:textId="7620F176" w:rsidR="004026AD" w:rsidRDefault="004026AD" w:rsidP="002D4C07">
      <w:pPr>
        <w:pStyle w:val="LOs"/>
      </w:pPr>
      <w:r>
        <w:t>03.04</w:t>
      </w:r>
      <w:r w:rsidR="002B248A">
        <w:tab/>
      </w:r>
      <w:r>
        <w:t>Explain the concept of adverse impact.</w:t>
      </w:r>
    </w:p>
    <w:p w14:paraId="78096706" w14:textId="6297C01E" w:rsidR="004026AD" w:rsidRDefault="004026AD" w:rsidP="002D4C07">
      <w:pPr>
        <w:pStyle w:val="LOs"/>
      </w:pPr>
      <w:r>
        <w:t>03.05</w:t>
      </w:r>
      <w:r w:rsidR="002B248A">
        <w:tab/>
      </w:r>
      <w:r w:rsidR="006119E2">
        <w:t>Define</w:t>
      </w:r>
      <w:r>
        <w:t xml:space="preserve"> affirmative action.</w:t>
      </w:r>
    </w:p>
    <w:p w14:paraId="7E14B6EB" w14:textId="3693EF03" w:rsidR="004026AD" w:rsidRDefault="004026AD" w:rsidP="002D4C07">
      <w:pPr>
        <w:pStyle w:val="LOs"/>
      </w:pPr>
      <w:r>
        <w:t>03.06</w:t>
      </w:r>
      <w:r w:rsidR="002B248A">
        <w:tab/>
      </w:r>
      <w:r>
        <w:t>Describe the important issues involving employee privacy rights.</w:t>
      </w:r>
    </w:p>
    <w:p w14:paraId="5370F229" w14:textId="527155ED" w:rsidR="00E0764D" w:rsidRPr="000F5E73" w:rsidRDefault="24C918B8" w:rsidP="000F5E73">
      <w:pPr>
        <w:pStyle w:val="Heading2"/>
        <w:spacing w:before="240"/>
        <w:rPr>
          <w:b w:val="0"/>
          <w:bCs w:val="0"/>
          <w:color w:val="2F5496" w:themeColor="accent1" w:themeShade="BF"/>
          <w:sz w:val="36"/>
          <w:szCs w:val="36"/>
        </w:rPr>
      </w:pPr>
      <w:bookmarkStart w:id="22" w:name="_Toc43900137"/>
      <w:bookmarkStart w:id="23" w:name="_Toc90643378"/>
      <w:r w:rsidRPr="000F5E73">
        <w:rPr>
          <w:b w:val="0"/>
          <w:bCs w:val="0"/>
          <w:color w:val="2F5496" w:themeColor="accent1" w:themeShade="BF"/>
          <w:sz w:val="36"/>
          <w:szCs w:val="36"/>
        </w:rPr>
        <w:t xml:space="preserve">Complete </w:t>
      </w:r>
      <w:r w:rsidR="00050F62" w:rsidRPr="000F5E73">
        <w:rPr>
          <w:b w:val="0"/>
          <w:bCs w:val="0"/>
          <w:color w:val="2F5496" w:themeColor="accent1" w:themeShade="BF"/>
          <w:sz w:val="36"/>
          <w:szCs w:val="36"/>
        </w:rPr>
        <w:t>List of</w:t>
      </w:r>
      <w:r w:rsidR="00E0764D" w:rsidRPr="000F5E73">
        <w:rPr>
          <w:b w:val="0"/>
          <w:bCs w:val="0"/>
          <w:color w:val="2F5496" w:themeColor="accent1" w:themeShade="BF"/>
          <w:sz w:val="36"/>
          <w:szCs w:val="36"/>
        </w:rPr>
        <w:t xml:space="preserve"> </w:t>
      </w:r>
      <w:r w:rsidR="00B26B7F" w:rsidRPr="000F5E73">
        <w:rPr>
          <w:b w:val="0"/>
          <w:bCs w:val="0"/>
          <w:color w:val="2F5496" w:themeColor="accent1" w:themeShade="BF"/>
          <w:sz w:val="36"/>
          <w:szCs w:val="36"/>
        </w:rPr>
        <w:t xml:space="preserve">Chapter </w:t>
      </w:r>
      <w:r w:rsidR="005D6124" w:rsidRPr="000F5E73">
        <w:rPr>
          <w:b w:val="0"/>
          <w:bCs w:val="0"/>
          <w:color w:val="2F5496" w:themeColor="accent1" w:themeShade="BF"/>
          <w:sz w:val="36"/>
          <w:szCs w:val="36"/>
        </w:rPr>
        <w:t>Activities and Assessments</w:t>
      </w:r>
      <w:bookmarkEnd w:id="22"/>
      <w:bookmarkEnd w:id="23"/>
    </w:p>
    <w:p w14:paraId="107194D5" w14:textId="4883C12E" w:rsidR="5A80A8A6" w:rsidRDefault="5A80A8A6" w:rsidP="35E986E9">
      <w:r>
        <w:t>For additional guidance refer to the Teaching Online Guide.</w:t>
      </w:r>
    </w:p>
    <w:tbl>
      <w:tblPr>
        <w:tblStyle w:val="TableGrid"/>
        <w:tblW w:w="9456" w:type="dxa"/>
        <w:tblLook w:val="04A0" w:firstRow="1" w:lastRow="0" w:firstColumn="1" w:lastColumn="0" w:noHBand="0" w:noVBand="1"/>
      </w:tblPr>
      <w:tblGrid>
        <w:gridCol w:w="2420"/>
        <w:gridCol w:w="1558"/>
        <w:gridCol w:w="3230"/>
        <w:gridCol w:w="2248"/>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3D7D3F04" w:rsidR="00567EF6" w:rsidRPr="001C5A65" w:rsidRDefault="004026AD" w:rsidP="001E5E06">
            <w:pPr>
              <w:pStyle w:val="LOs"/>
            </w:pPr>
            <w:r w:rsidRPr="004026AD">
              <w:t>03.01 Describe the l</w:t>
            </w:r>
            <w:r w:rsidRPr="001C5A65">
              <w:t xml:space="preserve">egal process </w:t>
            </w:r>
            <w:r w:rsidRPr="001C5A65">
              <w:lastRenderedPageBreak/>
              <w:t>involving employment law.</w:t>
            </w:r>
          </w:p>
        </w:tc>
        <w:tc>
          <w:tcPr>
            <w:tcW w:w="1650" w:type="dxa"/>
          </w:tcPr>
          <w:p w14:paraId="2A811217" w14:textId="147C373D" w:rsidR="004D2B2E" w:rsidRPr="004026AD" w:rsidRDefault="00607573" w:rsidP="1148642E">
            <w:r>
              <w:rPr>
                <w:rFonts w:eastAsiaTheme="minorEastAsia"/>
              </w:rPr>
              <w:lastRenderedPageBreak/>
              <w:t>4-8</w:t>
            </w:r>
          </w:p>
        </w:tc>
        <w:tc>
          <w:tcPr>
            <w:tcW w:w="3548" w:type="dxa"/>
          </w:tcPr>
          <w:p w14:paraId="3CF6C618" w14:textId="55AF5464" w:rsidR="004D2B2E" w:rsidRPr="004026AD" w:rsidRDefault="004D2B2E" w:rsidP="1148642E"/>
        </w:tc>
        <w:tc>
          <w:tcPr>
            <w:tcW w:w="2614" w:type="dxa"/>
          </w:tcPr>
          <w:p w14:paraId="52322195" w14:textId="2F95811B" w:rsidR="004D2B2E" w:rsidRPr="004026AD" w:rsidRDefault="004D2B2E" w:rsidP="1148642E"/>
        </w:tc>
      </w:tr>
      <w:tr w:rsidR="001C5A65" w14:paraId="4EAA1675" w14:textId="77777777" w:rsidTr="004D2B2E">
        <w:trPr>
          <w:trHeight w:val="228"/>
        </w:trPr>
        <w:tc>
          <w:tcPr>
            <w:tcW w:w="1644" w:type="dxa"/>
          </w:tcPr>
          <w:p w14:paraId="3BD282BA" w14:textId="029378B3" w:rsidR="004026AD" w:rsidRPr="001E5E06" w:rsidRDefault="004026AD" w:rsidP="001E5E06">
            <w:pPr>
              <w:pStyle w:val="LOs"/>
            </w:pPr>
            <w:r w:rsidRPr="004026AD">
              <w:t>03.02 Identify what c</w:t>
            </w:r>
            <w:r w:rsidRPr="001C5A65">
              <w:t>lasses of people are protected by federal law.</w:t>
            </w:r>
          </w:p>
        </w:tc>
        <w:tc>
          <w:tcPr>
            <w:tcW w:w="1650" w:type="dxa"/>
          </w:tcPr>
          <w:p w14:paraId="564EB2BD" w14:textId="77777777" w:rsidR="004026AD" w:rsidRDefault="00607573" w:rsidP="1148642E">
            <w:pPr>
              <w:rPr>
                <w:rFonts w:eastAsiaTheme="minorEastAsia"/>
              </w:rPr>
            </w:pPr>
            <w:r>
              <w:rPr>
                <w:rFonts w:eastAsiaTheme="minorEastAsia"/>
              </w:rPr>
              <w:t>11-16, 19</w:t>
            </w:r>
          </w:p>
          <w:p w14:paraId="72BBDB30" w14:textId="77777777" w:rsidR="00E47570" w:rsidRDefault="00E47570" w:rsidP="1148642E">
            <w:pPr>
              <w:rPr>
                <w:rFonts w:eastAsiaTheme="minorEastAsia"/>
              </w:rPr>
            </w:pPr>
          </w:p>
          <w:p w14:paraId="15EDEE2B" w14:textId="377C6929" w:rsidR="00E47570" w:rsidRPr="001E5E06" w:rsidRDefault="00E47570" w:rsidP="1148642E">
            <w:pPr>
              <w:rPr>
                <w:rFonts w:eastAsiaTheme="minorEastAsia"/>
              </w:rPr>
            </w:pPr>
            <w:r>
              <w:rPr>
                <w:rFonts w:eastAsiaTheme="minorEastAsia"/>
              </w:rPr>
              <w:t>Workbook</w:t>
            </w:r>
          </w:p>
        </w:tc>
        <w:tc>
          <w:tcPr>
            <w:tcW w:w="3548" w:type="dxa"/>
          </w:tcPr>
          <w:p w14:paraId="07F686EF" w14:textId="77777777" w:rsidR="004026AD" w:rsidRDefault="00607573" w:rsidP="1148642E">
            <w:pPr>
              <w:rPr>
                <w:rFonts w:eastAsiaTheme="minorEastAsia"/>
              </w:rPr>
            </w:pPr>
            <w:r>
              <w:rPr>
                <w:rFonts w:eastAsiaTheme="minorEastAsia"/>
              </w:rPr>
              <w:t>Activity: Discussion</w:t>
            </w:r>
          </w:p>
          <w:p w14:paraId="5749DBDF" w14:textId="77777777" w:rsidR="00E47570" w:rsidRDefault="00E47570" w:rsidP="1148642E">
            <w:pPr>
              <w:rPr>
                <w:rFonts w:eastAsiaTheme="minorEastAsia"/>
              </w:rPr>
            </w:pPr>
          </w:p>
          <w:p w14:paraId="23B80ED8" w14:textId="77777777" w:rsidR="00E47570" w:rsidRDefault="00E47570" w:rsidP="1148642E">
            <w:pPr>
              <w:rPr>
                <w:rFonts w:eastAsiaTheme="minorEastAsia"/>
              </w:rPr>
            </w:pPr>
            <w:r>
              <w:rPr>
                <w:rFonts w:eastAsiaTheme="minorEastAsia"/>
              </w:rPr>
              <w:t>Exercise 3.1</w:t>
            </w:r>
          </w:p>
          <w:p w14:paraId="63D69DDE" w14:textId="5F3CD7D8" w:rsidR="00E47570" w:rsidRPr="001E5E06" w:rsidRDefault="00E47570" w:rsidP="1148642E">
            <w:pPr>
              <w:rPr>
                <w:rFonts w:eastAsiaTheme="minorEastAsia"/>
              </w:rPr>
            </w:pPr>
            <w:r>
              <w:rPr>
                <w:rFonts w:eastAsiaTheme="minorEastAsia"/>
              </w:rPr>
              <w:t>Federally Protected Classes</w:t>
            </w:r>
          </w:p>
        </w:tc>
        <w:tc>
          <w:tcPr>
            <w:tcW w:w="2614" w:type="dxa"/>
          </w:tcPr>
          <w:p w14:paraId="4BD0D3A3" w14:textId="77777777" w:rsidR="004026AD" w:rsidRDefault="00607573" w:rsidP="1148642E">
            <w:pPr>
              <w:rPr>
                <w:rFonts w:eastAsiaTheme="minorEastAsia"/>
              </w:rPr>
            </w:pPr>
            <w:r>
              <w:rPr>
                <w:rFonts w:eastAsiaTheme="minorEastAsia"/>
              </w:rPr>
              <w:t>5 minutes</w:t>
            </w:r>
          </w:p>
          <w:p w14:paraId="31AB0D27" w14:textId="77777777" w:rsidR="00E47570" w:rsidRDefault="00E47570" w:rsidP="1148642E">
            <w:pPr>
              <w:rPr>
                <w:rFonts w:eastAsiaTheme="minorEastAsia"/>
              </w:rPr>
            </w:pPr>
          </w:p>
          <w:p w14:paraId="3B733AF8" w14:textId="1EE2C94C" w:rsidR="00E47570" w:rsidRPr="001E5E06" w:rsidRDefault="00E47570" w:rsidP="1148642E">
            <w:pPr>
              <w:rPr>
                <w:rFonts w:eastAsiaTheme="minorEastAsia"/>
              </w:rPr>
            </w:pPr>
            <w:r>
              <w:rPr>
                <w:rFonts w:eastAsiaTheme="minorEastAsia"/>
              </w:rPr>
              <w:t>10 minutes</w:t>
            </w:r>
          </w:p>
        </w:tc>
      </w:tr>
      <w:tr w:rsidR="001C5A65" w14:paraId="5BEA9F63" w14:textId="77777777" w:rsidTr="004D2B2E">
        <w:trPr>
          <w:trHeight w:val="228"/>
        </w:trPr>
        <w:tc>
          <w:tcPr>
            <w:tcW w:w="1644" w:type="dxa"/>
          </w:tcPr>
          <w:p w14:paraId="664BD3F1" w14:textId="1D5E2C9D" w:rsidR="004026AD" w:rsidRPr="001E5E06" w:rsidRDefault="004026AD" w:rsidP="001E5E06">
            <w:pPr>
              <w:pStyle w:val="LOs"/>
            </w:pPr>
            <w:r w:rsidRPr="004026AD">
              <w:t>03.03 Determine the l</w:t>
            </w:r>
            <w:r w:rsidRPr="001C5A65">
              <w:t>egality of an employment practice.</w:t>
            </w:r>
          </w:p>
        </w:tc>
        <w:tc>
          <w:tcPr>
            <w:tcW w:w="1650" w:type="dxa"/>
          </w:tcPr>
          <w:p w14:paraId="53079D06" w14:textId="77777777" w:rsidR="004026AD" w:rsidRDefault="00607573" w:rsidP="1148642E">
            <w:pPr>
              <w:rPr>
                <w:rFonts w:eastAsiaTheme="minorEastAsia"/>
              </w:rPr>
            </w:pPr>
            <w:r>
              <w:rPr>
                <w:rFonts w:eastAsiaTheme="minorEastAsia"/>
              </w:rPr>
              <w:t>9-10, 17-18</w:t>
            </w:r>
          </w:p>
          <w:p w14:paraId="0FA97F1B" w14:textId="541EBD58" w:rsidR="00607573" w:rsidRDefault="00607573" w:rsidP="1148642E">
            <w:pPr>
              <w:rPr>
                <w:rFonts w:eastAsiaTheme="minorEastAsia"/>
              </w:rPr>
            </w:pPr>
            <w:r>
              <w:rPr>
                <w:rFonts w:eastAsiaTheme="minorEastAsia"/>
              </w:rPr>
              <w:t>25-</w:t>
            </w:r>
            <w:r w:rsidR="007A4735">
              <w:rPr>
                <w:rFonts w:eastAsiaTheme="minorEastAsia"/>
              </w:rPr>
              <w:t>35</w:t>
            </w:r>
          </w:p>
          <w:p w14:paraId="6F69B286" w14:textId="77777777" w:rsidR="00E47570" w:rsidRDefault="00E47570" w:rsidP="1148642E">
            <w:pPr>
              <w:rPr>
                <w:rFonts w:eastAsiaTheme="minorEastAsia"/>
              </w:rPr>
            </w:pPr>
          </w:p>
          <w:p w14:paraId="3788FC6F" w14:textId="77777777" w:rsidR="00E47570" w:rsidRDefault="00E47570" w:rsidP="1148642E">
            <w:pPr>
              <w:rPr>
                <w:rFonts w:eastAsiaTheme="minorEastAsia"/>
              </w:rPr>
            </w:pPr>
            <w:r>
              <w:rPr>
                <w:rFonts w:eastAsiaTheme="minorEastAsia"/>
              </w:rPr>
              <w:t>Workbook</w:t>
            </w:r>
          </w:p>
          <w:p w14:paraId="167B0D6A" w14:textId="77777777" w:rsidR="00E47570" w:rsidRDefault="00E47570" w:rsidP="1148642E">
            <w:pPr>
              <w:rPr>
                <w:rFonts w:eastAsiaTheme="minorEastAsia"/>
              </w:rPr>
            </w:pPr>
          </w:p>
          <w:p w14:paraId="77BCEF74" w14:textId="77777777" w:rsidR="00E47570" w:rsidRDefault="00E47570" w:rsidP="1148642E">
            <w:pPr>
              <w:rPr>
                <w:rFonts w:eastAsiaTheme="minorEastAsia"/>
              </w:rPr>
            </w:pPr>
          </w:p>
          <w:p w14:paraId="260BEB3A" w14:textId="77777777" w:rsidR="00E47570" w:rsidRDefault="00E47570" w:rsidP="1148642E">
            <w:pPr>
              <w:rPr>
                <w:rFonts w:eastAsiaTheme="minorEastAsia"/>
              </w:rPr>
            </w:pPr>
          </w:p>
          <w:p w14:paraId="060EA2BD" w14:textId="746DF580" w:rsidR="00E47570" w:rsidRPr="001E5E06" w:rsidRDefault="00E47570" w:rsidP="1148642E">
            <w:pPr>
              <w:rPr>
                <w:rFonts w:eastAsiaTheme="minorEastAsia"/>
              </w:rPr>
            </w:pPr>
            <w:r>
              <w:rPr>
                <w:rFonts w:eastAsiaTheme="minorEastAsia"/>
              </w:rPr>
              <w:t>Workbook</w:t>
            </w:r>
          </w:p>
        </w:tc>
        <w:tc>
          <w:tcPr>
            <w:tcW w:w="3548" w:type="dxa"/>
          </w:tcPr>
          <w:p w14:paraId="64A44FEE" w14:textId="77777777" w:rsidR="004026AD" w:rsidRDefault="004026AD" w:rsidP="1148642E">
            <w:pPr>
              <w:rPr>
                <w:rFonts w:eastAsiaTheme="minorEastAsia"/>
              </w:rPr>
            </w:pPr>
          </w:p>
          <w:p w14:paraId="381A6B6F" w14:textId="77777777" w:rsidR="00607573" w:rsidRDefault="00607573" w:rsidP="1148642E">
            <w:pPr>
              <w:rPr>
                <w:rFonts w:eastAsiaTheme="minorEastAsia"/>
              </w:rPr>
            </w:pPr>
            <w:r>
              <w:rPr>
                <w:rFonts w:eastAsiaTheme="minorEastAsia"/>
              </w:rPr>
              <w:t>Activity: Discussion</w:t>
            </w:r>
          </w:p>
          <w:p w14:paraId="407BB23E" w14:textId="77777777" w:rsidR="00E47570" w:rsidRDefault="00E47570" w:rsidP="1148642E">
            <w:pPr>
              <w:rPr>
                <w:rFonts w:eastAsiaTheme="minorEastAsia"/>
              </w:rPr>
            </w:pPr>
          </w:p>
          <w:p w14:paraId="01AE956A" w14:textId="77777777" w:rsidR="00E47570" w:rsidRDefault="00E47570" w:rsidP="1148642E">
            <w:pPr>
              <w:rPr>
                <w:rFonts w:eastAsiaTheme="minorEastAsia"/>
              </w:rPr>
            </w:pPr>
            <w:r>
              <w:rPr>
                <w:rFonts w:eastAsiaTheme="minorEastAsia"/>
              </w:rPr>
              <w:t>Exercise 3.4</w:t>
            </w:r>
          </w:p>
          <w:p w14:paraId="4FC0E07A" w14:textId="77777777" w:rsidR="00E47570" w:rsidRDefault="00E47570" w:rsidP="1148642E">
            <w:pPr>
              <w:rPr>
                <w:rFonts w:eastAsiaTheme="minorEastAsia"/>
              </w:rPr>
            </w:pPr>
            <w:r>
              <w:rPr>
                <w:rFonts w:eastAsiaTheme="minorEastAsia"/>
              </w:rPr>
              <w:t>Legality of Employment Practices</w:t>
            </w:r>
          </w:p>
          <w:p w14:paraId="2CA6E64F" w14:textId="77777777" w:rsidR="00E47570" w:rsidRDefault="00E47570" w:rsidP="1148642E">
            <w:pPr>
              <w:rPr>
                <w:rFonts w:eastAsiaTheme="minorEastAsia"/>
              </w:rPr>
            </w:pPr>
          </w:p>
          <w:p w14:paraId="2D4F7EF1" w14:textId="77777777" w:rsidR="00E47570" w:rsidRDefault="00E47570" w:rsidP="1148642E">
            <w:pPr>
              <w:rPr>
                <w:rFonts w:eastAsiaTheme="minorEastAsia"/>
              </w:rPr>
            </w:pPr>
            <w:r>
              <w:rPr>
                <w:rFonts w:eastAsiaTheme="minorEastAsia"/>
              </w:rPr>
              <w:t>Exercise 3.5</w:t>
            </w:r>
          </w:p>
          <w:p w14:paraId="7A85EC7F" w14:textId="3EFAAC43" w:rsidR="00E47570" w:rsidRPr="001E5E06" w:rsidRDefault="00E47570" w:rsidP="1148642E">
            <w:pPr>
              <w:rPr>
                <w:rFonts w:eastAsiaTheme="minorEastAsia"/>
              </w:rPr>
            </w:pPr>
            <w:r>
              <w:rPr>
                <w:rFonts w:eastAsiaTheme="minorEastAsia"/>
              </w:rPr>
              <w:t>Sexual Harassment</w:t>
            </w:r>
          </w:p>
        </w:tc>
        <w:tc>
          <w:tcPr>
            <w:tcW w:w="2614" w:type="dxa"/>
          </w:tcPr>
          <w:p w14:paraId="275D8968" w14:textId="77777777" w:rsidR="004026AD" w:rsidRDefault="004026AD" w:rsidP="1148642E">
            <w:pPr>
              <w:rPr>
                <w:rFonts w:eastAsiaTheme="minorEastAsia"/>
              </w:rPr>
            </w:pPr>
          </w:p>
          <w:p w14:paraId="22114632" w14:textId="77777777" w:rsidR="00607573" w:rsidRDefault="00607573" w:rsidP="1148642E">
            <w:pPr>
              <w:rPr>
                <w:rFonts w:eastAsiaTheme="minorEastAsia"/>
              </w:rPr>
            </w:pPr>
            <w:r>
              <w:rPr>
                <w:rFonts w:eastAsiaTheme="minorEastAsia"/>
              </w:rPr>
              <w:t>5 minutes</w:t>
            </w:r>
          </w:p>
          <w:p w14:paraId="686497CD" w14:textId="77777777" w:rsidR="00E47570" w:rsidRDefault="00E47570" w:rsidP="1148642E">
            <w:pPr>
              <w:rPr>
                <w:rFonts w:eastAsiaTheme="minorEastAsia"/>
              </w:rPr>
            </w:pPr>
          </w:p>
          <w:p w14:paraId="2FB2C608" w14:textId="77777777" w:rsidR="00E47570" w:rsidRDefault="00E47570" w:rsidP="1148642E">
            <w:pPr>
              <w:rPr>
                <w:rFonts w:eastAsiaTheme="minorEastAsia"/>
              </w:rPr>
            </w:pPr>
            <w:r>
              <w:rPr>
                <w:rFonts w:eastAsiaTheme="minorEastAsia"/>
              </w:rPr>
              <w:t>10 minutes</w:t>
            </w:r>
          </w:p>
          <w:p w14:paraId="0FFFF35E" w14:textId="77777777" w:rsidR="00E47570" w:rsidRDefault="00E47570" w:rsidP="1148642E">
            <w:pPr>
              <w:rPr>
                <w:rFonts w:eastAsiaTheme="minorEastAsia"/>
              </w:rPr>
            </w:pPr>
          </w:p>
          <w:p w14:paraId="42742BE4" w14:textId="77777777" w:rsidR="00E47570" w:rsidRDefault="00E47570" w:rsidP="1148642E">
            <w:pPr>
              <w:rPr>
                <w:rFonts w:eastAsiaTheme="minorEastAsia"/>
              </w:rPr>
            </w:pPr>
          </w:p>
          <w:p w14:paraId="7A7D17AA" w14:textId="77777777" w:rsidR="00E47570" w:rsidRDefault="00E47570" w:rsidP="1148642E">
            <w:pPr>
              <w:rPr>
                <w:rFonts w:eastAsiaTheme="minorEastAsia"/>
              </w:rPr>
            </w:pPr>
          </w:p>
          <w:p w14:paraId="7ECEBB0B" w14:textId="41FC6F61" w:rsidR="00E47570" w:rsidRPr="001E5E06" w:rsidRDefault="00E47570" w:rsidP="1148642E">
            <w:pPr>
              <w:rPr>
                <w:rFonts w:eastAsiaTheme="minorEastAsia"/>
              </w:rPr>
            </w:pPr>
            <w:r>
              <w:rPr>
                <w:rFonts w:eastAsiaTheme="minorEastAsia"/>
              </w:rPr>
              <w:t>10 minutes</w:t>
            </w:r>
          </w:p>
        </w:tc>
      </w:tr>
      <w:tr w:rsidR="001C5A65" w14:paraId="069B198E" w14:textId="77777777" w:rsidTr="004D2B2E">
        <w:trPr>
          <w:trHeight w:val="228"/>
        </w:trPr>
        <w:tc>
          <w:tcPr>
            <w:tcW w:w="1644" w:type="dxa"/>
          </w:tcPr>
          <w:p w14:paraId="664BD45C" w14:textId="1679CAA3" w:rsidR="004026AD" w:rsidRPr="001E5E06" w:rsidRDefault="004026AD" w:rsidP="001E5E06">
            <w:pPr>
              <w:pStyle w:val="LOs"/>
            </w:pPr>
            <w:r w:rsidRPr="004026AD">
              <w:t>03.04 Explain the c</w:t>
            </w:r>
            <w:r w:rsidRPr="001C5A65">
              <w:t>oncept of adverse impact.</w:t>
            </w:r>
          </w:p>
        </w:tc>
        <w:tc>
          <w:tcPr>
            <w:tcW w:w="1650" w:type="dxa"/>
          </w:tcPr>
          <w:p w14:paraId="1F950E9D" w14:textId="77777777" w:rsidR="004026AD" w:rsidRDefault="00607573" w:rsidP="1148642E">
            <w:pPr>
              <w:rPr>
                <w:rFonts w:eastAsiaTheme="minorEastAsia"/>
              </w:rPr>
            </w:pPr>
            <w:r>
              <w:rPr>
                <w:rFonts w:eastAsiaTheme="minorEastAsia"/>
              </w:rPr>
              <w:t>20-24</w:t>
            </w:r>
          </w:p>
          <w:p w14:paraId="3910BB6F" w14:textId="77777777" w:rsidR="00E47570" w:rsidRDefault="00E47570" w:rsidP="1148642E">
            <w:pPr>
              <w:rPr>
                <w:rFonts w:eastAsiaTheme="minorEastAsia"/>
              </w:rPr>
            </w:pPr>
          </w:p>
          <w:p w14:paraId="2E889EE1" w14:textId="77777777" w:rsidR="00E47570" w:rsidRDefault="00E47570" w:rsidP="1148642E">
            <w:pPr>
              <w:rPr>
                <w:rFonts w:eastAsiaTheme="minorEastAsia"/>
              </w:rPr>
            </w:pPr>
            <w:r>
              <w:rPr>
                <w:rFonts w:eastAsiaTheme="minorEastAsia"/>
              </w:rPr>
              <w:t>Workbook</w:t>
            </w:r>
          </w:p>
          <w:p w14:paraId="7B497E3C" w14:textId="6EABAF18" w:rsidR="00E47570" w:rsidRDefault="00E47570" w:rsidP="1148642E">
            <w:pPr>
              <w:rPr>
                <w:rFonts w:eastAsiaTheme="minorEastAsia"/>
              </w:rPr>
            </w:pPr>
          </w:p>
          <w:p w14:paraId="4B690C14" w14:textId="77777777" w:rsidR="00E47570" w:rsidRDefault="00E47570" w:rsidP="1148642E">
            <w:pPr>
              <w:rPr>
                <w:rFonts w:eastAsiaTheme="minorEastAsia"/>
              </w:rPr>
            </w:pPr>
          </w:p>
          <w:p w14:paraId="061EADC9" w14:textId="6E128CCB" w:rsidR="00E47570" w:rsidRPr="001E5E06" w:rsidRDefault="00E47570" w:rsidP="1148642E">
            <w:pPr>
              <w:rPr>
                <w:rFonts w:eastAsiaTheme="minorEastAsia"/>
              </w:rPr>
            </w:pPr>
            <w:r>
              <w:rPr>
                <w:rFonts w:eastAsiaTheme="minorEastAsia"/>
              </w:rPr>
              <w:t>Workbook</w:t>
            </w:r>
          </w:p>
        </w:tc>
        <w:tc>
          <w:tcPr>
            <w:tcW w:w="3548" w:type="dxa"/>
          </w:tcPr>
          <w:p w14:paraId="5E8492D7" w14:textId="77777777" w:rsidR="004026AD" w:rsidRDefault="004026AD" w:rsidP="1148642E">
            <w:pPr>
              <w:rPr>
                <w:rFonts w:eastAsiaTheme="minorEastAsia"/>
              </w:rPr>
            </w:pPr>
          </w:p>
          <w:p w14:paraId="77D3C2CA" w14:textId="77777777" w:rsidR="00E47570" w:rsidRDefault="00E47570" w:rsidP="1148642E">
            <w:pPr>
              <w:rPr>
                <w:rFonts w:eastAsiaTheme="minorEastAsia"/>
              </w:rPr>
            </w:pPr>
          </w:p>
          <w:p w14:paraId="71C19176" w14:textId="77777777" w:rsidR="00E47570" w:rsidRDefault="00E47570" w:rsidP="1148642E">
            <w:pPr>
              <w:rPr>
                <w:rFonts w:eastAsiaTheme="minorEastAsia"/>
              </w:rPr>
            </w:pPr>
            <w:r>
              <w:rPr>
                <w:rFonts w:eastAsiaTheme="minorEastAsia"/>
              </w:rPr>
              <w:t>Exercise 3.2</w:t>
            </w:r>
          </w:p>
          <w:p w14:paraId="32BD93D2" w14:textId="77777777" w:rsidR="00E47570" w:rsidRDefault="00E47570" w:rsidP="1148642E">
            <w:pPr>
              <w:rPr>
                <w:rFonts w:eastAsiaTheme="minorEastAsia"/>
              </w:rPr>
            </w:pPr>
            <w:r>
              <w:rPr>
                <w:rFonts w:eastAsiaTheme="minorEastAsia"/>
              </w:rPr>
              <w:t>Determining Adverse Impact</w:t>
            </w:r>
          </w:p>
          <w:p w14:paraId="319FD666" w14:textId="77777777" w:rsidR="00E47570" w:rsidRDefault="00E47570" w:rsidP="1148642E">
            <w:pPr>
              <w:rPr>
                <w:rFonts w:eastAsiaTheme="minorEastAsia"/>
              </w:rPr>
            </w:pPr>
          </w:p>
          <w:p w14:paraId="1A0B0B81" w14:textId="77777777" w:rsidR="00E47570" w:rsidRDefault="00E47570" w:rsidP="1148642E">
            <w:pPr>
              <w:rPr>
                <w:rFonts w:eastAsiaTheme="minorEastAsia"/>
              </w:rPr>
            </w:pPr>
            <w:r>
              <w:rPr>
                <w:rFonts w:eastAsiaTheme="minorEastAsia"/>
              </w:rPr>
              <w:t>Exercise 3.3</w:t>
            </w:r>
          </w:p>
          <w:p w14:paraId="61FD9BC2" w14:textId="074BFD2F" w:rsidR="00E47570" w:rsidRPr="001E5E06" w:rsidRDefault="00E47570" w:rsidP="1148642E">
            <w:pPr>
              <w:rPr>
                <w:rFonts w:eastAsiaTheme="minorEastAsia"/>
              </w:rPr>
            </w:pPr>
            <w:r>
              <w:rPr>
                <w:rFonts w:eastAsiaTheme="minorEastAsia"/>
              </w:rPr>
              <w:t>Responses to Adverse Impact</w:t>
            </w:r>
          </w:p>
        </w:tc>
        <w:tc>
          <w:tcPr>
            <w:tcW w:w="2614" w:type="dxa"/>
          </w:tcPr>
          <w:p w14:paraId="4D9B6605" w14:textId="77777777" w:rsidR="004026AD" w:rsidRDefault="004026AD" w:rsidP="1148642E">
            <w:pPr>
              <w:rPr>
                <w:rFonts w:eastAsiaTheme="minorEastAsia"/>
              </w:rPr>
            </w:pPr>
          </w:p>
          <w:p w14:paraId="5E834367" w14:textId="77777777" w:rsidR="00E47570" w:rsidRDefault="00E47570" w:rsidP="1148642E">
            <w:pPr>
              <w:rPr>
                <w:rFonts w:eastAsiaTheme="minorEastAsia"/>
              </w:rPr>
            </w:pPr>
          </w:p>
          <w:p w14:paraId="01C694BF" w14:textId="77777777" w:rsidR="00E47570" w:rsidRDefault="00E47570" w:rsidP="1148642E">
            <w:pPr>
              <w:rPr>
                <w:rFonts w:eastAsiaTheme="minorEastAsia"/>
              </w:rPr>
            </w:pPr>
            <w:r>
              <w:rPr>
                <w:rFonts w:eastAsiaTheme="minorEastAsia"/>
              </w:rPr>
              <w:t>10 minutes</w:t>
            </w:r>
          </w:p>
          <w:p w14:paraId="08763ECE" w14:textId="77777777" w:rsidR="00E47570" w:rsidRDefault="00E47570" w:rsidP="1148642E">
            <w:pPr>
              <w:rPr>
                <w:rFonts w:eastAsiaTheme="minorEastAsia"/>
              </w:rPr>
            </w:pPr>
          </w:p>
          <w:p w14:paraId="1BE82246" w14:textId="77777777" w:rsidR="00E47570" w:rsidRDefault="00E47570" w:rsidP="1148642E">
            <w:pPr>
              <w:rPr>
                <w:rFonts w:eastAsiaTheme="minorEastAsia"/>
              </w:rPr>
            </w:pPr>
          </w:p>
          <w:p w14:paraId="594D53F7" w14:textId="72BC3ADD" w:rsidR="00E47570" w:rsidRPr="001E5E06" w:rsidRDefault="00E47570" w:rsidP="1148642E">
            <w:pPr>
              <w:rPr>
                <w:rFonts w:eastAsiaTheme="minorEastAsia"/>
              </w:rPr>
            </w:pPr>
            <w:r>
              <w:rPr>
                <w:rFonts w:eastAsiaTheme="minorEastAsia"/>
              </w:rPr>
              <w:t>10 minutes</w:t>
            </w:r>
          </w:p>
        </w:tc>
      </w:tr>
      <w:tr w:rsidR="001C5A65" w14:paraId="2B9935CC" w14:textId="77777777" w:rsidTr="004D2B2E">
        <w:trPr>
          <w:trHeight w:val="228"/>
        </w:trPr>
        <w:tc>
          <w:tcPr>
            <w:tcW w:w="1644" w:type="dxa"/>
          </w:tcPr>
          <w:p w14:paraId="3A68823F" w14:textId="6793BF5E" w:rsidR="004026AD" w:rsidRPr="001E5E06" w:rsidRDefault="004026AD" w:rsidP="001E5E06">
            <w:pPr>
              <w:pStyle w:val="LOs"/>
            </w:pPr>
            <w:r w:rsidRPr="004026AD">
              <w:t xml:space="preserve">03.05 </w:t>
            </w:r>
            <w:r w:rsidR="006119E2">
              <w:t>Define</w:t>
            </w:r>
            <w:r w:rsidRPr="00607573">
              <w:t xml:space="preserve"> af</w:t>
            </w:r>
            <w:r w:rsidRPr="001C5A65">
              <w:t>firmative action.</w:t>
            </w:r>
          </w:p>
        </w:tc>
        <w:tc>
          <w:tcPr>
            <w:tcW w:w="1650" w:type="dxa"/>
          </w:tcPr>
          <w:p w14:paraId="4D0712CE" w14:textId="107A6E32" w:rsidR="004026AD" w:rsidRDefault="00607573" w:rsidP="1148642E">
            <w:pPr>
              <w:rPr>
                <w:rFonts w:eastAsiaTheme="minorEastAsia"/>
              </w:rPr>
            </w:pPr>
            <w:r>
              <w:rPr>
                <w:rFonts w:eastAsiaTheme="minorEastAsia"/>
              </w:rPr>
              <w:t>3</w:t>
            </w:r>
            <w:r w:rsidR="007A4735">
              <w:rPr>
                <w:rFonts w:eastAsiaTheme="minorEastAsia"/>
              </w:rPr>
              <w:t>6</w:t>
            </w:r>
            <w:r>
              <w:rPr>
                <w:rFonts w:eastAsiaTheme="minorEastAsia"/>
              </w:rPr>
              <w:t>-4</w:t>
            </w:r>
            <w:r w:rsidR="007A4735">
              <w:rPr>
                <w:rFonts w:eastAsiaTheme="minorEastAsia"/>
              </w:rPr>
              <w:t>7</w:t>
            </w:r>
          </w:p>
          <w:p w14:paraId="2C22FBD0" w14:textId="77777777" w:rsidR="00E47570" w:rsidRDefault="00E47570" w:rsidP="1148642E">
            <w:pPr>
              <w:rPr>
                <w:rFonts w:eastAsiaTheme="minorEastAsia"/>
              </w:rPr>
            </w:pPr>
          </w:p>
          <w:p w14:paraId="16005FC5" w14:textId="77777777" w:rsidR="00E47570" w:rsidRDefault="00E47570" w:rsidP="1148642E">
            <w:pPr>
              <w:rPr>
                <w:rFonts w:eastAsiaTheme="minorEastAsia"/>
              </w:rPr>
            </w:pPr>
          </w:p>
          <w:p w14:paraId="56596E05" w14:textId="102E1ECC" w:rsidR="00E47570" w:rsidRPr="001E5E06" w:rsidRDefault="00E47570" w:rsidP="1148642E">
            <w:pPr>
              <w:rPr>
                <w:rFonts w:eastAsiaTheme="minorEastAsia"/>
              </w:rPr>
            </w:pPr>
            <w:r>
              <w:rPr>
                <w:rFonts w:eastAsiaTheme="minorEastAsia"/>
              </w:rPr>
              <w:t>Workbook</w:t>
            </w:r>
          </w:p>
        </w:tc>
        <w:tc>
          <w:tcPr>
            <w:tcW w:w="3548" w:type="dxa"/>
          </w:tcPr>
          <w:p w14:paraId="1CC8EB13" w14:textId="77777777" w:rsidR="004026AD" w:rsidRDefault="00607573" w:rsidP="1148642E">
            <w:pPr>
              <w:rPr>
                <w:rFonts w:eastAsiaTheme="minorEastAsia"/>
              </w:rPr>
            </w:pPr>
            <w:r>
              <w:rPr>
                <w:rFonts w:eastAsiaTheme="minorEastAsia"/>
              </w:rPr>
              <w:t>Activity: Discussion</w:t>
            </w:r>
          </w:p>
          <w:p w14:paraId="018F1ADD" w14:textId="77777777" w:rsidR="00607573" w:rsidRDefault="00607573" w:rsidP="1148642E">
            <w:pPr>
              <w:rPr>
                <w:rFonts w:eastAsiaTheme="minorEastAsia"/>
              </w:rPr>
            </w:pPr>
            <w:r>
              <w:rPr>
                <w:rFonts w:eastAsiaTheme="minorEastAsia"/>
              </w:rPr>
              <w:t>Activity: Discussion</w:t>
            </w:r>
          </w:p>
          <w:p w14:paraId="4B99FE7F" w14:textId="77777777" w:rsidR="00E47570" w:rsidRDefault="00E47570" w:rsidP="1148642E">
            <w:pPr>
              <w:rPr>
                <w:rFonts w:eastAsiaTheme="minorEastAsia"/>
              </w:rPr>
            </w:pPr>
          </w:p>
          <w:p w14:paraId="3CBF14A8" w14:textId="77777777" w:rsidR="00E47570" w:rsidRDefault="00E47570" w:rsidP="1148642E">
            <w:pPr>
              <w:rPr>
                <w:rFonts w:eastAsiaTheme="minorEastAsia"/>
              </w:rPr>
            </w:pPr>
            <w:r>
              <w:rPr>
                <w:rFonts w:eastAsiaTheme="minorEastAsia"/>
              </w:rPr>
              <w:t>Exercise 3.6</w:t>
            </w:r>
          </w:p>
          <w:p w14:paraId="3FDEAC6E" w14:textId="1AD41597" w:rsidR="00E47570" w:rsidRPr="001E5E06" w:rsidRDefault="00E47570" w:rsidP="1148642E">
            <w:pPr>
              <w:rPr>
                <w:rFonts w:eastAsiaTheme="minorEastAsia"/>
              </w:rPr>
            </w:pPr>
            <w:r>
              <w:rPr>
                <w:rFonts w:eastAsiaTheme="minorEastAsia"/>
              </w:rPr>
              <w:t>Understanding Affirmative Action</w:t>
            </w:r>
          </w:p>
        </w:tc>
        <w:tc>
          <w:tcPr>
            <w:tcW w:w="2614" w:type="dxa"/>
          </w:tcPr>
          <w:p w14:paraId="65D8620E" w14:textId="77777777" w:rsidR="004026AD" w:rsidRDefault="00607573" w:rsidP="1148642E">
            <w:pPr>
              <w:rPr>
                <w:rFonts w:eastAsiaTheme="minorEastAsia"/>
              </w:rPr>
            </w:pPr>
            <w:r>
              <w:rPr>
                <w:rFonts w:eastAsiaTheme="minorEastAsia"/>
              </w:rPr>
              <w:t>5 minutes</w:t>
            </w:r>
          </w:p>
          <w:p w14:paraId="4D842F08" w14:textId="77777777" w:rsidR="00607573" w:rsidRDefault="00607573" w:rsidP="1148642E">
            <w:pPr>
              <w:rPr>
                <w:rFonts w:eastAsiaTheme="minorEastAsia"/>
              </w:rPr>
            </w:pPr>
            <w:r>
              <w:rPr>
                <w:rFonts w:eastAsiaTheme="minorEastAsia"/>
              </w:rPr>
              <w:t>5 minutes</w:t>
            </w:r>
          </w:p>
          <w:p w14:paraId="1D785894" w14:textId="77777777" w:rsidR="00E47570" w:rsidRDefault="00E47570" w:rsidP="1148642E">
            <w:pPr>
              <w:rPr>
                <w:rFonts w:eastAsiaTheme="minorEastAsia"/>
              </w:rPr>
            </w:pPr>
          </w:p>
          <w:p w14:paraId="5C89C00A" w14:textId="4138A9F4" w:rsidR="00E47570" w:rsidRPr="001E5E06" w:rsidRDefault="00E47570" w:rsidP="1148642E">
            <w:pPr>
              <w:rPr>
                <w:rFonts w:eastAsiaTheme="minorEastAsia"/>
              </w:rPr>
            </w:pPr>
            <w:r>
              <w:rPr>
                <w:rFonts w:eastAsiaTheme="minorEastAsia"/>
              </w:rPr>
              <w:t>10 minutes</w:t>
            </w:r>
          </w:p>
        </w:tc>
      </w:tr>
      <w:tr w:rsidR="001C5A65" w14:paraId="134E5E54" w14:textId="77777777" w:rsidTr="004D2B2E">
        <w:trPr>
          <w:trHeight w:val="228"/>
        </w:trPr>
        <w:tc>
          <w:tcPr>
            <w:tcW w:w="1644" w:type="dxa"/>
          </w:tcPr>
          <w:p w14:paraId="721A8D0A" w14:textId="31243F5C" w:rsidR="004026AD" w:rsidRPr="001E5E06" w:rsidRDefault="004026AD" w:rsidP="001E5E06">
            <w:pPr>
              <w:pStyle w:val="LOs"/>
            </w:pPr>
            <w:r w:rsidRPr="004026AD">
              <w:t>03.06 Desc</w:t>
            </w:r>
            <w:r w:rsidRPr="00607573">
              <w:t xml:space="preserve">ribe the </w:t>
            </w:r>
            <w:r w:rsidRPr="001C5A65">
              <w:t>important issues involving employee privacy rights.</w:t>
            </w:r>
          </w:p>
        </w:tc>
        <w:tc>
          <w:tcPr>
            <w:tcW w:w="1650" w:type="dxa"/>
          </w:tcPr>
          <w:p w14:paraId="16E3B2C2" w14:textId="56652CC2" w:rsidR="004026AD" w:rsidRDefault="00607573" w:rsidP="1148642E">
            <w:pPr>
              <w:rPr>
                <w:rFonts w:eastAsiaTheme="minorEastAsia"/>
              </w:rPr>
            </w:pPr>
            <w:r>
              <w:rPr>
                <w:rFonts w:eastAsiaTheme="minorEastAsia"/>
              </w:rPr>
              <w:t>4</w:t>
            </w:r>
            <w:r w:rsidR="007A4735">
              <w:rPr>
                <w:rFonts w:eastAsiaTheme="minorEastAsia"/>
              </w:rPr>
              <w:t>8</w:t>
            </w:r>
            <w:r>
              <w:rPr>
                <w:rFonts w:eastAsiaTheme="minorEastAsia"/>
              </w:rPr>
              <w:t>-</w:t>
            </w:r>
            <w:r w:rsidR="007A4735">
              <w:rPr>
                <w:rFonts w:eastAsiaTheme="minorEastAsia"/>
              </w:rPr>
              <w:t>49</w:t>
            </w:r>
          </w:p>
          <w:p w14:paraId="119C1996" w14:textId="77777777" w:rsidR="00E47570" w:rsidRDefault="00E47570" w:rsidP="1148642E">
            <w:pPr>
              <w:rPr>
                <w:rFonts w:eastAsiaTheme="minorEastAsia"/>
              </w:rPr>
            </w:pPr>
          </w:p>
          <w:p w14:paraId="7FA1B3F6" w14:textId="21AB993F" w:rsidR="00E47570" w:rsidRPr="001E5E06" w:rsidRDefault="00E47570" w:rsidP="1148642E">
            <w:pPr>
              <w:rPr>
                <w:rFonts w:eastAsiaTheme="minorEastAsia"/>
              </w:rPr>
            </w:pPr>
            <w:r>
              <w:rPr>
                <w:rFonts w:eastAsiaTheme="minorEastAsia"/>
              </w:rPr>
              <w:t>Workbook</w:t>
            </w:r>
          </w:p>
        </w:tc>
        <w:tc>
          <w:tcPr>
            <w:tcW w:w="3548" w:type="dxa"/>
          </w:tcPr>
          <w:p w14:paraId="79B8595C" w14:textId="77777777" w:rsidR="004026AD" w:rsidRDefault="00607573" w:rsidP="1148642E">
            <w:pPr>
              <w:rPr>
                <w:rFonts w:eastAsiaTheme="minorEastAsia"/>
              </w:rPr>
            </w:pPr>
            <w:r>
              <w:rPr>
                <w:rFonts w:eastAsiaTheme="minorEastAsia"/>
              </w:rPr>
              <w:t>Activity: Discussion</w:t>
            </w:r>
          </w:p>
          <w:p w14:paraId="64CE6DDE" w14:textId="77777777" w:rsidR="00E47570" w:rsidRDefault="00E47570" w:rsidP="1148642E">
            <w:pPr>
              <w:rPr>
                <w:rFonts w:eastAsiaTheme="minorEastAsia"/>
              </w:rPr>
            </w:pPr>
          </w:p>
          <w:p w14:paraId="5186DFDE" w14:textId="77777777" w:rsidR="00E47570" w:rsidRDefault="00E47570" w:rsidP="1148642E">
            <w:pPr>
              <w:rPr>
                <w:rFonts w:eastAsiaTheme="minorEastAsia"/>
              </w:rPr>
            </w:pPr>
            <w:r>
              <w:rPr>
                <w:rFonts w:eastAsiaTheme="minorEastAsia"/>
              </w:rPr>
              <w:t>Exercise 3.7</w:t>
            </w:r>
          </w:p>
          <w:p w14:paraId="7981E3F8" w14:textId="004DF744" w:rsidR="00E47570" w:rsidRPr="001E5E06" w:rsidRDefault="00E47570" w:rsidP="1148642E">
            <w:pPr>
              <w:rPr>
                <w:rFonts w:eastAsiaTheme="minorEastAsia"/>
              </w:rPr>
            </w:pPr>
            <w:r>
              <w:rPr>
                <w:rFonts w:eastAsiaTheme="minorEastAsia"/>
              </w:rPr>
              <w:t>Employee Privacy Issues</w:t>
            </w:r>
          </w:p>
        </w:tc>
        <w:tc>
          <w:tcPr>
            <w:tcW w:w="2614" w:type="dxa"/>
          </w:tcPr>
          <w:p w14:paraId="3ED73408" w14:textId="77777777" w:rsidR="004026AD" w:rsidRDefault="00607573" w:rsidP="1148642E">
            <w:pPr>
              <w:rPr>
                <w:rFonts w:eastAsiaTheme="minorEastAsia"/>
              </w:rPr>
            </w:pPr>
            <w:r>
              <w:rPr>
                <w:rFonts w:eastAsiaTheme="minorEastAsia"/>
              </w:rPr>
              <w:t>10 minutes</w:t>
            </w:r>
          </w:p>
          <w:p w14:paraId="092863E8" w14:textId="77777777" w:rsidR="00E47570" w:rsidRDefault="00E47570" w:rsidP="1148642E">
            <w:pPr>
              <w:rPr>
                <w:rFonts w:eastAsiaTheme="minorEastAsia"/>
              </w:rPr>
            </w:pPr>
          </w:p>
          <w:p w14:paraId="071387D3" w14:textId="6E08A933" w:rsidR="00E47570" w:rsidRPr="001E5E06" w:rsidRDefault="00E47570" w:rsidP="1148642E">
            <w:pPr>
              <w:rPr>
                <w:rFonts w:eastAsiaTheme="minorEastAsia"/>
              </w:rPr>
            </w:pPr>
            <w:r>
              <w:rPr>
                <w:rFonts w:eastAsiaTheme="minorEastAsia"/>
              </w:rPr>
              <w:t>10 minutes</w:t>
            </w:r>
          </w:p>
        </w:tc>
      </w:tr>
      <w:tr w:rsidR="001C5A65" w14:paraId="7ABBC3D5" w14:textId="77777777" w:rsidTr="004D2B2E">
        <w:trPr>
          <w:trHeight w:val="228"/>
        </w:trPr>
        <w:tc>
          <w:tcPr>
            <w:tcW w:w="1644" w:type="dxa"/>
          </w:tcPr>
          <w:p w14:paraId="1578213E" w14:textId="36836B85" w:rsidR="004026AD" w:rsidRPr="001E5E06" w:rsidRDefault="004026AD" w:rsidP="1148642E">
            <w:pPr>
              <w:rPr>
                <w:rFonts w:eastAsiaTheme="minorEastAsia"/>
              </w:rPr>
            </w:pPr>
            <w:r w:rsidRPr="001E5E06">
              <w:rPr>
                <w:rFonts w:eastAsiaTheme="minorEastAsia"/>
              </w:rPr>
              <w:t>All objectives</w:t>
            </w:r>
          </w:p>
        </w:tc>
        <w:tc>
          <w:tcPr>
            <w:tcW w:w="1650" w:type="dxa"/>
          </w:tcPr>
          <w:p w14:paraId="08D65B89" w14:textId="17800A47" w:rsidR="004026AD" w:rsidRDefault="00607573" w:rsidP="1148642E">
            <w:pPr>
              <w:rPr>
                <w:rFonts w:eastAsiaTheme="minorEastAsia"/>
              </w:rPr>
            </w:pPr>
            <w:r>
              <w:rPr>
                <w:rFonts w:eastAsiaTheme="minorEastAsia"/>
              </w:rPr>
              <w:t>2</w:t>
            </w:r>
          </w:p>
          <w:p w14:paraId="26170EA0" w14:textId="550FEDC7" w:rsidR="007A4735" w:rsidRDefault="007A4735" w:rsidP="1148642E">
            <w:pPr>
              <w:rPr>
                <w:rFonts w:eastAsiaTheme="minorEastAsia"/>
              </w:rPr>
            </w:pPr>
            <w:r>
              <w:rPr>
                <w:rFonts w:eastAsiaTheme="minorEastAsia"/>
              </w:rPr>
              <w:t>3</w:t>
            </w:r>
          </w:p>
          <w:p w14:paraId="5D5B1F9D" w14:textId="41C204F6" w:rsidR="00163BD1" w:rsidRDefault="00163BD1" w:rsidP="1148642E">
            <w:pPr>
              <w:rPr>
                <w:rFonts w:eastAsiaTheme="minorEastAsia"/>
              </w:rPr>
            </w:pPr>
            <w:r>
              <w:rPr>
                <w:rFonts w:eastAsiaTheme="minorEastAsia"/>
              </w:rPr>
              <w:t>50</w:t>
            </w:r>
          </w:p>
          <w:p w14:paraId="4B452BE1" w14:textId="73C97758" w:rsidR="00F11C7D" w:rsidRDefault="00F11C7D" w:rsidP="1148642E">
            <w:pPr>
              <w:rPr>
                <w:rFonts w:eastAsiaTheme="minorEastAsia"/>
              </w:rPr>
            </w:pPr>
            <w:r>
              <w:rPr>
                <w:rFonts w:eastAsiaTheme="minorEastAsia"/>
              </w:rPr>
              <w:t>51</w:t>
            </w:r>
          </w:p>
          <w:p w14:paraId="6F32F296" w14:textId="77777777" w:rsidR="00E47570" w:rsidRDefault="00E47570" w:rsidP="1148642E">
            <w:pPr>
              <w:rPr>
                <w:rFonts w:eastAsiaTheme="minorEastAsia"/>
              </w:rPr>
            </w:pPr>
          </w:p>
          <w:p w14:paraId="3CA0015E" w14:textId="5F0BBBBA" w:rsidR="00E47570" w:rsidRPr="00323526" w:rsidRDefault="00E47570" w:rsidP="1148642E">
            <w:pPr>
              <w:rPr>
                <w:rFonts w:eastAsiaTheme="minorEastAsia"/>
              </w:rPr>
            </w:pPr>
            <w:r>
              <w:rPr>
                <w:rFonts w:eastAsiaTheme="minorEastAsia"/>
              </w:rPr>
              <w:t>Workbook</w:t>
            </w:r>
          </w:p>
        </w:tc>
        <w:tc>
          <w:tcPr>
            <w:tcW w:w="3548" w:type="dxa"/>
          </w:tcPr>
          <w:p w14:paraId="0D86ADB5" w14:textId="7C8CB198" w:rsidR="004026AD" w:rsidRDefault="00607573" w:rsidP="1148642E">
            <w:pPr>
              <w:rPr>
                <w:rFonts w:eastAsiaTheme="minorEastAsia"/>
              </w:rPr>
            </w:pPr>
            <w:r>
              <w:rPr>
                <w:rFonts w:eastAsiaTheme="minorEastAsia"/>
              </w:rPr>
              <w:lastRenderedPageBreak/>
              <w:t>Icebreaker</w:t>
            </w:r>
          </w:p>
          <w:p w14:paraId="3C85FF5E" w14:textId="059E3F8A" w:rsidR="007A4735" w:rsidRDefault="007A4735" w:rsidP="1148642E">
            <w:pPr>
              <w:rPr>
                <w:rFonts w:eastAsiaTheme="minorEastAsia"/>
              </w:rPr>
            </w:pPr>
            <w:r>
              <w:rPr>
                <w:rFonts w:eastAsiaTheme="minorEastAsia"/>
              </w:rPr>
              <w:t>Learning Objectives</w:t>
            </w:r>
          </w:p>
          <w:p w14:paraId="7FBDF777" w14:textId="3E119C88" w:rsidR="00E47570" w:rsidRDefault="00163BD1" w:rsidP="1148642E">
            <w:pPr>
              <w:rPr>
                <w:rFonts w:eastAsiaTheme="minorEastAsia"/>
              </w:rPr>
            </w:pPr>
            <w:r>
              <w:rPr>
                <w:rFonts w:eastAsiaTheme="minorEastAsia"/>
              </w:rPr>
              <w:t>Discussion</w:t>
            </w:r>
            <w:r w:rsidR="00F11C7D">
              <w:rPr>
                <w:rFonts w:eastAsiaTheme="minorEastAsia"/>
              </w:rPr>
              <w:t>: Focus on Ethics</w:t>
            </w:r>
          </w:p>
          <w:p w14:paraId="44AEDBEE" w14:textId="4EEF46FD" w:rsidR="00F11C7D" w:rsidRDefault="00F11C7D" w:rsidP="1148642E">
            <w:pPr>
              <w:rPr>
                <w:rFonts w:eastAsiaTheme="minorEastAsia"/>
              </w:rPr>
            </w:pPr>
            <w:r>
              <w:rPr>
                <w:rFonts w:eastAsiaTheme="minorEastAsia"/>
              </w:rPr>
              <w:t>Self-Assessment</w:t>
            </w:r>
          </w:p>
          <w:p w14:paraId="0CF8E5C1" w14:textId="77777777" w:rsidR="00163BD1" w:rsidRDefault="00163BD1" w:rsidP="1148642E">
            <w:pPr>
              <w:rPr>
                <w:rFonts w:eastAsiaTheme="minorEastAsia"/>
              </w:rPr>
            </w:pPr>
          </w:p>
          <w:p w14:paraId="0363EE6D" w14:textId="33ACF327" w:rsidR="00E47570" w:rsidRDefault="00E47570" w:rsidP="1148642E">
            <w:pPr>
              <w:rPr>
                <w:rFonts w:eastAsiaTheme="minorEastAsia"/>
              </w:rPr>
            </w:pPr>
            <w:r>
              <w:rPr>
                <w:rFonts w:eastAsiaTheme="minorEastAsia"/>
              </w:rPr>
              <w:t>Exercise 3.8</w:t>
            </w:r>
          </w:p>
          <w:p w14:paraId="616155AD" w14:textId="7AB102BE" w:rsidR="00E47570" w:rsidRPr="00323526" w:rsidRDefault="00E47570" w:rsidP="1148642E">
            <w:pPr>
              <w:rPr>
                <w:rFonts w:eastAsiaTheme="minorEastAsia"/>
              </w:rPr>
            </w:pPr>
            <w:r>
              <w:rPr>
                <w:rFonts w:eastAsiaTheme="minorEastAsia"/>
              </w:rPr>
              <w:t>Testing Your Legal Knowledge</w:t>
            </w:r>
          </w:p>
        </w:tc>
        <w:tc>
          <w:tcPr>
            <w:tcW w:w="2614" w:type="dxa"/>
          </w:tcPr>
          <w:p w14:paraId="05809828" w14:textId="77777777" w:rsidR="004026AD" w:rsidRDefault="00607573" w:rsidP="1148642E">
            <w:pPr>
              <w:rPr>
                <w:rFonts w:eastAsiaTheme="minorEastAsia"/>
              </w:rPr>
            </w:pPr>
            <w:r>
              <w:rPr>
                <w:rFonts w:eastAsiaTheme="minorEastAsia"/>
              </w:rPr>
              <w:lastRenderedPageBreak/>
              <w:t>10 minutes</w:t>
            </w:r>
          </w:p>
          <w:p w14:paraId="22C26580" w14:textId="064A67BB" w:rsidR="00E47570" w:rsidRDefault="00163BD1" w:rsidP="1148642E">
            <w:pPr>
              <w:rPr>
                <w:rFonts w:eastAsiaTheme="minorEastAsia"/>
              </w:rPr>
            </w:pPr>
            <w:r>
              <w:rPr>
                <w:rFonts w:eastAsiaTheme="minorEastAsia"/>
              </w:rPr>
              <w:t>10 minutes</w:t>
            </w:r>
          </w:p>
          <w:p w14:paraId="2032D9F2" w14:textId="77777777" w:rsidR="00E47570" w:rsidRDefault="00E47570" w:rsidP="1148642E">
            <w:pPr>
              <w:rPr>
                <w:rFonts w:eastAsiaTheme="minorEastAsia"/>
              </w:rPr>
            </w:pPr>
            <w:r>
              <w:rPr>
                <w:rFonts w:eastAsiaTheme="minorEastAsia"/>
              </w:rPr>
              <w:t>10 minutes</w:t>
            </w:r>
          </w:p>
          <w:p w14:paraId="5BD41C1A" w14:textId="77777777" w:rsidR="00F11C7D" w:rsidRDefault="00F11C7D" w:rsidP="1148642E">
            <w:pPr>
              <w:rPr>
                <w:rFonts w:eastAsiaTheme="minorEastAsia"/>
              </w:rPr>
            </w:pPr>
          </w:p>
          <w:p w14:paraId="6E20C894" w14:textId="503D0566" w:rsidR="00F11C7D" w:rsidRPr="00323526" w:rsidRDefault="00F11C7D" w:rsidP="1148642E">
            <w:pPr>
              <w:rPr>
                <w:rFonts w:eastAsiaTheme="minorEastAsia"/>
              </w:rPr>
            </w:pPr>
            <w:r>
              <w:rPr>
                <w:rFonts w:eastAsiaTheme="minorEastAsia"/>
              </w:rPr>
              <w:lastRenderedPageBreak/>
              <w:t>10 minutes</w:t>
            </w:r>
          </w:p>
        </w:tc>
      </w:tr>
    </w:tbl>
    <w:p w14:paraId="268370B0" w14:textId="40E4B2FB" w:rsidR="1148642E" w:rsidRDefault="1148642E"/>
    <w:p w14:paraId="74E75786" w14:textId="5CFF03F0" w:rsidR="002F5240" w:rsidRPr="00D0154F" w:rsidRDefault="007A0DD9"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0F5E73" w:rsidRDefault="5C3F72CB" w:rsidP="000F5E73">
      <w:pPr>
        <w:pStyle w:val="Heading2"/>
        <w:spacing w:before="240"/>
        <w:rPr>
          <w:b w:val="0"/>
          <w:bCs w:val="0"/>
          <w:color w:val="2F5496" w:themeColor="accent1" w:themeShade="BF"/>
          <w:sz w:val="36"/>
          <w:szCs w:val="36"/>
        </w:rPr>
      </w:pPr>
      <w:bookmarkStart w:id="24" w:name="_Toc42853184"/>
      <w:bookmarkStart w:id="25" w:name="_Toc42853354"/>
      <w:bookmarkStart w:id="26" w:name="_Toc43900138"/>
      <w:bookmarkStart w:id="27" w:name="_Toc90643379"/>
      <w:r w:rsidRPr="000F5E73">
        <w:rPr>
          <w:b w:val="0"/>
          <w:bCs w:val="0"/>
          <w:color w:val="2F5496" w:themeColor="accent1" w:themeShade="BF"/>
          <w:sz w:val="36"/>
          <w:szCs w:val="36"/>
        </w:rPr>
        <w:t>Key Terms</w:t>
      </w:r>
      <w:bookmarkEnd w:id="24"/>
      <w:bookmarkEnd w:id="25"/>
      <w:bookmarkEnd w:id="26"/>
      <w:bookmarkEnd w:id="27"/>
    </w:p>
    <w:p w14:paraId="058F3FD4" w14:textId="4A0A97E5" w:rsidR="008D1740" w:rsidRDefault="00236F7F" w:rsidP="00F45FCA">
      <w:r>
        <w:rPr>
          <w:b/>
          <w:bCs/>
        </w:rPr>
        <w:t>Equal Employment Opportunity Commission (EEOC)</w:t>
      </w:r>
      <w:r w:rsidR="006119E2">
        <w:rPr>
          <w:b/>
          <w:bCs/>
        </w:rPr>
        <w:t>:</w:t>
      </w:r>
      <w:r w:rsidR="008D1740" w:rsidRPr="2695ABA4">
        <w:t xml:space="preserve"> </w:t>
      </w:r>
      <w:r>
        <w:t>A branch of the Department of Labor charged with investigating and prosecuting complaints of employment discrimination.</w:t>
      </w:r>
    </w:p>
    <w:p w14:paraId="40BE952E" w14:textId="49A55D9A" w:rsidR="00236F7F" w:rsidRDefault="00236F7F" w:rsidP="00F45FCA">
      <w:pPr>
        <w:rPr>
          <w:bCs/>
        </w:rPr>
      </w:pPr>
      <w:r>
        <w:rPr>
          <w:b/>
        </w:rPr>
        <w:t>Grievance system:</w:t>
      </w:r>
      <w:r>
        <w:rPr>
          <w:bCs/>
        </w:rPr>
        <w:t xml:space="preserve"> A process in which an employee files a complaint with the organization and a person or committee within the organization </w:t>
      </w:r>
      <w:proofErr w:type="gramStart"/>
      <w:r>
        <w:rPr>
          <w:bCs/>
        </w:rPr>
        <w:t>makes a decision</w:t>
      </w:r>
      <w:proofErr w:type="gramEnd"/>
      <w:r>
        <w:rPr>
          <w:bCs/>
        </w:rPr>
        <w:t xml:space="preserve"> regarding the complaint.</w:t>
      </w:r>
    </w:p>
    <w:p w14:paraId="6804C34C" w14:textId="6FAF9A7E" w:rsidR="00236F7F" w:rsidRDefault="00236F7F" w:rsidP="00F45FCA">
      <w:pPr>
        <w:rPr>
          <w:bCs/>
        </w:rPr>
      </w:pPr>
      <w:r>
        <w:rPr>
          <w:b/>
        </w:rPr>
        <w:t>Mediation:</w:t>
      </w:r>
      <w:r>
        <w:rPr>
          <w:bCs/>
        </w:rPr>
        <w:t xml:space="preserve"> A method of resolving conflict in which a neutral third party is asked to help the two parties reach an agreement.</w:t>
      </w:r>
    </w:p>
    <w:p w14:paraId="25E26D7E" w14:textId="6249883F" w:rsidR="00236F7F" w:rsidRDefault="00236F7F" w:rsidP="00F45FCA">
      <w:pPr>
        <w:rPr>
          <w:bCs/>
        </w:rPr>
      </w:pPr>
      <w:r>
        <w:rPr>
          <w:b/>
        </w:rPr>
        <w:t>Arbitration:</w:t>
      </w:r>
      <w:r>
        <w:rPr>
          <w:bCs/>
        </w:rPr>
        <w:t xml:space="preserve"> A method of resolving conflicts in which a neutral third party is asked to choose which side is correct.</w:t>
      </w:r>
    </w:p>
    <w:p w14:paraId="39FCC7DB" w14:textId="561FC3EF" w:rsidR="00236F7F" w:rsidRDefault="00236F7F" w:rsidP="00F45FCA">
      <w:pPr>
        <w:rPr>
          <w:bCs/>
        </w:rPr>
      </w:pPr>
      <w:r>
        <w:rPr>
          <w:b/>
        </w:rPr>
        <w:t>Binding arbitration:</w:t>
      </w:r>
      <w:r>
        <w:rPr>
          <w:bCs/>
        </w:rPr>
        <w:t xml:space="preserve"> A method of resolving conflicts in which a neutral third party is asked to choose which side is correct and in which neither party is allowed to appeal the decision.</w:t>
      </w:r>
    </w:p>
    <w:p w14:paraId="1BAC8124" w14:textId="6357AA71" w:rsidR="00236F7F" w:rsidRDefault="00236F7F" w:rsidP="00F45FCA">
      <w:pPr>
        <w:rPr>
          <w:bCs/>
        </w:rPr>
      </w:pPr>
      <w:r>
        <w:rPr>
          <w:b/>
        </w:rPr>
        <w:t>Nonbinding arbitration:</w:t>
      </w:r>
      <w:r>
        <w:rPr>
          <w:bCs/>
        </w:rPr>
        <w:t xml:space="preserve"> A method of resolving conflicts in which a neutral third party is asked to choose which side is correct but in which either party may appeal the decision.</w:t>
      </w:r>
    </w:p>
    <w:p w14:paraId="35329FA5" w14:textId="3130456C" w:rsidR="00C81045" w:rsidRDefault="00C81045" w:rsidP="00F45FCA">
      <w:pPr>
        <w:rPr>
          <w:bCs/>
        </w:rPr>
      </w:pPr>
      <w:r>
        <w:rPr>
          <w:b/>
        </w:rPr>
        <w:t>Case law:</w:t>
      </w:r>
      <w:r>
        <w:rPr>
          <w:bCs/>
        </w:rPr>
        <w:t xml:space="preserve"> The interpretation of a law by a court through a verdict in a trial, setting precedent for subsequent court decisions.</w:t>
      </w:r>
    </w:p>
    <w:p w14:paraId="23E40C24" w14:textId="6A57A912" w:rsidR="00C81045" w:rsidRDefault="00C81045" w:rsidP="00F45FCA">
      <w:pPr>
        <w:rPr>
          <w:bCs/>
        </w:rPr>
      </w:pPr>
      <w:r>
        <w:rPr>
          <w:b/>
        </w:rPr>
        <w:t>Protected class:</w:t>
      </w:r>
      <w:r>
        <w:rPr>
          <w:bCs/>
        </w:rPr>
        <w:t xml:space="preserve"> Any group of people for whom protective legislation has been passed.</w:t>
      </w:r>
    </w:p>
    <w:p w14:paraId="3FFE102D" w14:textId="3D5E70B2" w:rsidR="00C81045" w:rsidRDefault="00C81045" w:rsidP="00F45FCA">
      <w:pPr>
        <w:rPr>
          <w:bCs/>
        </w:rPr>
      </w:pPr>
      <w:r>
        <w:rPr>
          <w:b/>
        </w:rPr>
        <w:t>Fifth Amendment:</w:t>
      </w:r>
      <w:r>
        <w:rPr>
          <w:bCs/>
        </w:rPr>
        <w:t xml:space="preserve"> The amendment to the U.S. Constitution that mandates that the federal government may not deny a person equal protection under the law.</w:t>
      </w:r>
    </w:p>
    <w:p w14:paraId="6B1627F7" w14:textId="50BB68DE" w:rsidR="00C81045" w:rsidRDefault="00C81045" w:rsidP="00F45FCA">
      <w:pPr>
        <w:rPr>
          <w:bCs/>
        </w:rPr>
      </w:pPr>
      <w:r>
        <w:rPr>
          <w:b/>
        </w:rPr>
        <w:t>Fourteenth Amendment:</w:t>
      </w:r>
      <w:r>
        <w:rPr>
          <w:bCs/>
        </w:rPr>
        <w:t xml:space="preserve"> The amendment to the U.S. Constitution that mandates that no state may deny a person equal protection under the law.</w:t>
      </w:r>
    </w:p>
    <w:p w14:paraId="00E608C2" w14:textId="7B87DA8B" w:rsidR="00C81045" w:rsidRDefault="00C81045" w:rsidP="00F45FCA">
      <w:pPr>
        <w:rPr>
          <w:bCs/>
        </w:rPr>
      </w:pPr>
      <w:r>
        <w:rPr>
          <w:b/>
        </w:rPr>
        <w:t>Race:</w:t>
      </w:r>
      <w:r>
        <w:rPr>
          <w:bCs/>
        </w:rPr>
        <w:t xml:space="preserve"> According to federal law, races are Black or African American, White, Asian, American Indian or Alaskan Native, and Native Hawaiian or Other Pacific Islander.</w:t>
      </w:r>
    </w:p>
    <w:p w14:paraId="25D7F1A5" w14:textId="33B83E02" w:rsidR="00C81045" w:rsidRDefault="00C81045" w:rsidP="00F45FCA">
      <w:pPr>
        <w:rPr>
          <w:bCs/>
        </w:rPr>
      </w:pPr>
      <w:r>
        <w:rPr>
          <w:b/>
        </w:rPr>
        <w:t>Age Discrimination in Employment Act (ADEA):</w:t>
      </w:r>
      <w:r>
        <w:rPr>
          <w:bCs/>
        </w:rPr>
        <w:t xml:space="preserve"> A federal law that, with its amendments, forbids discrimination against an individual who is over the age of 40.</w:t>
      </w:r>
    </w:p>
    <w:p w14:paraId="3E2FB0FD" w14:textId="5C16B567" w:rsidR="00C81045" w:rsidRDefault="00C81045" w:rsidP="00F45FCA">
      <w:pPr>
        <w:rPr>
          <w:bCs/>
        </w:rPr>
      </w:pPr>
      <w:r>
        <w:rPr>
          <w:b/>
        </w:rPr>
        <w:lastRenderedPageBreak/>
        <w:t>Vocational Rehabilitation Act of 1973:</w:t>
      </w:r>
      <w:r>
        <w:rPr>
          <w:bCs/>
        </w:rPr>
        <w:t xml:space="preserve"> Federal act passed in 1973 that prohibits federal government contractors or subcontractors from discriminating against the physically or mentally handicapped.</w:t>
      </w:r>
    </w:p>
    <w:p w14:paraId="6E3A0A24" w14:textId="489EC493" w:rsidR="00C81045" w:rsidRDefault="00C81045" w:rsidP="00F45FCA">
      <w:pPr>
        <w:rPr>
          <w:bCs/>
        </w:rPr>
      </w:pPr>
      <w:r>
        <w:rPr>
          <w:b/>
        </w:rPr>
        <w:t>Americans with Disabilities Act (ADA):</w:t>
      </w:r>
      <w:r>
        <w:rPr>
          <w:bCs/>
        </w:rPr>
        <w:t xml:space="preserve"> A federal law, passed in 1990, that forbids discrimination against the physically and mentally disabled.</w:t>
      </w:r>
    </w:p>
    <w:p w14:paraId="0DE815B2" w14:textId="2621BBA0" w:rsidR="00C81045" w:rsidRDefault="00C81045" w:rsidP="00F45FCA">
      <w:pPr>
        <w:rPr>
          <w:bCs/>
        </w:rPr>
      </w:pPr>
      <w:r>
        <w:rPr>
          <w:b/>
        </w:rPr>
        <w:t>Pregnancy Discrimination Act:</w:t>
      </w:r>
      <w:r>
        <w:rPr>
          <w:bCs/>
        </w:rPr>
        <w:t xml:space="preserve"> A 1978 federal law protecting the rights of pregnant women.</w:t>
      </w:r>
    </w:p>
    <w:p w14:paraId="7727A31E" w14:textId="3394D5C9" w:rsidR="00C81045" w:rsidRDefault="00C81045" w:rsidP="00F45FCA">
      <w:pPr>
        <w:rPr>
          <w:bCs/>
        </w:rPr>
      </w:pPr>
      <w:r>
        <w:rPr>
          <w:b/>
        </w:rPr>
        <w:t>Vietnam-Era Veterans Readjustment Assistance Act (VEVRAA):</w:t>
      </w:r>
      <w:r>
        <w:rPr>
          <w:bCs/>
        </w:rPr>
        <w:t xml:space="preserve"> A 1974 federal law that mandates that federal government contractors and subcontractors take affirmative action to employ and promote Vietnam-era veterans.</w:t>
      </w:r>
    </w:p>
    <w:p w14:paraId="6FDA530A" w14:textId="4D1E2E26" w:rsidR="00C81045" w:rsidRDefault="00C81045" w:rsidP="00F45FCA">
      <w:pPr>
        <w:rPr>
          <w:bCs/>
        </w:rPr>
      </w:pPr>
      <w:r>
        <w:rPr>
          <w:b/>
        </w:rPr>
        <w:t>Jobs for Veterans Act:</w:t>
      </w:r>
      <w:r>
        <w:rPr>
          <w:bCs/>
        </w:rPr>
        <w:t xml:space="preserve"> A law passed in 2002 that increased the coverage of VEVRAA to include disabled veterans, veterans who have recently left the service, and veterans who participated in a U.S. military operation for which an Armed Forces Service Medal was awarded.</w:t>
      </w:r>
    </w:p>
    <w:p w14:paraId="19DD573A" w14:textId="472B41D9" w:rsidR="00C81045" w:rsidRDefault="00C81045" w:rsidP="00F45FCA">
      <w:pPr>
        <w:rPr>
          <w:bCs/>
        </w:rPr>
      </w:pPr>
      <w:r>
        <w:rPr>
          <w:b/>
        </w:rPr>
        <w:t>Bona fide occupational qualification (BFOQ):</w:t>
      </w:r>
      <w:r>
        <w:rPr>
          <w:bCs/>
        </w:rPr>
        <w:t xml:space="preserve"> A selection requirement that is necessary for the performance of job-related duties and for which there is no substitute.</w:t>
      </w:r>
    </w:p>
    <w:p w14:paraId="6189FC7E" w14:textId="4ADD66EB" w:rsidR="00C81045" w:rsidRDefault="00C81045" w:rsidP="00F45FCA">
      <w:pPr>
        <w:rPr>
          <w:bCs/>
        </w:rPr>
      </w:pPr>
      <w:r>
        <w:rPr>
          <w:b/>
        </w:rPr>
        <w:t>Adverse impact:</w:t>
      </w:r>
      <w:r>
        <w:rPr>
          <w:bCs/>
        </w:rPr>
        <w:t xml:space="preserve"> An employment practice that results in members of a protected class being negatively affected at a higher rate than members of the majority</w:t>
      </w:r>
      <w:r w:rsidR="0002742F">
        <w:rPr>
          <w:bCs/>
        </w:rPr>
        <w:t xml:space="preserve"> c</w:t>
      </w:r>
      <w:r>
        <w:rPr>
          <w:bCs/>
        </w:rPr>
        <w:t>lass. Adverse impact is usually determined by the four-fifths rule.</w:t>
      </w:r>
    </w:p>
    <w:p w14:paraId="5BD4DE9F" w14:textId="0DC89748" w:rsidR="00C81045" w:rsidRDefault="00C81045" w:rsidP="00F45FCA">
      <w:pPr>
        <w:rPr>
          <w:bCs/>
        </w:rPr>
      </w:pPr>
      <w:r>
        <w:rPr>
          <w:b/>
        </w:rPr>
        <w:t>Four-fifths rule:</w:t>
      </w:r>
      <w:r>
        <w:rPr>
          <w:bCs/>
        </w:rPr>
        <w:t xml:space="preserve"> When the selection ratio for one group (e.g., </w:t>
      </w:r>
      <w:r w:rsidR="00431024">
        <w:rPr>
          <w:bCs/>
        </w:rPr>
        <w:t>women</w:t>
      </w:r>
      <w:r>
        <w:rPr>
          <w:bCs/>
        </w:rPr>
        <w:t xml:space="preserve">) is less than 80% (four-fifths) of the selection for another group (e.g., </w:t>
      </w:r>
      <w:r w:rsidR="00954703">
        <w:rPr>
          <w:bCs/>
        </w:rPr>
        <w:t>m</w:t>
      </w:r>
      <w:r w:rsidR="00431024">
        <w:rPr>
          <w:bCs/>
        </w:rPr>
        <w:t>en</w:t>
      </w:r>
      <w:r>
        <w:rPr>
          <w:bCs/>
        </w:rPr>
        <w:t>), adverse impact is said to exist.</w:t>
      </w:r>
    </w:p>
    <w:p w14:paraId="1C17735E" w14:textId="161965D7" w:rsidR="00C81045" w:rsidRDefault="00C81045" w:rsidP="00F45FCA">
      <w:pPr>
        <w:rPr>
          <w:bCs/>
        </w:rPr>
      </w:pPr>
      <w:r>
        <w:rPr>
          <w:b/>
        </w:rPr>
        <w:t>Job related:</w:t>
      </w:r>
      <w:r>
        <w:rPr>
          <w:bCs/>
        </w:rPr>
        <w:t xml:space="preserve"> The extent to which a test or measure taps a knowledge, skill, ability, behavior, or other characteristic needed to successfully perform a job.</w:t>
      </w:r>
    </w:p>
    <w:p w14:paraId="67649CBB" w14:textId="54332F69" w:rsidR="00C81045" w:rsidRDefault="00C81045" w:rsidP="00F45FCA">
      <w:pPr>
        <w:rPr>
          <w:bCs/>
        </w:rPr>
      </w:pPr>
      <w:r>
        <w:rPr>
          <w:b/>
        </w:rPr>
        <w:t>Quid pro quo:</w:t>
      </w:r>
      <w:r>
        <w:rPr>
          <w:bCs/>
        </w:rPr>
        <w:t xml:space="preserve"> A type of sexual harassment in which the granting of sexual favors is tied to an employment decision.</w:t>
      </w:r>
    </w:p>
    <w:p w14:paraId="4AAEB532" w14:textId="7F8A9246" w:rsidR="00C81045" w:rsidRDefault="00C81045" w:rsidP="00F45FCA">
      <w:pPr>
        <w:rPr>
          <w:bCs/>
        </w:rPr>
      </w:pPr>
      <w:r>
        <w:rPr>
          <w:b/>
        </w:rPr>
        <w:t>Hostile environment:</w:t>
      </w:r>
      <w:r>
        <w:rPr>
          <w:bCs/>
        </w:rPr>
        <w:t xml:space="preserve"> A type of harassment characterized by a pattern of unwanted conduct related to gender that interferes with an individual’s work performance.</w:t>
      </w:r>
    </w:p>
    <w:p w14:paraId="71D84423" w14:textId="61225213" w:rsidR="00C81045" w:rsidRDefault="00C81045" w:rsidP="00F45FCA">
      <w:pPr>
        <w:rPr>
          <w:bCs/>
        </w:rPr>
      </w:pPr>
      <w:r>
        <w:rPr>
          <w:b/>
        </w:rPr>
        <w:t>Qualified workforce:</w:t>
      </w:r>
      <w:r>
        <w:rPr>
          <w:bCs/>
        </w:rPr>
        <w:t xml:space="preserve"> The percentage of people </w:t>
      </w:r>
      <w:proofErr w:type="gramStart"/>
      <w:r>
        <w:rPr>
          <w:bCs/>
        </w:rPr>
        <w:t>in a given</w:t>
      </w:r>
      <w:proofErr w:type="gramEnd"/>
      <w:r>
        <w:rPr>
          <w:bCs/>
        </w:rPr>
        <w:t xml:space="preserve"> geographic area who have the qualifications (skills, education, etc.) to perform a certain job.</w:t>
      </w:r>
    </w:p>
    <w:p w14:paraId="7CB380EF" w14:textId="7D332156" w:rsidR="00C81045" w:rsidRDefault="00C81045" w:rsidP="00F45FCA">
      <w:pPr>
        <w:rPr>
          <w:bCs/>
        </w:rPr>
      </w:pPr>
      <w:r>
        <w:rPr>
          <w:b/>
        </w:rPr>
        <w:t>Fourth Amendment:</w:t>
      </w:r>
      <w:r>
        <w:rPr>
          <w:bCs/>
        </w:rPr>
        <w:t xml:space="preserve"> The amendment to the U.S</w:t>
      </w:r>
      <w:r w:rsidR="0002742F">
        <w:rPr>
          <w:bCs/>
        </w:rPr>
        <w:t>.</w:t>
      </w:r>
      <w:r>
        <w:rPr>
          <w:bCs/>
        </w:rPr>
        <w:t xml:space="preserve"> Constitution that protects against unreasonable search or seizure; the amendment has been ruled to cover such privacy issues as drug testing, locker and office searches, psychological testing, and electronic surveillance.</w:t>
      </w:r>
    </w:p>
    <w:p w14:paraId="383E0AF5" w14:textId="2FFAA7D7" w:rsidR="00C81045" w:rsidRPr="00C81045" w:rsidRDefault="00C81045" w:rsidP="00F45FCA">
      <w:pPr>
        <w:rPr>
          <w:bCs/>
        </w:rPr>
      </w:pPr>
      <w:r>
        <w:rPr>
          <w:b/>
        </w:rPr>
        <w:t>Drug-Free Workplace Act:</w:t>
      </w:r>
      <w:r>
        <w:rPr>
          <w:bCs/>
        </w:rPr>
        <w:t xml:space="preserve"> Requires federal contractors to maintain a drug-free workplace.</w:t>
      </w:r>
    </w:p>
    <w:p w14:paraId="1E6D3EB3" w14:textId="68C3FADB" w:rsidR="002F5240" w:rsidRPr="00D0154F" w:rsidRDefault="007A0DD9"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0F5E73" w:rsidRDefault="3EBB50ED" w:rsidP="000F5E73">
      <w:pPr>
        <w:pStyle w:val="Heading2"/>
        <w:spacing w:before="240"/>
        <w:rPr>
          <w:b w:val="0"/>
          <w:bCs w:val="0"/>
          <w:color w:val="2F5496" w:themeColor="accent1" w:themeShade="BF"/>
          <w:sz w:val="36"/>
          <w:szCs w:val="36"/>
        </w:rPr>
      </w:pPr>
      <w:bookmarkStart w:id="28" w:name="_Toc42853185"/>
      <w:bookmarkStart w:id="29" w:name="_Toc42853355"/>
      <w:bookmarkStart w:id="30" w:name="_Toc43900139"/>
      <w:bookmarkStart w:id="31" w:name="_Toc90643380"/>
      <w:r w:rsidRPr="000F5E73">
        <w:rPr>
          <w:b w:val="0"/>
          <w:bCs w:val="0"/>
          <w:color w:val="2F5496" w:themeColor="accent1" w:themeShade="BF"/>
          <w:sz w:val="36"/>
          <w:szCs w:val="36"/>
        </w:rPr>
        <w:t>What's New in This Chapter</w:t>
      </w:r>
      <w:bookmarkEnd w:id="28"/>
      <w:bookmarkEnd w:id="29"/>
      <w:bookmarkEnd w:id="30"/>
      <w:bookmarkEnd w:id="31"/>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4E3548B4" w14:textId="77777777" w:rsidR="00125EAF" w:rsidRDefault="00125EAF" w:rsidP="00125EAF">
      <w:pPr>
        <w:pStyle w:val="ListParagraph"/>
        <w:numPr>
          <w:ilvl w:val="0"/>
          <w:numId w:val="32"/>
        </w:numPr>
      </w:pPr>
      <w:r>
        <w:t>Updated EEOC statistics</w:t>
      </w:r>
    </w:p>
    <w:p w14:paraId="6D32FE13" w14:textId="77777777" w:rsidR="00125EAF" w:rsidRDefault="00125EAF" w:rsidP="00125EAF">
      <w:pPr>
        <w:pStyle w:val="ListParagraph"/>
        <w:numPr>
          <w:ilvl w:val="0"/>
          <w:numId w:val="32"/>
        </w:numPr>
      </w:pPr>
      <w:r>
        <w:t>Updated EEOC settlements</w:t>
      </w:r>
    </w:p>
    <w:p w14:paraId="584A1331" w14:textId="77777777" w:rsidR="00125EAF" w:rsidRDefault="00125EAF" w:rsidP="00125EAF">
      <w:pPr>
        <w:pStyle w:val="ListParagraph"/>
        <w:numPr>
          <w:ilvl w:val="0"/>
          <w:numId w:val="32"/>
        </w:numPr>
      </w:pPr>
      <w:r>
        <w:t>Addition of Bostock v. Clayton County</w:t>
      </w:r>
    </w:p>
    <w:p w14:paraId="2CCF150B" w14:textId="77777777" w:rsidR="00125EAF" w:rsidRDefault="00125EAF" w:rsidP="00125EAF">
      <w:pPr>
        <w:pStyle w:val="ListParagraph"/>
        <w:numPr>
          <w:ilvl w:val="0"/>
          <w:numId w:val="32"/>
        </w:numPr>
      </w:pPr>
      <w:r>
        <w:t>Additional discussion on grooming standards</w:t>
      </w:r>
    </w:p>
    <w:p w14:paraId="1F672376" w14:textId="77777777" w:rsidR="00125EAF" w:rsidRDefault="00125EAF" w:rsidP="00125EAF">
      <w:pPr>
        <w:pStyle w:val="ListParagraph"/>
        <w:numPr>
          <w:ilvl w:val="0"/>
          <w:numId w:val="32"/>
        </w:numPr>
      </w:pPr>
      <w:r>
        <w:t>Updated examples of harassment</w:t>
      </w:r>
    </w:p>
    <w:p w14:paraId="52C81EE3" w14:textId="77777777" w:rsidR="00125EAF" w:rsidRDefault="00125EAF" w:rsidP="00125EAF">
      <w:pPr>
        <w:pStyle w:val="ListParagraph"/>
        <w:numPr>
          <w:ilvl w:val="0"/>
          <w:numId w:val="32"/>
        </w:numPr>
      </w:pPr>
      <w:r>
        <w:t>Enhanced discussion of electronic surveillance</w:t>
      </w:r>
    </w:p>
    <w:p w14:paraId="6255CD12" w14:textId="77777777" w:rsidR="00125EAF" w:rsidRDefault="00125EAF" w:rsidP="00125EAF">
      <w:pPr>
        <w:pStyle w:val="ListParagraph"/>
        <w:numPr>
          <w:ilvl w:val="0"/>
          <w:numId w:val="32"/>
        </w:numPr>
      </w:pPr>
      <w:r>
        <w:t>Revised international comparison of protected classes (Table 3.1)</w:t>
      </w:r>
    </w:p>
    <w:p w14:paraId="10A906E1" w14:textId="77777777" w:rsidR="00125EAF" w:rsidRDefault="00125EAF" w:rsidP="00125EAF">
      <w:pPr>
        <w:pStyle w:val="ListParagraph"/>
        <w:numPr>
          <w:ilvl w:val="0"/>
          <w:numId w:val="32"/>
        </w:numPr>
      </w:pPr>
      <w:r>
        <w:t>Revised summary of Canadian employment law (Appendix)</w:t>
      </w:r>
    </w:p>
    <w:p w14:paraId="3F79A953" w14:textId="77777777" w:rsidR="00125EAF" w:rsidRDefault="00125EAF" w:rsidP="00125EAF">
      <w:pPr>
        <w:pStyle w:val="ListParagraph"/>
        <w:numPr>
          <w:ilvl w:val="0"/>
          <w:numId w:val="32"/>
        </w:numPr>
      </w:pPr>
      <w:r>
        <w:t>New case law added to chapter</w:t>
      </w:r>
    </w:p>
    <w:p w14:paraId="2920693A" w14:textId="77777777" w:rsidR="00060995" w:rsidRDefault="00125EAF" w:rsidP="00D0154F">
      <w:pPr>
        <w:pStyle w:val="Return-to-top"/>
      </w:pPr>
      <w:r>
        <w:t>Updated OFCCP disability goals</w:t>
      </w:r>
      <w:bookmarkStart w:id="32" w:name="_Toc42853186"/>
      <w:bookmarkStart w:id="33" w:name="_Toc42853356"/>
    </w:p>
    <w:p w14:paraId="04663578" w14:textId="765B56DE" w:rsidR="002F5240" w:rsidRPr="00D0154F" w:rsidRDefault="007A0DD9" w:rsidP="00D0154F">
      <w:pPr>
        <w:pStyle w:val="Return-to-top"/>
        <w:rPr>
          <w:rStyle w:val="Hyperlink"/>
          <w:noProof w:val="0"/>
        </w:rPr>
      </w:pPr>
      <w:hyperlink w:anchor="_top" w:history="1">
        <w:r w:rsidR="002F5240" w:rsidRPr="003B3797">
          <w:rPr>
            <w:rStyle w:val="Hyperlink"/>
            <w:noProof w:val="0"/>
          </w:rPr>
          <w:t>[return to top]</w:t>
        </w:r>
      </w:hyperlink>
    </w:p>
    <w:p w14:paraId="55BC391B" w14:textId="3EECE601" w:rsidR="0BBD6A01" w:rsidRPr="000F5E73" w:rsidRDefault="2165D8E7" w:rsidP="000F5E73">
      <w:pPr>
        <w:pStyle w:val="Heading2"/>
        <w:spacing w:before="240"/>
        <w:rPr>
          <w:b w:val="0"/>
          <w:bCs w:val="0"/>
          <w:color w:val="2F5496" w:themeColor="accent1" w:themeShade="BF"/>
          <w:sz w:val="36"/>
          <w:szCs w:val="36"/>
        </w:rPr>
      </w:pPr>
      <w:bookmarkStart w:id="34" w:name="_Toc43900140"/>
      <w:bookmarkStart w:id="35" w:name="_Toc90643381"/>
      <w:r w:rsidRPr="000F5E73">
        <w:rPr>
          <w:b w:val="0"/>
          <w:bCs w:val="0"/>
          <w:color w:val="2F5496" w:themeColor="accent1" w:themeShade="BF"/>
          <w:sz w:val="36"/>
          <w:szCs w:val="36"/>
        </w:rPr>
        <w:t xml:space="preserve">Chapter </w:t>
      </w:r>
      <w:r w:rsidR="16689418" w:rsidRPr="000F5E73">
        <w:rPr>
          <w:b w:val="0"/>
          <w:bCs w:val="0"/>
          <w:color w:val="2F5496" w:themeColor="accent1" w:themeShade="BF"/>
          <w:sz w:val="36"/>
          <w:szCs w:val="36"/>
        </w:rPr>
        <w:t>Outline</w:t>
      </w:r>
      <w:bookmarkEnd w:id="34"/>
      <w:bookmarkEnd w:id="35"/>
      <w:r w:rsidR="16689418" w:rsidRPr="000F5E73">
        <w:rPr>
          <w:b w:val="0"/>
          <w:bCs w:val="0"/>
          <w:color w:val="2F5496" w:themeColor="accent1" w:themeShade="BF"/>
          <w:sz w:val="36"/>
          <w:szCs w:val="36"/>
        </w:rPr>
        <w:t xml:space="preserve"> </w:t>
      </w:r>
      <w:bookmarkEnd w:id="32"/>
      <w:bookmarkEnd w:id="33"/>
    </w:p>
    <w:p w14:paraId="3D5F4BE0" w14:textId="08E237ED"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A2074D">
        <w:rPr>
          <w:i/>
          <w:iCs/>
        </w:rPr>
        <w:t>3</w:t>
      </w:r>
      <w:r w:rsidR="00A2074D" w:rsidRPr="2112863F">
        <w:rPr>
          <w:i/>
          <w:iCs/>
        </w:rPr>
        <w:t xml:space="preserve"> </w:t>
      </w:r>
      <w:r w:rsidR="56F8D9E2" w:rsidRPr="2112863F">
        <w:rPr>
          <w:i/>
          <w:iCs/>
        </w:rPr>
        <w:t xml:space="preserve">(PPT Slide </w:t>
      </w:r>
      <w:r w:rsidR="00A2074D">
        <w:rPr>
          <w:i/>
          <w:iCs/>
        </w:rPr>
        <w:t>3</w:t>
      </w:r>
      <w:r w:rsidR="00D079AD">
        <w:rPr>
          <w:i/>
          <w:iCs/>
        </w:rPr>
        <w:t>).</w:t>
      </w:r>
    </w:p>
    <w:p w14:paraId="0D153027" w14:textId="28ADEC2D" w:rsidR="00E47570" w:rsidRDefault="00E47570" w:rsidP="00E47570">
      <w:pPr>
        <w:pStyle w:val="ListParagraph"/>
        <w:numPr>
          <w:ilvl w:val="0"/>
          <w:numId w:val="22"/>
        </w:numPr>
      </w:pPr>
      <w:r>
        <w:t>Student Engagement Prior to Class</w:t>
      </w:r>
    </w:p>
    <w:p w14:paraId="334A4833" w14:textId="6D9A3CC8" w:rsidR="00E47570" w:rsidRDefault="00E47570" w:rsidP="00E47570">
      <w:pPr>
        <w:pStyle w:val="ListParagraph"/>
        <w:numPr>
          <w:ilvl w:val="1"/>
          <w:numId w:val="22"/>
        </w:numPr>
      </w:pPr>
      <w:r>
        <w:t xml:space="preserve">Have your students read the following short article prior to coming to class. Discrimination at </w:t>
      </w:r>
      <w:proofErr w:type="spellStart"/>
      <w:r>
        <w:t>Rent-a-Center</w:t>
      </w:r>
      <w:proofErr w:type="spellEnd"/>
      <w:r>
        <w:t xml:space="preserve"> – This is a great example of employment discrimination.</w:t>
      </w:r>
    </w:p>
    <w:p w14:paraId="511AC469" w14:textId="58289472" w:rsidR="00D079AD" w:rsidRDefault="007A0DD9" w:rsidP="003A262F">
      <w:pPr>
        <w:pStyle w:val="ListParagraph"/>
        <w:ind w:left="1440"/>
      </w:pPr>
      <w:hyperlink r:id="rId11" w:history="1">
        <w:r w:rsidR="00D079AD" w:rsidRPr="0028527E">
          <w:rPr>
            <w:rStyle w:val="Hyperlink"/>
            <w:noProof w:val="0"/>
          </w:rPr>
          <w:t>https://www.shrm.org/hr-today/news/hr-magazine/pages/0802covstory.aspx</w:t>
        </w:r>
      </w:hyperlink>
    </w:p>
    <w:p w14:paraId="6BF88A88" w14:textId="22576046" w:rsidR="006E46DD" w:rsidRDefault="00815C55" w:rsidP="00E47570">
      <w:pPr>
        <w:pStyle w:val="ListParagraph"/>
        <w:numPr>
          <w:ilvl w:val="0"/>
          <w:numId w:val="22"/>
        </w:numPr>
      </w:pPr>
      <w:r>
        <w:t xml:space="preserve">Describing the legal process involving employment law (03.01, PPT Slide </w:t>
      </w:r>
      <w:r w:rsidR="006E46DD">
        <w:t>4)</w:t>
      </w:r>
    </w:p>
    <w:p w14:paraId="5EE8DDAC" w14:textId="77777777" w:rsidR="006E46DD" w:rsidRDefault="006E46DD" w:rsidP="006E46DD">
      <w:pPr>
        <w:pStyle w:val="ListParagraph"/>
        <w:numPr>
          <w:ilvl w:val="1"/>
          <w:numId w:val="22"/>
        </w:numPr>
      </w:pPr>
      <w:r>
        <w:t>Resolving the complaint internally (PPT Slide 5)</w:t>
      </w:r>
    </w:p>
    <w:p w14:paraId="34C2CB21" w14:textId="6E858083" w:rsidR="006E46DD" w:rsidRDefault="006E46DD" w:rsidP="006E46DD">
      <w:pPr>
        <w:pStyle w:val="ListParagraph"/>
        <w:numPr>
          <w:ilvl w:val="2"/>
          <w:numId w:val="22"/>
        </w:numPr>
      </w:pPr>
      <w:r>
        <w:t>Employee must utilize internal resolution prior to filing complaint with EEOC</w:t>
      </w:r>
    </w:p>
    <w:p w14:paraId="4C565B3B" w14:textId="77777777" w:rsidR="006E46DD" w:rsidRDefault="006E46DD" w:rsidP="006E46DD">
      <w:pPr>
        <w:pStyle w:val="ListParagraph"/>
        <w:numPr>
          <w:ilvl w:val="1"/>
          <w:numId w:val="22"/>
        </w:numPr>
      </w:pPr>
      <w:r>
        <w:t>Alternative dispute resolution (PPT Slide 6)</w:t>
      </w:r>
    </w:p>
    <w:p w14:paraId="0C4E7C91" w14:textId="541F358E" w:rsidR="006E46DD" w:rsidRDefault="006E46DD" w:rsidP="006E46DD">
      <w:pPr>
        <w:pStyle w:val="ListParagraph"/>
        <w:numPr>
          <w:ilvl w:val="2"/>
          <w:numId w:val="22"/>
        </w:numPr>
      </w:pPr>
      <w:r>
        <w:t>Grievance system: internal committee</w:t>
      </w:r>
    </w:p>
    <w:p w14:paraId="68824990" w14:textId="2C89BD53" w:rsidR="006E46DD" w:rsidRDefault="006E46DD" w:rsidP="006E46DD">
      <w:pPr>
        <w:pStyle w:val="ListParagraph"/>
        <w:numPr>
          <w:ilvl w:val="2"/>
          <w:numId w:val="22"/>
        </w:numPr>
      </w:pPr>
      <w:r>
        <w:t>Mediation: neutral third party helps resolve</w:t>
      </w:r>
    </w:p>
    <w:p w14:paraId="16970E1E" w14:textId="3BEEDE75" w:rsidR="00815C55" w:rsidRDefault="006E46DD" w:rsidP="006E46DD">
      <w:pPr>
        <w:pStyle w:val="ListParagraph"/>
        <w:numPr>
          <w:ilvl w:val="2"/>
          <w:numId w:val="22"/>
        </w:numPr>
      </w:pPr>
      <w:r>
        <w:t>Arbitration: neutral third party</w:t>
      </w:r>
      <w:r w:rsidR="00815C55">
        <w:t xml:space="preserve"> </w:t>
      </w:r>
      <w:r>
        <w:t>decides resolution</w:t>
      </w:r>
    </w:p>
    <w:p w14:paraId="55D8F0AA" w14:textId="4D83DED8" w:rsidR="006E46DD" w:rsidRDefault="006E46DD" w:rsidP="006E46DD">
      <w:pPr>
        <w:pStyle w:val="ListParagraph"/>
        <w:numPr>
          <w:ilvl w:val="3"/>
          <w:numId w:val="22"/>
        </w:numPr>
      </w:pPr>
      <w:r>
        <w:t>Binding arbitration vs. nonbinding arbitration</w:t>
      </w:r>
    </w:p>
    <w:p w14:paraId="5708DD7C" w14:textId="57898360" w:rsidR="006E46DD" w:rsidRDefault="006E46DD" w:rsidP="006E46DD">
      <w:pPr>
        <w:pStyle w:val="ListParagraph"/>
        <w:numPr>
          <w:ilvl w:val="1"/>
          <w:numId w:val="22"/>
        </w:numPr>
      </w:pPr>
      <w:r>
        <w:t>Filing a discrimination charge (PPT Slide 7)</w:t>
      </w:r>
    </w:p>
    <w:p w14:paraId="5181CEEB" w14:textId="4A94A57C" w:rsidR="006E46DD" w:rsidRDefault="006E46DD" w:rsidP="006E46DD">
      <w:pPr>
        <w:pStyle w:val="ListParagraph"/>
        <w:numPr>
          <w:ilvl w:val="2"/>
          <w:numId w:val="22"/>
        </w:numPr>
      </w:pPr>
      <w:r>
        <w:lastRenderedPageBreak/>
        <w:t>Usually filed with government agency</w:t>
      </w:r>
    </w:p>
    <w:p w14:paraId="439D6EA6" w14:textId="378D0D98" w:rsidR="006E46DD" w:rsidRDefault="006E46DD" w:rsidP="006E46DD">
      <w:pPr>
        <w:pStyle w:val="ListParagraph"/>
        <w:numPr>
          <w:ilvl w:val="2"/>
          <w:numId w:val="22"/>
        </w:numPr>
      </w:pPr>
      <w:r>
        <w:t>State agency used if alleged violation involves state law</w:t>
      </w:r>
    </w:p>
    <w:p w14:paraId="394F50FE" w14:textId="1D1254C0" w:rsidR="006E46DD" w:rsidRDefault="006E46DD" w:rsidP="006E46DD">
      <w:pPr>
        <w:pStyle w:val="ListParagraph"/>
        <w:numPr>
          <w:ilvl w:val="2"/>
          <w:numId w:val="22"/>
        </w:numPr>
      </w:pPr>
      <w:r>
        <w:t>Federal agency (usually EEOC) used if alleged violation involves federal law</w:t>
      </w:r>
    </w:p>
    <w:p w14:paraId="6349FE7F" w14:textId="18D33BF5" w:rsidR="006E46DD" w:rsidRDefault="006E46DD" w:rsidP="006E46DD">
      <w:pPr>
        <w:pStyle w:val="ListParagraph"/>
        <w:numPr>
          <w:ilvl w:val="3"/>
          <w:numId w:val="22"/>
        </w:numPr>
      </w:pPr>
      <w:r>
        <w:t>EEOC complaint must be filed within 180 days of discriminatory act</w:t>
      </w:r>
      <w:r w:rsidR="00D44A4E">
        <w:t xml:space="preserve"> for </w:t>
      </w:r>
      <w:proofErr w:type="spellStart"/>
      <w:r w:rsidR="00D44A4E">
        <w:t>nondeferral</w:t>
      </w:r>
      <w:proofErr w:type="spellEnd"/>
      <w:r w:rsidR="00D44A4E">
        <w:t xml:space="preserve"> states</w:t>
      </w:r>
    </w:p>
    <w:p w14:paraId="7AAFEA8F" w14:textId="728AB5D5" w:rsidR="00D44A4E" w:rsidRDefault="00D44A4E" w:rsidP="006E46DD">
      <w:pPr>
        <w:pStyle w:val="ListParagraph"/>
        <w:numPr>
          <w:ilvl w:val="3"/>
          <w:numId w:val="22"/>
        </w:numPr>
      </w:pPr>
      <w:r>
        <w:t>EEOC complaint must be filed within 300 days of discriminatory act for deferral states</w:t>
      </w:r>
    </w:p>
    <w:p w14:paraId="4E6E8E9C" w14:textId="1A75DC07" w:rsidR="00D44A4E" w:rsidRDefault="00D44A4E" w:rsidP="006E46DD">
      <w:pPr>
        <w:pStyle w:val="ListParagraph"/>
        <w:numPr>
          <w:ilvl w:val="3"/>
          <w:numId w:val="22"/>
        </w:numPr>
      </w:pPr>
      <w:r>
        <w:t>Employer must be notified within 10 days</w:t>
      </w:r>
    </w:p>
    <w:p w14:paraId="2F6C1A00" w14:textId="037FEB39" w:rsidR="006E46DD" w:rsidRDefault="006E46DD" w:rsidP="006E46DD">
      <w:pPr>
        <w:pStyle w:val="ListParagraph"/>
        <w:numPr>
          <w:ilvl w:val="1"/>
          <w:numId w:val="22"/>
        </w:numPr>
      </w:pPr>
      <w:r>
        <w:t>Outcomes of an EEOC investigation (PPT Slide 8)</w:t>
      </w:r>
    </w:p>
    <w:p w14:paraId="76B859B2" w14:textId="77777777" w:rsidR="00D44A4E" w:rsidRDefault="006E46DD" w:rsidP="006E46DD">
      <w:pPr>
        <w:pStyle w:val="ListParagraph"/>
        <w:numPr>
          <w:ilvl w:val="2"/>
          <w:numId w:val="22"/>
        </w:numPr>
      </w:pPr>
      <w:r>
        <w:t xml:space="preserve">Charge does not have merit: </w:t>
      </w:r>
    </w:p>
    <w:p w14:paraId="5D6FA44D" w14:textId="00EF4861" w:rsidR="006E46DD" w:rsidRDefault="006E46DD" w:rsidP="00125EAF">
      <w:pPr>
        <w:pStyle w:val="ListParagraph"/>
        <w:numPr>
          <w:ilvl w:val="3"/>
          <w:numId w:val="22"/>
        </w:numPr>
      </w:pPr>
      <w:r>
        <w:t>complainant accepts and process ends</w:t>
      </w:r>
    </w:p>
    <w:p w14:paraId="4FE473B3" w14:textId="3CA58764" w:rsidR="006E46DD" w:rsidRDefault="006E46DD" w:rsidP="006E46DD">
      <w:pPr>
        <w:pStyle w:val="ListParagraph"/>
        <w:numPr>
          <w:ilvl w:val="3"/>
          <w:numId w:val="22"/>
        </w:numPr>
      </w:pPr>
      <w:r>
        <w:t>Complainant does not accept and is issued “right to sue”</w:t>
      </w:r>
    </w:p>
    <w:p w14:paraId="006A83AB" w14:textId="77777777" w:rsidR="00D44A4E" w:rsidRDefault="006E46DD" w:rsidP="006E46DD">
      <w:pPr>
        <w:pStyle w:val="ListParagraph"/>
        <w:numPr>
          <w:ilvl w:val="2"/>
          <w:numId w:val="22"/>
        </w:numPr>
      </w:pPr>
      <w:r>
        <w:t xml:space="preserve">Charge does have merit: </w:t>
      </w:r>
    </w:p>
    <w:p w14:paraId="3547E657" w14:textId="718E6FF8" w:rsidR="006E46DD" w:rsidRDefault="006E46DD" w:rsidP="00125EAF">
      <w:pPr>
        <w:pStyle w:val="ListParagraph"/>
        <w:numPr>
          <w:ilvl w:val="3"/>
          <w:numId w:val="22"/>
        </w:numPr>
      </w:pPr>
      <w:r>
        <w:t>EEOC works settlement</w:t>
      </w:r>
    </w:p>
    <w:p w14:paraId="6DB9A37A" w14:textId="3F23900F" w:rsidR="006E46DD" w:rsidRDefault="006E46DD" w:rsidP="006E46DD">
      <w:pPr>
        <w:pStyle w:val="ListParagraph"/>
        <w:numPr>
          <w:ilvl w:val="3"/>
          <w:numId w:val="22"/>
        </w:numPr>
      </w:pPr>
      <w:r>
        <w:t>Case goes to federal district court if settlement cannot be reached</w:t>
      </w:r>
    </w:p>
    <w:p w14:paraId="525A55CE" w14:textId="673F7747" w:rsidR="006E46DD" w:rsidRDefault="006E46DD" w:rsidP="006E46DD">
      <w:pPr>
        <w:pStyle w:val="ListParagraph"/>
        <w:numPr>
          <w:ilvl w:val="3"/>
          <w:numId w:val="22"/>
        </w:numPr>
      </w:pPr>
      <w:r>
        <w:t>U.S. Supreme Court</w:t>
      </w:r>
    </w:p>
    <w:p w14:paraId="74FF9E96" w14:textId="56B84A95" w:rsidR="008A02AF" w:rsidRDefault="008A02AF" w:rsidP="008A02AF">
      <w:pPr>
        <w:pStyle w:val="ListParagraph"/>
        <w:numPr>
          <w:ilvl w:val="0"/>
          <w:numId w:val="22"/>
        </w:numPr>
      </w:pPr>
      <w:r>
        <w:t>Determining the legality of an employment practice (03.03, PPT Slide 9)</w:t>
      </w:r>
    </w:p>
    <w:p w14:paraId="10F17DCC" w14:textId="48E738D6" w:rsidR="008A02AF" w:rsidRDefault="008A02AF" w:rsidP="003A262F">
      <w:pPr>
        <w:pStyle w:val="ListParagraph"/>
        <w:numPr>
          <w:ilvl w:val="1"/>
          <w:numId w:val="22"/>
        </w:numPr>
      </w:pPr>
      <w:r w:rsidRPr="00876F4F">
        <w:rPr>
          <w:b/>
          <w:bCs/>
        </w:rPr>
        <w:t>Visualization</w:t>
      </w:r>
      <w:r>
        <w:t>: Flowchart for determining whether an employment decision is legal (PPT Slide 10)</w:t>
      </w:r>
    </w:p>
    <w:p w14:paraId="08CFDE2D" w14:textId="4775E57B" w:rsidR="006E46DD" w:rsidRDefault="006E46DD" w:rsidP="006E46DD">
      <w:pPr>
        <w:pStyle w:val="ListParagraph"/>
        <w:numPr>
          <w:ilvl w:val="0"/>
          <w:numId w:val="22"/>
        </w:numPr>
      </w:pPr>
      <w:r>
        <w:t>Identifying what classes of people are protected by federal law (03.02, PPT Slide 11)</w:t>
      </w:r>
    </w:p>
    <w:p w14:paraId="57FFCD45" w14:textId="51637EA8" w:rsidR="006E46DD" w:rsidRDefault="006E46DD" w:rsidP="006E46DD">
      <w:pPr>
        <w:pStyle w:val="ListParagraph"/>
        <w:numPr>
          <w:ilvl w:val="1"/>
          <w:numId w:val="22"/>
        </w:numPr>
      </w:pPr>
      <w:r>
        <w:t>Sex (CRA)</w:t>
      </w:r>
    </w:p>
    <w:p w14:paraId="70FEE465" w14:textId="121C1A6E" w:rsidR="006E46DD" w:rsidRDefault="006E46DD" w:rsidP="006E46DD">
      <w:pPr>
        <w:pStyle w:val="ListParagraph"/>
        <w:numPr>
          <w:ilvl w:val="1"/>
          <w:numId w:val="22"/>
        </w:numPr>
      </w:pPr>
      <w:r>
        <w:t>Race (CRA)</w:t>
      </w:r>
    </w:p>
    <w:p w14:paraId="5B2E9BAA" w14:textId="697BAD1A" w:rsidR="006E46DD" w:rsidRDefault="006E46DD" w:rsidP="006E46DD">
      <w:pPr>
        <w:pStyle w:val="ListParagraph"/>
        <w:numPr>
          <w:ilvl w:val="1"/>
          <w:numId w:val="22"/>
        </w:numPr>
      </w:pPr>
      <w:r>
        <w:t>National origin (CRA)</w:t>
      </w:r>
    </w:p>
    <w:p w14:paraId="48AC9F67" w14:textId="3E8407C2" w:rsidR="006E46DD" w:rsidRDefault="006E46DD" w:rsidP="006E46DD">
      <w:pPr>
        <w:pStyle w:val="ListParagraph"/>
        <w:numPr>
          <w:ilvl w:val="1"/>
          <w:numId w:val="22"/>
        </w:numPr>
      </w:pPr>
      <w:r>
        <w:t>Color (CRA)</w:t>
      </w:r>
    </w:p>
    <w:p w14:paraId="6A2A712B" w14:textId="1546E6BB" w:rsidR="006E46DD" w:rsidRDefault="006E46DD" w:rsidP="006E46DD">
      <w:pPr>
        <w:pStyle w:val="ListParagraph"/>
        <w:numPr>
          <w:ilvl w:val="1"/>
          <w:numId w:val="22"/>
        </w:numPr>
      </w:pPr>
      <w:r>
        <w:t>Age (ADEA)</w:t>
      </w:r>
    </w:p>
    <w:p w14:paraId="5C0E45AF" w14:textId="68C91DAD" w:rsidR="006E46DD" w:rsidRDefault="006E46DD" w:rsidP="006E46DD">
      <w:pPr>
        <w:pStyle w:val="ListParagraph"/>
        <w:numPr>
          <w:ilvl w:val="1"/>
          <w:numId w:val="22"/>
        </w:numPr>
      </w:pPr>
      <w:r>
        <w:t>Religion (CRA)</w:t>
      </w:r>
    </w:p>
    <w:p w14:paraId="06846A11" w14:textId="5B68882B" w:rsidR="006E46DD" w:rsidRDefault="006E46DD" w:rsidP="006E46DD">
      <w:pPr>
        <w:pStyle w:val="ListParagraph"/>
        <w:numPr>
          <w:ilvl w:val="1"/>
          <w:numId w:val="22"/>
        </w:numPr>
      </w:pPr>
      <w:r>
        <w:t>Disability (ADA)</w:t>
      </w:r>
    </w:p>
    <w:p w14:paraId="543CCB23" w14:textId="0BCEF3F3" w:rsidR="006E46DD" w:rsidRDefault="006E46DD" w:rsidP="006E46DD">
      <w:pPr>
        <w:pStyle w:val="ListParagraph"/>
        <w:numPr>
          <w:ilvl w:val="1"/>
          <w:numId w:val="22"/>
        </w:numPr>
      </w:pPr>
      <w:r>
        <w:t>Pregnancy</w:t>
      </w:r>
    </w:p>
    <w:p w14:paraId="1D7156E5" w14:textId="510CF2EE" w:rsidR="006E46DD" w:rsidRDefault="006E46DD" w:rsidP="006E46DD">
      <w:pPr>
        <w:pStyle w:val="ListParagraph"/>
        <w:numPr>
          <w:ilvl w:val="1"/>
          <w:numId w:val="22"/>
        </w:numPr>
      </w:pPr>
      <w:r>
        <w:t>Military veteran status (VEVRAA)</w:t>
      </w:r>
    </w:p>
    <w:p w14:paraId="78D06CB9" w14:textId="21156A2F" w:rsidR="006E46DD" w:rsidRDefault="006E46DD" w:rsidP="006E46DD">
      <w:pPr>
        <w:pStyle w:val="ListParagraph"/>
        <w:numPr>
          <w:ilvl w:val="1"/>
          <w:numId w:val="22"/>
        </w:numPr>
      </w:pPr>
      <w:r>
        <w:t>Americans with Disabilities Act (ADA) &amp; 2008 ADA Amendments Act (PPT Slide 12)</w:t>
      </w:r>
    </w:p>
    <w:p w14:paraId="4D974A11" w14:textId="29689FCD" w:rsidR="006E46DD" w:rsidRDefault="006E46DD" w:rsidP="006E46DD">
      <w:pPr>
        <w:pStyle w:val="ListParagraph"/>
        <w:numPr>
          <w:ilvl w:val="2"/>
          <w:numId w:val="22"/>
        </w:numPr>
      </w:pPr>
      <w:r>
        <w:t>Organizations must make reasonable accommodation</w:t>
      </w:r>
    </w:p>
    <w:p w14:paraId="2DC7480D" w14:textId="52DFB7D6" w:rsidR="006E46DD" w:rsidRDefault="006E46DD" w:rsidP="006E46DD">
      <w:pPr>
        <w:pStyle w:val="ListParagraph"/>
        <w:numPr>
          <w:ilvl w:val="2"/>
          <w:numId w:val="22"/>
        </w:numPr>
      </w:pPr>
      <w:r w:rsidRPr="00323526">
        <w:rPr>
          <w:b/>
          <w:bCs/>
        </w:rPr>
        <w:t>Activity</w:t>
      </w:r>
      <w:r>
        <w:t xml:space="preserve">: Discussion (PPT Slide 13, 5 minutes) </w:t>
      </w:r>
    </w:p>
    <w:p w14:paraId="6B9C7437" w14:textId="69A7C29C" w:rsidR="006E46DD" w:rsidRDefault="004A7033" w:rsidP="004A7033">
      <w:pPr>
        <w:pStyle w:val="ListParagraph"/>
        <w:numPr>
          <w:ilvl w:val="2"/>
          <w:numId w:val="22"/>
        </w:numPr>
      </w:pPr>
      <w:r>
        <w:t>Definition of disability (PPT Slide 14): current, previous, regarded as such</w:t>
      </w:r>
    </w:p>
    <w:p w14:paraId="63E1C538" w14:textId="6CF973F9" w:rsidR="004A7033" w:rsidRDefault="004A7033" w:rsidP="004A7033">
      <w:pPr>
        <w:pStyle w:val="ListParagraph"/>
        <w:numPr>
          <w:ilvl w:val="2"/>
          <w:numId w:val="22"/>
        </w:numPr>
      </w:pPr>
      <w:r>
        <w:t>Reasonable accommodations (PPT Slide 15)</w:t>
      </w:r>
    </w:p>
    <w:p w14:paraId="38E30C0C" w14:textId="098CE2D1" w:rsidR="004A7033" w:rsidRDefault="004A7033" w:rsidP="004A7033">
      <w:pPr>
        <w:pStyle w:val="ListParagraph"/>
        <w:numPr>
          <w:ilvl w:val="2"/>
          <w:numId w:val="22"/>
        </w:numPr>
      </w:pPr>
      <w:r>
        <w:t>ADA clarifications (PPT Slide 1</w:t>
      </w:r>
      <w:r w:rsidR="00D44A4E">
        <w:t>6</w:t>
      </w:r>
      <w:r>
        <w:t>)</w:t>
      </w:r>
    </w:p>
    <w:p w14:paraId="43F9E0EE" w14:textId="6DF5E134" w:rsidR="008A02AF" w:rsidRDefault="008A02AF" w:rsidP="008A02AF">
      <w:pPr>
        <w:pStyle w:val="ListParagraph"/>
        <w:numPr>
          <w:ilvl w:val="0"/>
          <w:numId w:val="22"/>
        </w:numPr>
      </w:pPr>
      <w:r>
        <w:t>Determining the legality of an employment practice continued (03.03, PPT Slide 17-18)</w:t>
      </w:r>
    </w:p>
    <w:p w14:paraId="2F8622BE" w14:textId="77777777" w:rsidR="008A02AF" w:rsidRDefault="008A02AF" w:rsidP="008A02AF">
      <w:pPr>
        <w:pStyle w:val="ListParagraph"/>
        <w:numPr>
          <w:ilvl w:val="1"/>
          <w:numId w:val="22"/>
        </w:numPr>
      </w:pPr>
      <w:r>
        <w:lastRenderedPageBreak/>
        <w:t>Is the requirement a bona fide occupational qualification (BFOQ)? (PPT Slide 17)</w:t>
      </w:r>
    </w:p>
    <w:p w14:paraId="47EF8FCA" w14:textId="77777777" w:rsidR="008A02AF" w:rsidRDefault="008A02AF" w:rsidP="008A02AF">
      <w:pPr>
        <w:pStyle w:val="ListParagraph"/>
        <w:numPr>
          <w:ilvl w:val="2"/>
          <w:numId w:val="22"/>
        </w:numPr>
      </w:pPr>
      <w:r>
        <w:t>Only members of a particular class can perform, no exceptions</w:t>
      </w:r>
    </w:p>
    <w:p w14:paraId="7CE627DD" w14:textId="3BABAEAD" w:rsidR="008A02AF" w:rsidRDefault="008A02AF" w:rsidP="008A02AF">
      <w:pPr>
        <w:pStyle w:val="ListParagraph"/>
        <w:numPr>
          <w:ilvl w:val="2"/>
          <w:numId w:val="22"/>
        </w:numPr>
      </w:pPr>
      <w:r w:rsidRPr="00323526">
        <w:rPr>
          <w:b/>
          <w:bCs/>
        </w:rPr>
        <w:t>Activity</w:t>
      </w:r>
      <w:r>
        <w:t>: Discussion (PPT Slide 18, 5 minutes)</w:t>
      </w:r>
    </w:p>
    <w:p w14:paraId="66AFAE38" w14:textId="76727762" w:rsidR="008A02AF" w:rsidRDefault="008A02AF" w:rsidP="003A262F">
      <w:pPr>
        <w:pStyle w:val="ListParagraph"/>
        <w:numPr>
          <w:ilvl w:val="0"/>
          <w:numId w:val="22"/>
        </w:numPr>
      </w:pPr>
      <w:r>
        <w:t>Identifying what classes of people are protected by federal law continued (03.02, PPT Slide 19)</w:t>
      </w:r>
    </w:p>
    <w:p w14:paraId="6B2CB02B" w14:textId="2C54D09D" w:rsidR="004A7033" w:rsidRDefault="004A7033" w:rsidP="004A7033">
      <w:pPr>
        <w:pStyle w:val="ListParagraph"/>
        <w:numPr>
          <w:ilvl w:val="1"/>
          <w:numId w:val="22"/>
        </w:numPr>
      </w:pPr>
      <w:r>
        <w:t xml:space="preserve">Has local, state, or case law added protected classes? </w:t>
      </w:r>
    </w:p>
    <w:p w14:paraId="7BACCF5E" w14:textId="49ABCD68" w:rsidR="004A7033" w:rsidRDefault="004A7033" w:rsidP="004A7033">
      <w:pPr>
        <w:pStyle w:val="ListParagraph"/>
        <w:numPr>
          <w:ilvl w:val="2"/>
          <w:numId w:val="22"/>
        </w:numPr>
      </w:pPr>
      <w:r>
        <w:t>State law examples</w:t>
      </w:r>
    </w:p>
    <w:p w14:paraId="5EF3E1CD" w14:textId="413998F2" w:rsidR="004A7033" w:rsidRDefault="004A7033" w:rsidP="004A7033">
      <w:pPr>
        <w:pStyle w:val="ListParagraph"/>
        <w:numPr>
          <w:ilvl w:val="2"/>
          <w:numId w:val="22"/>
        </w:numPr>
      </w:pPr>
      <w:r>
        <w:t>Local law examples</w:t>
      </w:r>
    </w:p>
    <w:p w14:paraId="59AD60C4" w14:textId="5A2480CB" w:rsidR="004A7033" w:rsidRDefault="004A7033" w:rsidP="00323526">
      <w:pPr>
        <w:pStyle w:val="ListParagraph"/>
        <w:numPr>
          <w:ilvl w:val="2"/>
          <w:numId w:val="22"/>
        </w:numPr>
      </w:pPr>
      <w:r>
        <w:t>Case law examples</w:t>
      </w:r>
    </w:p>
    <w:p w14:paraId="652CD29C" w14:textId="77777777" w:rsidR="008A02AF" w:rsidRDefault="008A02AF" w:rsidP="008A02AF">
      <w:pPr>
        <w:pStyle w:val="ListParagraph"/>
        <w:numPr>
          <w:ilvl w:val="0"/>
          <w:numId w:val="22"/>
        </w:numPr>
      </w:pPr>
      <w:r>
        <w:t>Explaining the concept of adverse impact (03.04, PPT Slide 20)</w:t>
      </w:r>
    </w:p>
    <w:p w14:paraId="0398A063" w14:textId="77777777" w:rsidR="008A02AF" w:rsidRDefault="008A02AF" w:rsidP="008A02AF">
      <w:pPr>
        <w:pStyle w:val="ListParagraph"/>
        <w:numPr>
          <w:ilvl w:val="1"/>
          <w:numId w:val="22"/>
        </w:numPr>
      </w:pPr>
      <w:r>
        <w:t>Adverse impact: employment decision results in negative consequences for one group more than another group</w:t>
      </w:r>
    </w:p>
    <w:p w14:paraId="114DB728" w14:textId="77777777" w:rsidR="008A02AF" w:rsidRDefault="008A02AF" w:rsidP="008A02AF">
      <w:pPr>
        <w:pStyle w:val="ListParagraph"/>
        <w:numPr>
          <w:ilvl w:val="2"/>
          <w:numId w:val="22"/>
        </w:numPr>
      </w:pPr>
      <w:r>
        <w:t>Four-fifths rule</w:t>
      </w:r>
    </w:p>
    <w:p w14:paraId="6D782E0E" w14:textId="77777777" w:rsidR="008A02AF" w:rsidRDefault="008A02AF" w:rsidP="008A02AF">
      <w:pPr>
        <w:pStyle w:val="ListParagraph"/>
        <w:numPr>
          <w:ilvl w:val="2"/>
          <w:numId w:val="22"/>
        </w:numPr>
      </w:pPr>
      <w:r w:rsidRPr="00323526">
        <w:rPr>
          <w:b/>
          <w:bCs/>
        </w:rPr>
        <w:t>Example</w:t>
      </w:r>
      <w:r>
        <w:t>: adverse impact (Slide 21)</w:t>
      </w:r>
    </w:p>
    <w:p w14:paraId="368BB597" w14:textId="77777777" w:rsidR="008A02AF" w:rsidRDefault="008A02AF" w:rsidP="008A02AF">
      <w:pPr>
        <w:pStyle w:val="ListParagraph"/>
        <w:numPr>
          <w:ilvl w:val="1"/>
          <w:numId w:val="22"/>
        </w:numPr>
      </w:pPr>
      <w:r>
        <w:t>Was the requirement designed to intentionally discriminate against a protected class? (PPT Slide 22)</w:t>
      </w:r>
    </w:p>
    <w:p w14:paraId="28C227EA" w14:textId="77777777" w:rsidR="008A02AF" w:rsidRDefault="008A02AF" w:rsidP="008A02AF">
      <w:pPr>
        <w:pStyle w:val="ListParagraph"/>
        <w:numPr>
          <w:ilvl w:val="2"/>
          <w:numId w:val="22"/>
        </w:numPr>
      </w:pPr>
      <w:r>
        <w:t>City limits (socio-economic class discrimination)</w:t>
      </w:r>
    </w:p>
    <w:p w14:paraId="3B820F7B" w14:textId="77777777" w:rsidR="008A02AF" w:rsidRDefault="008A02AF" w:rsidP="008A02AF">
      <w:pPr>
        <w:pStyle w:val="ListParagraph"/>
        <w:numPr>
          <w:ilvl w:val="2"/>
          <w:numId w:val="22"/>
        </w:numPr>
      </w:pPr>
      <w:r>
        <w:t>Literacy test requirements</w:t>
      </w:r>
    </w:p>
    <w:p w14:paraId="0798A280" w14:textId="77777777" w:rsidR="008A02AF" w:rsidRDefault="008A02AF" w:rsidP="008A02AF">
      <w:pPr>
        <w:pStyle w:val="ListParagraph"/>
        <w:numPr>
          <w:ilvl w:val="1"/>
          <w:numId w:val="22"/>
        </w:numPr>
      </w:pPr>
      <w:r>
        <w:t>Can the employer prove that the requirement is job related? (PPT Slide 23)</w:t>
      </w:r>
    </w:p>
    <w:p w14:paraId="059EC08D" w14:textId="77777777" w:rsidR="008A02AF" w:rsidRDefault="008A02AF" w:rsidP="008A02AF">
      <w:pPr>
        <w:pStyle w:val="ListParagraph"/>
        <w:numPr>
          <w:ilvl w:val="2"/>
          <w:numId w:val="22"/>
        </w:numPr>
      </w:pPr>
      <w:r>
        <w:t>Employer must demonstrate that employment practice is job related or exempt from adverse impact</w:t>
      </w:r>
    </w:p>
    <w:p w14:paraId="364D8F9B" w14:textId="77777777" w:rsidR="008A02AF" w:rsidRDefault="008A02AF" w:rsidP="008A02AF">
      <w:pPr>
        <w:pStyle w:val="ListParagraph"/>
        <w:numPr>
          <w:ilvl w:val="2"/>
          <w:numId w:val="22"/>
        </w:numPr>
      </w:pPr>
      <w:r>
        <w:t>Exceptions: bona fide seniority system, national security, veteran’s preference rights</w:t>
      </w:r>
    </w:p>
    <w:p w14:paraId="456DCF8D" w14:textId="7CC4E65B" w:rsidR="008A02AF" w:rsidRDefault="008A02AF" w:rsidP="008A02AF">
      <w:pPr>
        <w:pStyle w:val="ListParagraph"/>
        <w:numPr>
          <w:ilvl w:val="2"/>
          <w:numId w:val="22"/>
        </w:numPr>
      </w:pPr>
      <w:r>
        <w:t>Did employer look for reasonable alternative with less adverse impact? (PPT Slide 24)</w:t>
      </w:r>
    </w:p>
    <w:p w14:paraId="28C638AE" w14:textId="53D300A5" w:rsidR="008A02AF" w:rsidRDefault="008A02AF" w:rsidP="003A262F">
      <w:pPr>
        <w:pStyle w:val="ListParagraph"/>
        <w:numPr>
          <w:ilvl w:val="0"/>
          <w:numId w:val="22"/>
        </w:numPr>
      </w:pPr>
      <w:r>
        <w:t>Determining the legality of an employment practice continued (03.03, PPT Slide 25)</w:t>
      </w:r>
    </w:p>
    <w:p w14:paraId="256D8DAA" w14:textId="214A7C9D" w:rsidR="004A7033" w:rsidRDefault="004A7033" w:rsidP="004A7033">
      <w:pPr>
        <w:pStyle w:val="ListParagraph"/>
        <w:numPr>
          <w:ilvl w:val="1"/>
          <w:numId w:val="22"/>
        </w:numPr>
      </w:pPr>
      <w:r>
        <w:t>Harassment</w:t>
      </w:r>
      <w:r w:rsidR="00F05108">
        <w:t xml:space="preserve"> </w:t>
      </w:r>
    </w:p>
    <w:p w14:paraId="0E5BCAFD" w14:textId="623F98FD" w:rsidR="004A7033" w:rsidRDefault="004A7033" w:rsidP="004A7033">
      <w:pPr>
        <w:pStyle w:val="ListParagraph"/>
        <w:numPr>
          <w:ilvl w:val="2"/>
          <w:numId w:val="22"/>
        </w:numPr>
      </w:pPr>
      <w:r w:rsidRPr="00323526">
        <w:rPr>
          <w:b/>
          <w:bCs/>
        </w:rPr>
        <w:t>Activity</w:t>
      </w:r>
      <w:r>
        <w:t>: Discussion (PPT Slide 26, 5 minutes)</w:t>
      </w:r>
    </w:p>
    <w:p w14:paraId="3CDCFE26" w14:textId="4CC1896E" w:rsidR="004A7033" w:rsidRDefault="004A7033" w:rsidP="004A7033">
      <w:pPr>
        <w:pStyle w:val="ListParagraph"/>
        <w:numPr>
          <w:ilvl w:val="2"/>
          <w:numId w:val="22"/>
        </w:numPr>
      </w:pPr>
      <w:r>
        <w:t xml:space="preserve">EEOC </w:t>
      </w:r>
      <w:r w:rsidR="0002742F">
        <w:t>c</w:t>
      </w:r>
      <w:r>
        <w:t>omplaints (PPT Slide 27)</w:t>
      </w:r>
    </w:p>
    <w:p w14:paraId="47CD064B" w14:textId="65B550CB" w:rsidR="004A7033" w:rsidRDefault="004A7033" w:rsidP="004A7033">
      <w:pPr>
        <w:pStyle w:val="ListParagraph"/>
        <w:numPr>
          <w:ilvl w:val="2"/>
          <w:numId w:val="22"/>
        </w:numPr>
      </w:pPr>
      <w:r>
        <w:t>Types of harassment (PPT Slide 28)</w:t>
      </w:r>
    </w:p>
    <w:p w14:paraId="42EC82D1" w14:textId="0C22D841" w:rsidR="004A7033" w:rsidRDefault="004A7033" w:rsidP="004A7033">
      <w:pPr>
        <w:pStyle w:val="ListParagraph"/>
        <w:numPr>
          <w:ilvl w:val="3"/>
          <w:numId w:val="22"/>
        </w:numPr>
      </w:pPr>
      <w:r>
        <w:t>Quid pro quo (PPT Slide 29): granting of sexual favors is tied to employment decisions</w:t>
      </w:r>
      <w:r w:rsidR="006A4D52">
        <w:t>; o</w:t>
      </w:r>
      <w:r>
        <w:t>rganization is always liable</w:t>
      </w:r>
    </w:p>
    <w:p w14:paraId="1CEE41E4" w14:textId="722D287D" w:rsidR="004A7033" w:rsidRDefault="004A7033" w:rsidP="004A7033">
      <w:pPr>
        <w:pStyle w:val="ListParagraph"/>
        <w:numPr>
          <w:ilvl w:val="3"/>
          <w:numId w:val="22"/>
        </w:numPr>
      </w:pPr>
      <w:r>
        <w:t>Hostile environment (PPT Slide 30): pattern of behavior</w:t>
      </w:r>
    </w:p>
    <w:p w14:paraId="497737B3" w14:textId="14203FD9" w:rsidR="004A7033" w:rsidRDefault="004A7033" w:rsidP="004A7033">
      <w:pPr>
        <w:pStyle w:val="ListParagraph"/>
        <w:numPr>
          <w:ilvl w:val="2"/>
          <w:numId w:val="22"/>
        </w:numPr>
      </w:pPr>
      <w:r>
        <w:t>Organizational liability for sexual harassment (PPT Slide 31)</w:t>
      </w:r>
    </w:p>
    <w:p w14:paraId="499C1184" w14:textId="77777777" w:rsidR="00F05108" w:rsidRDefault="00F05108" w:rsidP="004A7033">
      <w:pPr>
        <w:pStyle w:val="ListParagraph"/>
        <w:numPr>
          <w:ilvl w:val="3"/>
          <w:numId w:val="22"/>
        </w:numPr>
      </w:pPr>
      <w:r>
        <w:t>Quid pro quo: organization is always liable</w:t>
      </w:r>
    </w:p>
    <w:p w14:paraId="343E2799" w14:textId="7A131867" w:rsidR="004A7033" w:rsidRDefault="004A7033" w:rsidP="004A7033">
      <w:pPr>
        <w:pStyle w:val="ListParagraph"/>
        <w:numPr>
          <w:ilvl w:val="3"/>
          <w:numId w:val="22"/>
        </w:numPr>
      </w:pPr>
      <w:r>
        <w:t>Hostile: organization must demonstrate reasonable care to prevent and correct</w:t>
      </w:r>
    </w:p>
    <w:p w14:paraId="2BDD83BF" w14:textId="0BF0A827" w:rsidR="00267186" w:rsidRDefault="00267186" w:rsidP="00267186">
      <w:pPr>
        <w:pStyle w:val="ListParagraph"/>
        <w:numPr>
          <w:ilvl w:val="4"/>
          <w:numId w:val="22"/>
        </w:numPr>
      </w:pPr>
      <w:r>
        <w:t>Preventing sexual harassment (PPT Slide 32): communication and enforcement of policy</w:t>
      </w:r>
    </w:p>
    <w:p w14:paraId="2A6FA029" w14:textId="3E43C967" w:rsidR="00267186" w:rsidRDefault="00267186" w:rsidP="00267186">
      <w:pPr>
        <w:pStyle w:val="ListParagraph"/>
        <w:numPr>
          <w:ilvl w:val="4"/>
          <w:numId w:val="22"/>
        </w:numPr>
      </w:pPr>
      <w:r>
        <w:lastRenderedPageBreak/>
        <w:t>Correcting sexual harassment (PPT Slide 33): organization must have made effort to investigate and correct any complaints</w:t>
      </w:r>
    </w:p>
    <w:p w14:paraId="49924F02" w14:textId="3BE040CF" w:rsidR="00267186" w:rsidRDefault="00267186" w:rsidP="00267186">
      <w:pPr>
        <w:pStyle w:val="ListParagraph"/>
        <w:numPr>
          <w:ilvl w:val="1"/>
          <w:numId w:val="22"/>
        </w:numPr>
      </w:pPr>
      <w:r>
        <w:t>Family Medical Leave Act (FMLA) (PPT Slide 34-35)</w:t>
      </w:r>
    </w:p>
    <w:p w14:paraId="7C8E8581" w14:textId="71CE8DCF" w:rsidR="00267186" w:rsidRDefault="00267186" w:rsidP="00267186">
      <w:pPr>
        <w:pStyle w:val="ListParagraph"/>
        <w:numPr>
          <w:ilvl w:val="2"/>
          <w:numId w:val="22"/>
        </w:numPr>
      </w:pPr>
      <w:r>
        <w:t>12 weeks of unpaid leave each year</w:t>
      </w:r>
    </w:p>
    <w:p w14:paraId="1C232621" w14:textId="5A8B4D89" w:rsidR="00267186" w:rsidRDefault="00267186" w:rsidP="00323526">
      <w:pPr>
        <w:pStyle w:val="ListParagraph"/>
        <w:numPr>
          <w:ilvl w:val="2"/>
          <w:numId w:val="22"/>
        </w:numPr>
      </w:pPr>
      <w:r>
        <w:t>DOL definition of serious health condition</w:t>
      </w:r>
    </w:p>
    <w:p w14:paraId="3B96BEE3" w14:textId="2216C203" w:rsidR="00267186" w:rsidRDefault="006E46DD" w:rsidP="00267186">
      <w:pPr>
        <w:pStyle w:val="ListParagraph"/>
        <w:numPr>
          <w:ilvl w:val="0"/>
          <w:numId w:val="22"/>
        </w:numPr>
      </w:pPr>
      <w:r>
        <w:t xml:space="preserve">Explaining affirmative action (03.05, PPT Slide </w:t>
      </w:r>
      <w:r w:rsidR="00F05108">
        <w:t>36</w:t>
      </w:r>
      <w:r>
        <w:t>)</w:t>
      </w:r>
    </w:p>
    <w:p w14:paraId="48EF7D25" w14:textId="25A89E77" w:rsidR="00267186" w:rsidRDefault="00267186" w:rsidP="00267186">
      <w:pPr>
        <w:pStyle w:val="ListParagraph"/>
        <w:numPr>
          <w:ilvl w:val="1"/>
          <w:numId w:val="22"/>
        </w:numPr>
      </w:pPr>
      <w:r w:rsidRPr="00323526">
        <w:rPr>
          <w:b/>
          <w:bCs/>
        </w:rPr>
        <w:t>Activity</w:t>
      </w:r>
      <w:r>
        <w:t>: Discussion (PPT Slide 37, 5 minutes)</w:t>
      </w:r>
    </w:p>
    <w:p w14:paraId="50D3FC7E" w14:textId="0EABA65C" w:rsidR="00267186" w:rsidRDefault="00267186" w:rsidP="00267186">
      <w:pPr>
        <w:pStyle w:val="ListParagraph"/>
        <w:numPr>
          <w:ilvl w:val="1"/>
          <w:numId w:val="22"/>
        </w:numPr>
      </w:pPr>
      <w:r w:rsidRPr="00323526">
        <w:t xml:space="preserve">Reasons for </w:t>
      </w:r>
      <w:r>
        <w:t>affirmative action plans (PPT Slide 38)</w:t>
      </w:r>
    </w:p>
    <w:p w14:paraId="6A19D59C" w14:textId="0B42F7ED" w:rsidR="00267186" w:rsidRDefault="00267186" w:rsidP="00267186">
      <w:pPr>
        <w:pStyle w:val="ListParagraph"/>
        <w:numPr>
          <w:ilvl w:val="2"/>
          <w:numId w:val="22"/>
        </w:numPr>
      </w:pPr>
      <w:r>
        <w:t>Involuntary (government regulation, court order)</w:t>
      </w:r>
    </w:p>
    <w:p w14:paraId="232E077B" w14:textId="58F11A86" w:rsidR="00267186" w:rsidRDefault="00267186" w:rsidP="00267186">
      <w:pPr>
        <w:pStyle w:val="ListParagraph"/>
        <w:numPr>
          <w:ilvl w:val="2"/>
          <w:numId w:val="22"/>
        </w:numPr>
      </w:pPr>
      <w:r>
        <w:t>Voluntary (consent decree, desire to be a good citizen)</w:t>
      </w:r>
    </w:p>
    <w:p w14:paraId="349361CB" w14:textId="6A8AEFAE" w:rsidR="00267186" w:rsidRDefault="00267186" w:rsidP="00267186">
      <w:pPr>
        <w:pStyle w:val="ListParagraph"/>
        <w:numPr>
          <w:ilvl w:val="1"/>
          <w:numId w:val="22"/>
        </w:numPr>
      </w:pPr>
      <w:r>
        <w:t>Affirmative action strategies (PPT Slide 3</w:t>
      </w:r>
      <w:r w:rsidR="008A02AF">
        <w:t>9</w:t>
      </w:r>
      <w:r>
        <w:t>)</w:t>
      </w:r>
    </w:p>
    <w:p w14:paraId="7D4F4671" w14:textId="06B9C578" w:rsidR="00267186" w:rsidRDefault="00267186" w:rsidP="00267186">
      <w:pPr>
        <w:pStyle w:val="ListParagraph"/>
        <w:numPr>
          <w:ilvl w:val="2"/>
          <w:numId w:val="22"/>
        </w:numPr>
      </w:pPr>
      <w:r>
        <w:t>Monitoring, hiring, and promotion</w:t>
      </w:r>
    </w:p>
    <w:p w14:paraId="1FD94325" w14:textId="5A095E4C" w:rsidR="00267186" w:rsidRDefault="00267186" w:rsidP="00267186">
      <w:pPr>
        <w:pStyle w:val="ListParagraph"/>
        <w:numPr>
          <w:ilvl w:val="2"/>
          <w:numId w:val="22"/>
        </w:numPr>
      </w:pPr>
      <w:r>
        <w:t>Intentional recruitment</w:t>
      </w:r>
    </w:p>
    <w:p w14:paraId="34736553" w14:textId="3430DE31" w:rsidR="00267186" w:rsidRDefault="00267186" w:rsidP="00267186">
      <w:pPr>
        <w:pStyle w:val="ListParagraph"/>
        <w:numPr>
          <w:ilvl w:val="2"/>
          <w:numId w:val="22"/>
        </w:numPr>
      </w:pPr>
      <w:r>
        <w:t>Identification and removal of employment practices that work against minority employees</w:t>
      </w:r>
    </w:p>
    <w:p w14:paraId="2D854CEF" w14:textId="5C2E0F7C" w:rsidR="00267186" w:rsidRDefault="00267186" w:rsidP="00267186">
      <w:pPr>
        <w:pStyle w:val="ListParagraph"/>
        <w:numPr>
          <w:ilvl w:val="2"/>
          <w:numId w:val="22"/>
        </w:numPr>
      </w:pPr>
      <w:r>
        <w:t>Preferential hiring and promotion</w:t>
      </w:r>
    </w:p>
    <w:p w14:paraId="6E14EF12" w14:textId="2EC79C37" w:rsidR="00C20D77" w:rsidRDefault="00C20D77" w:rsidP="00C20D77">
      <w:pPr>
        <w:pStyle w:val="ListParagraph"/>
        <w:numPr>
          <w:ilvl w:val="1"/>
          <w:numId w:val="22"/>
        </w:numPr>
      </w:pPr>
      <w:r w:rsidRPr="00876F4F">
        <w:rPr>
          <w:b/>
          <w:bCs/>
        </w:rPr>
        <w:t>Visualization</w:t>
      </w:r>
      <w:r>
        <w:t xml:space="preserve">: </w:t>
      </w:r>
      <w:r w:rsidR="009B18E5">
        <w:t>L</w:t>
      </w:r>
      <w:r>
        <w:t>egality of preferential hiring (PPT Slide 40). Criteria used to assess an affirmative action plan:</w:t>
      </w:r>
    </w:p>
    <w:p w14:paraId="2258EC33" w14:textId="5B5FCFA3" w:rsidR="00C20D77" w:rsidRDefault="00C20D77" w:rsidP="00C20D77">
      <w:pPr>
        <w:pStyle w:val="ListParagraph"/>
        <w:numPr>
          <w:ilvl w:val="2"/>
          <w:numId w:val="22"/>
        </w:numPr>
      </w:pPr>
      <w:r>
        <w:t>Legality of preferential hiring: was there a history of discrimination? (PPT Slide 41)</w:t>
      </w:r>
    </w:p>
    <w:p w14:paraId="1CE6BFF1" w14:textId="2C982273" w:rsidR="00C20D77" w:rsidRDefault="00C20D77" w:rsidP="00C20D77">
      <w:pPr>
        <w:pStyle w:val="ListParagraph"/>
        <w:numPr>
          <w:ilvl w:val="3"/>
          <w:numId w:val="22"/>
        </w:numPr>
      </w:pPr>
      <w:r>
        <w:t>History of discrimination must be demonstrated</w:t>
      </w:r>
    </w:p>
    <w:p w14:paraId="636E5D42" w14:textId="1CB3ADAD" w:rsidR="00C20D77" w:rsidRDefault="00C20D77" w:rsidP="00C20D77">
      <w:pPr>
        <w:pStyle w:val="ListParagraph"/>
        <w:numPr>
          <w:ilvl w:val="2"/>
          <w:numId w:val="22"/>
        </w:numPr>
      </w:pPr>
      <w:r>
        <w:t>Legality of preferential hiring: who are the beneficiaries of the plan? (PPT Slide 42)</w:t>
      </w:r>
    </w:p>
    <w:p w14:paraId="341A81CB" w14:textId="67A487FF" w:rsidR="00C20D77" w:rsidRDefault="00C20D77" w:rsidP="00C20D77">
      <w:pPr>
        <w:pStyle w:val="ListParagraph"/>
        <w:numPr>
          <w:ilvl w:val="3"/>
          <w:numId w:val="22"/>
        </w:numPr>
      </w:pPr>
      <w:r>
        <w:t>Extent to which plan benefits people who were not actual victims of discrimination</w:t>
      </w:r>
    </w:p>
    <w:p w14:paraId="2E023B9F" w14:textId="0E43CB2F" w:rsidR="00C20D77" w:rsidRDefault="00C20D77" w:rsidP="00C20D77">
      <w:pPr>
        <w:pStyle w:val="ListParagraph"/>
        <w:numPr>
          <w:ilvl w:val="2"/>
          <w:numId w:val="22"/>
        </w:numPr>
      </w:pPr>
      <w:r>
        <w:t>Legality of preferential hiring: what population was used to establish hiring or promotion goals? (PPT Slide 43)</w:t>
      </w:r>
    </w:p>
    <w:p w14:paraId="59D671B6" w14:textId="06CF0FA5" w:rsidR="00C20D77" w:rsidRDefault="00C20D77" w:rsidP="00C20D77">
      <w:pPr>
        <w:pStyle w:val="ListParagraph"/>
        <w:numPr>
          <w:ilvl w:val="3"/>
          <w:numId w:val="22"/>
        </w:numPr>
      </w:pPr>
      <w:r>
        <w:t>Area population</w:t>
      </w:r>
    </w:p>
    <w:p w14:paraId="5097D88D" w14:textId="2F5C1348" w:rsidR="00C20D77" w:rsidRDefault="00C20D77" w:rsidP="00C20D77">
      <w:pPr>
        <w:pStyle w:val="ListParagraph"/>
        <w:numPr>
          <w:ilvl w:val="3"/>
          <w:numId w:val="22"/>
        </w:numPr>
      </w:pPr>
      <w:r>
        <w:t>Qualified workforce</w:t>
      </w:r>
    </w:p>
    <w:p w14:paraId="7A5C8932" w14:textId="1442BACD" w:rsidR="00C20D77" w:rsidRDefault="00C20D77" w:rsidP="00C20D77">
      <w:pPr>
        <w:pStyle w:val="ListParagraph"/>
        <w:numPr>
          <w:ilvl w:val="2"/>
          <w:numId w:val="22"/>
        </w:numPr>
      </w:pPr>
      <w:r>
        <w:t>Legality of preferential hiring: what is the impact on non-minorities? (PPT Slide 44)</w:t>
      </w:r>
    </w:p>
    <w:p w14:paraId="595D7283" w14:textId="77777777" w:rsidR="00F05108" w:rsidRDefault="00C20D77" w:rsidP="00C20D77">
      <w:pPr>
        <w:pStyle w:val="ListParagraph"/>
        <w:numPr>
          <w:ilvl w:val="3"/>
          <w:numId w:val="22"/>
        </w:numPr>
      </w:pPr>
      <w:r>
        <w:t>Magnitude must be reasonable</w:t>
      </w:r>
    </w:p>
    <w:p w14:paraId="5F0515C6" w14:textId="34CA8823" w:rsidR="00C20D77" w:rsidRDefault="00F05108" w:rsidP="00C20D77">
      <w:pPr>
        <w:pStyle w:val="ListParagraph"/>
        <w:numPr>
          <w:ilvl w:val="3"/>
          <w:numId w:val="22"/>
        </w:numPr>
      </w:pPr>
      <w:r>
        <w:t>A</w:t>
      </w:r>
      <w:r w:rsidR="00C20D77">
        <w:t>ll people hired must be qualified</w:t>
      </w:r>
    </w:p>
    <w:p w14:paraId="641E6EB9" w14:textId="5334CF22" w:rsidR="00C20D77" w:rsidRDefault="00C20D77" w:rsidP="00C20D77">
      <w:pPr>
        <w:pStyle w:val="ListParagraph"/>
        <w:numPr>
          <w:ilvl w:val="3"/>
          <w:numId w:val="22"/>
        </w:numPr>
      </w:pPr>
      <w:r>
        <w:t>Race/gender can be used to break ties among equally qualified</w:t>
      </w:r>
    </w:p>
    <w:p w14:paraId="2BFB3740" w14:textId="20C1AFA3" w:rsidR="00C20D77" w:rsidRDefault="00C20D77" w:rsidP="00C20D77">
      <w:pPr>
        <w:pStyle w:val="ListParagraph"/>
        <w:numPr>
          <w:ilvl w:val="2"/>
          <w:numId w:val="22"/>
        </w:numPr>
      </w:pPr>
      <w:r>
        <w:t>Legality of preferential hiring: is there an end point? (PPT Slide 45)</w:t>
      </w:r>
    </w:p>
    <w:p w14:paraId="417BCD3E" w14:textId="5A586F05" w:rsidR="00C20D77" w:rsidRDefault="00C20D77" w:rsidP="00C20D77">
      <w:pPr>
        <w:pStyle w:val="ListParagraph"/>
        <w:numPr>
          <w:ilvl w:val="3"/>
          <w:numId w:val="22"/>
        </w:numPr>
      </w:pPr>
      <w:r>
        <w:t>Must be periodically reviewed, must end when goals are achieved</w:t>
      </w:r>
    </w:p>
    <w:p w14:paraId="0DA7E923" w14:textId="429D326D" w:rsidR="00C20D77" w:rsidRDefault="00C20D77" w:rsidP="00C20D77">
      <w:pPr>
        <w:pStyle w:val="ListParagraph"/>
        <w:numPr>
          <w:ilvl w:val="1"/>
          <w:numId w:val="22"/>
        </w:numPr>
      </w:pPr>
      <w:r>
        <w:t>Unintended consequences of affirmative action programs (PPT Slide 46)</w:t>
      </w:r>
    </w:p>
    <w:p w14:paraId="23A448E1" w14:textId="08D3F148" w:rsidR="00C20D77" w:rsidRDefault="00C20D77" w:rsidP="00C20D77">
      <w:pPr>
        <w:pStyle w:val="ListParagraph"/>
        <w:numPr>
          <w:ilvl w:val="2"/>
          <w:numId w:val="22"/>
        </w:numPr>
      </w:pPr>
      <w:r>
        <w:t>Affirmative action plans might result in unintended negative consequences for people hired due to AA plans</w:t>
      </w:r>
    </w:p>
    <w:p w14:paraId="45DC1EB6" w14:textId="5073CC34" w:rsidR="00C20D77" w:rsidRPr="00267186" w:rsidRDefault="00C20D77" w:rsidP="00FC6697">
      <w:pPr>
        <w:pStyle w:val="ListParagraph"/>
        <w:numPr>
          <w:ilvl w:val="2"/>
          <w:numId w:val="22"/>
        </w:numPr>
      </w:pPr>
      <w:r w:rsidRPr="00FC6697">
        <w:rPr>
          <w:b/>
          <w:bCs/>
        </w:rPr>
        <w:t>Activity</w:t>
      </w:r>
      <w:r>
        <w:t>: Discussion (PPT Slide 47, 5 minutes)</w:t>
      </w:r>
    </w:p>
    <w:p w14:paraId="4818D49D" w14:textId="2E033B72" w:rsidR="006E46DD" w:rsidRDefault="006E46DD" w:rsidP="006E46DD">
      <w:pPr>
        <w:pStyle w:val="ListParagraph"/>
        <w:numPr>
          <w:ilvl w:val="0"/>
          <w:numId w:val="22"/>
        </w:numPr>
      </w:pPr>
      <w:r>
        <w:t xml:space="preserve">Describing the important issues involving employee privacy rights (03.06, PPT Slide </w:t>
      </w:r>
      <w:r w:rsidR="00F05108">
        <w:t xml:space="preserve">48 &amp; </w:t>
      </w:r>
      <w:r>
        <w:t>49)</w:t>
      </w:r>
    </w:p>
    <w:p w14:paraId="0C8CF030" w14:textId="1A2C0168" w:rsidR="00C20D77" w:rsidRDefault="00C20D77" w:rsidP="00C20D77">
      <w:pPr>
        <w:pStyle w:val="ListParagraph"/>
        <w:numPr>
          <w:ilvl w:val="1"/>
          <w:numId w:val="22"/>
        </w:numPr>
      </w:pPr>
      <w:r>
        <w:t>Employment practice can be illegal if it unnecessarily violates an individual’s right to privacy</w:t>
      </w:r>
    </w:p>
    <w:p w14:paraId="253EB82B" w14:textId="2678BA15" w:rsidR="00C20D77" w:rsidRDefault="00C20D77" w:rsidP="00C20D77">
      <w:pPr>
        <w:pStyle w:val="ListParagraph"/>
        <w:numPr>
          <w:ilvl w:val="2"/>
          <w:numId w:val="22"/>
        </w:numPr>
      </w:pPr>
      <w:r>
        <w:t>Drug use considerations: job applicants vs. current employees</w:t>
      </w:r>
    </w:p>
    <w:p w14:paraId="00878901" w14:textId="47E788F8" w:rsidR="00C20D77" w:rsidRDefault="00C20D77" w:rsidP="00FC6697">
      <w:pPr>
        <w:pStyle w:val="ListParagraph"/>
        <w:numPr>
          <w:ilvl w:val="3"/>
          <w:numId w:val="22"/>
        </w:numPr>
      </w:pPr>
      <w:r>
        <w:t>Public sector</w:t>
      </w:r>
    </w:p>
    <w:p w14:paraId="187E6EC8" w14:textId="04AA82C3" w:rsidR="00C20D77" w:rsidRDefault="00C20D77" w:rsidP="00FC6697">
      <w:pPr>
        <w:pStyle w:val="ListParagraph"/>
        <w:numPr>
          <w:ilvl w:val="3"/>
          <w:numId w:val="22"/>
        </w:numPr>
      </w:pPr>
      <w:r>
        <w:t>Accuracy of drug tests</w:t>
      </w:r>
    </w:p>
    <w:p w14:paraId="1C671C6D" w14:textId="671DDD21" w:rsidR="00C20D77" w:rsidRDefault="00C20D77" w:rsidP="00FC6697">
      <w:pPr>
        <w:pStyle w:val="ListParagraph"/>
        <w:numPr>
          <w:ilvl w:val="3"/>
          <w:numId w:val="22"/>
        </w:numPr>
      </w:pPr>
      <w:r>
        <w:t>Care and privacy taken during testing</w:t>
      </w:r>
    </w:p>
    <w:p w14:paraId="7FB937F7" w14:textId="37F68A05" w:rsidR="00C20D77" w:rsidRDefault="00C20D77" w:rsidP="00C20D77">
      <w:pPr>
        <w:pStyle w:val="ListParagraph"/>
        <w:numPr>
          <w:ilvl w:val="2"/>
          <w:numId w:val="22"/>
        </w:numPr>
      </w:pPr>
      <w:r>
        <w:t>Office and locker searches</w:t>
      </w:r>
    </w:p>
    <w:p w14:paraId="0819BE22" w14:textId="1170BD4D" w:rsidR="00C20D77" w:rsidRDefault="00C20D77" w:rsidP="00C20D77">
      <w:pPr>
        <w:pStyle w:val="ListParagraph"/>
        <w:numPr>
          <w:ilvl w:val="2"/>
          <w:numId w:val="22"/>
        </w:numPr>
      </w:pPr>
      <w:r>
        <w:t>Psychological tests: questions cannot unnecessarily invade privacy of applicant</w:t>
      </w:r>
    </w:p>
    <w:p w14:paraId="2D1B003A" w14:textId="328CFC16" w:rsidR="00C20D77" w:rsidRDefault="00C20D77" w:rsidP="00C20D77">
      <w:pPr>
        <w:pStyle w:val="ListParagraph"/>
        <w:numPr>
          <w:ilvl w:val="2"/>
          <w:numId w:val="22"/>
        </w:numPr>
      </w:pPr>
      <w:r>
        <w:t>Electronic surveillance considerations</w:t>
      </w:r>
    </w:p>
    <w:p w14:paraId="65AFA444" w14:textId="459F5CB3" w:rsidR="00113DC3" w:rsidRDefault="00113DC3" w:rsidP="00FC6697">
      <w:pPr>
        <w:pStyle w:val="ListParagraph"/>
        <w:numPr>
          <w:ilvl w:val="1"/>
          <w:numId w:val="22"/>
        </w:numPr>
      </w:pPr>
      <w:r w:rsidRPr="00FC6697">
        <w:rPr>
          <w:b/>
          <w:bCs/>
        </w:rPr>
        <w:t>Activity</w:t>
      </w:r>
      <w:r>
        <w:t>: Discussion (PPT Slide 50, 10 minutes)</w:t>
      </w:r>
    </w:p>
    <w:p w14:paraId="5569DF7B" w14:textId="715CEE4B" w:rsidR="00D27ABB" w:rsidRPr="00D0154F" w:rsidRDefault="007A0DD9"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0F5E73" w:rsidRDefault="00E04A9C" w:rsidP="000F5E73">
      <w:pPr>
        <w:pStyle w:val="Heading2"/>
        <w:spacing w:before="240"/>
        <w:rPr>
          <w:b w:val="0"/>
          <w:bCs w:val="0"/>
          <w:color w:val="2F5496" w:themeColor="accent1" w:themeShade="BF"/>
          <w:sz w:val="36"/>
          <w:szCs w:val="36"/>
        </w:rPr>
      </w:pPr>
      <w:bookmarkStart w:id="36" w:name="_Toc42853187"/>
      <w:bookmarkStart w:id="37" w:name="_Toc42853357"/>
      <w:bookmarkStart w:id="38" w:name="_Toc43900141"/>
      <w:bookmarkStart w:id="39" w:name="_Toc90643382"/>
      <w:r w:rsidRPr="000F5E73">
        <w:rPr>
          <w:b w:val="0"/>
          <w:bCs w:val="0"/>
          <w:color w:val="2F5496" w:themeColor="accent1" w:themeShade="BF"/>
          <w:sz w:val="36"/>
          <w:szCs w:val="36"/>
        </w:rPr>
        <w:t>Discussion Questions</w:t>
      </w:r>
      <w:bookmarkEnd w:id="36"/>
      <w:bookmarkEnd w:id="37"/>
      <w:bookmarkEnd w:id="38"/>
      <w:bookmarkEnd w:id="39"/>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4B29F70F" w14:textId="181358E1" w:rsidR="00E04A9C" w:rsidRDefault="504DBA43" w:rsidP="000A390A">
      <w:pPr>
        <w:pStyle w:val="ListParagraph"/>
        <w:numPr>
          <w:ilvl w:val="0"/>
          <w:numId w:val="18"/>
        </w:numPr>
        <w:rPr>
          <w:rFonts w:asciiTheme="minorEastAsia" w:hAnsiTheme="minorEastAsia" w:cstheme="minorEastAsia"/>
        </w:rPr>
      </w:pPr>
      <w:r w:rsidRPr="2695ABA4">
        <w:t xml:space="preserve">Discussion: </w:t>
      </w:r>
      <w:r w:rsidR="00E36316">
        <w:t>Americans with Disabilities Act (ADA) (PPT Slide 13, 5 minutes)</w:t>
      </w:r>
    </w:p>
    <w:p w14:paraId="101ED584" w14:textId="02600AE7" w:rsidR="710E74B9" w:rsidRDefault="00E36316" w:rsidP="000A390A">
      <w:pPr>
        <w:pStyle w:val="ListParagraph"/>
        <w:numPr>
          <w:ilvl w:val="1"/>
          <w:numId w:val="14"/>
        </w:numPr>
      </w:pPr>
      <w:r>
        <w:t>What experiences have you had with disabled coworkers?</w:t>
      </w:r>
    </w:p>
    <w:p w14:paraId="5229643B" w14:textId="3C7634D5" w:rsidR="66597E57" w:rsidRDefault="46334F98" w:rsidP="00E36316">
      <w:pPr>
        <w:pStyle w:val="ListParagraph"/>
        <w:numPr>
          <w:ilvl w:val="2"/>
          <w:numId w:val="14"/>
        </w:numPr>
        <w:rPr>
          <w:rFonts w:eastAsiaTheme="minorEastAsia"/>
          <w:color w:val="000000" w:themeColor="text1"/>
        </w:rPr>
      </w:pPr>
      <w:r w:rsidRPr="2695ABA4">
        <w:rPr>
          <w:rFonts w:eastAsiaTheme="minorEastAsia"/>
          <w:color w:val="000000" w:themeColor="text1"/>
        </w:rPr>
        <w:t>Answer</w:t>
      </w:r>
      <w:r w:rsidR="00E36316">
        <w:rPr>
          <w:rFonts w:eastAsiaTheme="minorEastAsia"/>
          <w:color w:val="000000" w:themeColor="text1"/>
        </w:rPr>
        <w:t>: student answers will vary.</w:t>
      </w:r>
    </w:p>
    <w:p w14:paraId="41C42562" w14:textId="629B662C" w:rsidR="00E36316" w:rsidRDefault="00E36316" w:rsidP="00E36316">
      <w:pPr>
        <w:pStyle w:val="ListParagraph"/>
        <w:numPr>
          <w:ilvl w:val="0"/>
          <w:numId w:val="14"/>
        </w:numPr>
        <w:rPr>
          <w:rFonts w:eastAsiaTheme="minorEastAsia"/>
          <w:color w:val="000000" w:themeColor="text1"/>
        </w:rPr>
      </w:pPr>
      <w:r>
        <w:rPr>
          <w:rFonts w:eastAsiaTheme="minorEastAsia"/>
          <w:color w:val="000000" w:themeColor="text1"/>
        </w:rPr>
        <w:t>Discussion: Bona Fide Occupational Qualification (BFOQ) (PPT Slide 18, 5 minutes)</w:t>
      </w:r>
    </w:p>
    <w:p w14:paraId="7EABA330" w14:textId="533FEC16" w:rsidR="00E36316" w:rsidRDefault="00E36316" w:rsidP="00E36316">
      <w:pPr>
        <w:pStyle w:val="ListParagraph"/>
        <w:numPr>
          <w:ilvl w:val="1"/>
          <w:numId w:val="14"/>
        </w:numPr>
        <w:rPr>
          <w:rFonts w:eastAsiaTheme="minorEastAsia"/>
          <w:color w:val="000000" w:themeColor="text1"/>
        </w:rPr>
      </w:pPr>
      <w:r>
        <w:rPr>
          <w:rFonts w:eastAsiaTheme="minorEastAsia"/>
          <w:color w:val="000000" w:themeColor="text1"/>
        </w:rPr>
        <w:t>Is gender a BFOQ for Hooters?</w:t>
      </w:r>
    </w:p>
    <w:p w14:paraId="5650DDA2" w14:textId="5934E96D" w:rsidR="00E36316" w:rsidRDefault="00E36316" w:rsidP="00E36316">
      <w:pPr>
        <w:pStyle w:val="ListParagraph"/>
        <w:numPr>
          <w:ilvl w:val="2"/>
          <w:numId w:val="14"/>
        </w:numPr>
        <w:rPr>
          <w:rFonts w:eastAsiaTheme="minorEastAsia"/>
          <w:color w:val="000000" w:themeColor="text1"/>
        </w:rPr>
      </w:pPr>
      <w:r>
        <w:rPr>
          <w:rFonts w:eastAsiaTheme="minorEastAsia"/>
          <w:color w:val="000000" w:themeColor="text1"/>
        </w:rPr>
        <w:t>Answer: yes. Discuss loophole.</w:t>
      </w:r>
    </w:p>
    <w:p w14:paraId="04FA96BE" w14:textId="72F31E04" w:rsidR="00E36316" w:rsidRDefault="00E36316" w:rsidP="00E36316">
      <w:pPr>
        <w:pStyle w:val="ListParagraph"/>
        <w:numPr>
          <w:ilvl w:val="0"/>
          <w:numId w:val="14"/>
        </w:numPr>
        <w:rPr>
          <w:rFonts w:eastAsiaTheme="minorEastAsia"/>
          <w:color w:val="000000" w:themeColor="text1"/>
        </w:rPr>
      </w:pPr>
      <w:r>
        <w:rPr>
          <w:rFonts w:eastAsiaTheme="minorEastAsia"/>
          <w:color w:val="000000" w:themeColor="text1"/>
        </w:rPr>
        <w:t>Discussion: Harassment (PPT Slide 26, 5 minutes)</w:t>
      </w:r>
    </w:p>
    <w:p w14:paraId="73D383B3" w14:textId="05B3C759" w:rsidR="00E36316" w:rsidRDefault="00E36316" w:rsidP="00E36316">
      <w:pPr>
        <w:pStyle w:val="ListParagraph"/>
        <w:numPr>
          <w:ilvl w:val="1"/>
          <w:numId w:val="14"/>
        </w:numPr>
        <w:rPr>
          <w:rFonts w:eastAsiaTheme="minorEastAsia"/>
          <w:color w:val="000000" w:themeColor="text1"/>
        </w:rPr>
      </w:pPr>
      <w:r>
        <w:rPr>
          <w:rFonts w:eastAsiaTheme="minorEastAsia"/>
          <w:color w:val="000000" w:themeColor="text1"/>
        </w:rPr>
        <w:t>What examples of harassment have you seen in the workplace?</w:t>
      </w:r>
    </w:p>
    <w:p w14:paraId="5CF35734" w14:textId="2742DE4E" w:rsidR="00E36316" w:rsidRDefault="00E36316" w:rsidP="00E36316">
      <w:pPr>
        <w:pStyle w:val="ListParagraph"/>
        <w:numPr>
          <w:ilvl w:val="2"/>
          <w:numId w:val="14"/>
        </w:numPr>
        <w:rPr>
          <w:rFonts w:eastAsiaTheme="minorEastAsia"/>
          <w:color w:val="000000" w:themeColor="text1"/>
        </w:rPr>
      </w:pPr>
      <w:r>
        <w:rPr>
          <w:rFonts w:eastAsiaTheme="minorEastAsia"/>
          <w:color w:val="000000" w:themeColor="text1"/>
        </w:rPr>
        <w:t>Answer: student answers will vary.</w:t>
      </w:r>
    </w:p>
    <w:p w14:paraId="4B571606" w14:textId="33E1C191" w:rsidR="00E36316" w:rsidRDefault="00E36316" w:rsidP="00E36316">
      <w:pPr>
        <w:pStyle w:val="ListParagraph"/>
        <w:numPr>
          <w:ilvl w:val="0"/>
          <w:numId w:val="14"/>
        </w:numPr>
        <w:rPr>
          <w:rFonts w:eastAsiaTheme="minorEastAsia"/>
          <w:color w:val="000000" w:themeColor="text1"/>
        </w:rPr>
      </w:pPr>
      <w:r>
        <w:rPr>
          <w:rFonts w:eastAsiaTheme="minorEastAsia"/>
          <w:color w:val="000000" w:themeColor="text1"/>
        </w:rPr>
        <w:t>Discussion: Affirmative action (PPT Slide 37, 5 minutes)</w:t>
      </w:r>
    </w:p>
    <w:p w14:paraId="76CB98DC" w14:textId="19692F81" w:rsidR="00E36316" w:rsidRDefault="00E36316" w:rsidP="00E36316">
      <w:pPr>
        <w:pStyle w:val="ListParagraph"/>
        <w:numPr>
          <w:ilvl w:val="1"/>
          <w:numId w:val="14"/>
        </w:numPr>
        <w:rPr>
          <w:rFonts w:eastAsiaTheme="minorEastAsia"/>
          <w:color w:val="000000" w:themeColor="text1"/>
        </w:rPr>
      </w:pPr>
      <w:r>
        <w:rPr>
          <w:rFonts w:eastAsiaTheme="minorEastAsia"/>
          <w:color w:val="000000" w:themeColor="text1"/>
        </w:rPr>
        <w:t>What is affirmative action? Is it a good idea?</w:t>
      </w:r>
    </w:p>
    <w:p w14:paraId="735016C4" w14:textId="64755E98" w:rsidR="00E36316" w:rsidRDefault="00E36316" w:rsidP="00E36316">
      <w:pPr>
        <w:pStyle w:val="ListParagraph"/>
        <w:numPr>
          <w:ilvl w:val="2"/>
          <w:numId w:val="14"/>
        </w:numPr>
        <w:rPr>
          <w:rFonts w:eastAsiaTheme="minorEastAsia"/>
          <w:color w:val="000000" w:themeColor="text1"/>
        </w:rPr>
      </w:pPr>
      <w:r>
        <w:rPr>
          <w:rFonts w:eastAsiaTheme="minorEastAsia"/>
          <w:color w:val="000000" w:themeColor="text1"/>
        </w:rPr>
        <w:t>Answer: student answers will vary.</w:t>
      </w:r>
    </w:p>
    <w:p w14:paraId="05BADB71" w14:textId="31917E88" w:rsidR="00E36316" w:rsidRDefault="00E36316" w:rsidP="00E36316">
      <w:pPr>
        <w:pStyle w:val="ListParagraph"/>
        <w:numPr>
          <w:ilvl w:val="0"/>
          <w:numId w:val="14"/>
        </w:numPr>
        <w:rPr>
          <w:rFonts w:eastAsiaTheme="minorEastAsia"/>
          <w:color w:val="000000" w:themeColor="text1"/>
        </w:rPr>
      </w:pPr>
      <w:r>
        <w:rPr>
          <w:rFonts w:eastAsiaTheme="minorEastAsia"/>
          <w:color w:val="000000" w:themeColor="text1"/>
        </w:rPr>
        <w:t>Discussion: Preferential hiring (PPT Slide 47, 5 minutes)</w:t>
      </w:r>
    </w:p>
    <w:p w14:paraId="35B00811" w14:textId="79DBA89A" w:rsidR="00E36316" w:rsidRDefault="00E36316" w:rsidP="00E36316">
      <w:pPr>
        <w:pStyle w:val="ListParagraph"/>
        <w:numPr>
          <w:ilvl w:val="1"/>
          <w:numId w:val="14"/>
        </w:numPr>
        <w:rPr>
          <w:rFonts w:eastAsiaTheme="minorEastAsia"/>
          <w:color w:val="000000" w:themeColor="text1"/>
        </w:rPr>
      </w:pPr>
      <w:r>
        <w:rPr>
          <w:rFonts w:eastAsiaTheme="minorEastAsia"/>
          <w:color w:val="000000" w:themeColor="text1"/>
        </w:rPr>
        <w:t>Is preferential hiring and promotion a good idea?</w:t>
      </w:r>
    </w:p>
    <w:p w14:paraId="7AE01EB1" w14:textId="356280C4" w:rsidR="00E36316" w:rsidRDefault="00E36316" w:rsidP="00E36316">
      <w:pPr>
        <w:pStyle w:val="ListParagraph"/>
        <w:numPr>
          <w:ilvl w:val="2"/>
          <w:numId w:val="14"/>
        </w:numPr>
        <w:rPr>
          <w:rFonts w:eastAsiaTheme="minorEastAsia"/>
          <w:color w:val="000000" w:themeColor="text1"/>
        </w:rPr>
      </w:pPr>
      <w:r>
        <w:rPr>
          <w:rFonts w:eastAsiaTheme="minorEastAsia"/>
          <w:color w:val="000000" w:themeColor="text1"/>
        </w:rPr>
        <w:t>Answer: student answers will vary.</w:t>
      </w:r>
    </w:p>
    <w:p w14:paraId="1EF2AA95" w14:textId="2F5DEE6E" w:rsidR="00E36316" w:rsidRDefault="00E36316" w:rsidP="00E36316">
      <w:pPr>
        <w:pStyle w:val="ListParagraph"/>
        <w:numPr>
          <w:ilvl w:val="0"/>
          <w:numId w:val="14"/>
        </w:numPr>
        <w:rPr>
          <w:rFonts w:eastAsiaTheme="minorEastAsia"/>
          <w:color w:val="000000" w:themeColor="text1"/>
        </w:rPr>
      </w:pPr>
      <w:r>
        <w:rPr>
          <w:rFonts w:eastAsiaTheme="minorEastAsia"/>
          <w:color w:val="000000" w:themeColor="text1"/>
        </w:rPr>
        <w:t>Discussion: Ethics behind workplace privacy</w:t>
      </w:r>
      <w:r w:rsidR="00C7238F">
        <w:rPr>
          <w:rFonts w:eastAsiaTheme="minorEastAsia"/>
          <w:color w:val="000000" w:themeColor="text1"/>
        </w:rPr>
        <w:t xml:space="preserve"> (PPT Slide 50, 10 minutes)</w:t>
      </w:r>
    </w:p>
    <w:p w14:paraId="2D457092" w14:textId="7FA52757" w:rsidR="00E36316" w:rsidRDefault="00E36316" w:rsidP="00E36316">
      <w:pPr>
        <w:pStyle w:val="ListParagraph"/>
        <w:numPr>
          <w:ilvl w:val="1"/>
          <w:numId w:val="14"/>
        </w:numPr>
        <w:rPr>
          <w:rFonts w:eastAsiaTheme="minorEastAsia"/>
          <w:color w:val="000000" w:themeColor="text1"/>
        </w:rPr>
      </w:pPr>
      <w:r>
        <w:rPr>
          <w:rFonts w:eastAsiaTheme="minorEastAsia"/>
          <w:color w:val="000000" w:themeColor="text1"/>
        </w:rPr>
        <w:t>Students will discuss questions listed concerning workplace privacy.</w:t>
      </w:r>
    </w:p>
    <w:p w14:paraId="7DE34271" w14:textId="04C87F8D" w:rsidR="00E36316" w:rsidRDefault="00E36316" w:rsidP="00E36316">
      <w:pPr>
        <w:pStyle w:val="ListParagraph"/>
        <w:numPr>
          <w:ilvl w:val="2"/>
          <w:numId w:val="14"/>
        </w:numPr>
        <w:rPr>
          <w:rFonts w:eastAsiaTheme="minorEastAsia"/>
          <w:color w:val="000000" w:themeColor="text1"/>
        </w:rPr>
      </w:pPr>
      <w:r>
        <w:rPr>
          <w:rFonts w:eastAsiaTheme="minorEastAsia"/>
          <w:color w:val="000000" w:themeColor="text1"/>
        </w:rPr>
        <w:t xml:space="preserve">Answer: student answers will vary. </w:t>
      </w:r>
    </w:p>
    <w:p w14:paraId="1AD203FE" w14:textId="5CE86690" w:rsidR="00E47570" w:rsidRDefault="00E47570" w:rsidP="00E47570">
      <w:pPr>
        <w:pStyle w:val="ListParagraph"/>
        <w:numPr>
          <w:ilvl w:val="0"/>
          <w:numId w:val="14"/>
        </w:numPr>
        <w:rPr>
          <w:rFonts w:eastAsiaTheme="minorEastAsia"/>
          <w:color w:val="000000" w:themeColor="text1"/>
        </w:rPr>
      </w:pPr>
      <w:r w:rsidRPr="00790FD8">
        <w:rPr>
          <w:rFonts w:eastAsiaTheme="minorEastAsia"/>
          <w:color w:val="000000" w:themeColor="text1"/>
        </w:rPr>
        <w:t>Career Workshop:</w:t>
      </w:r>
      <w:r>
        <w:rPr>
          <w:rFonts w:eastAsiaTheme="minorEastAsia"/>
          <w:color w:val="000000" w:themeColor="text1"/>
        </w:rPr>
        <w:t xml:space="preserve"> What to do if you feel you are being discriminated against at work.</w:t>
      </w:r>
    </w:p>
    <w:p w14:paraId="5AB3927B" w14:textId="20EE76D4" w:rsidR="00E47570" w:rsidRDefault="00E47570" w:rsidP="00E47570">
      <w:pPr>
        <w:pStyle w:val="ListParagraph"/>
        <w:numPr>
          <w:ilvl w:val="1"/>
          <w:numId w:val="14"/>
        </w:numPr>
        <w:rPr>
          <w:rFonts w:eastAsiaTheme="minorEastAsia"/>
          <w:color w:val="000000" w:themeColor="text1"/>
        </w:rPr>
      </w:pPr>
      <w:r w:rsidRPr="00790FD8">
        <w:rPr>
          <w:rFonts w:eastAsiaTheme="minorEastAsia"/>
          <w:color w:val="000000" w:themeColor="text1"/>
        </w:rPr>
        <w:t>Career Workshop can be used as supplemental in-</w:t>
      </w:r>
      <w:r>
        <w:rPr>
          <w:rFonts w:eastAsiaTheme="minorEastAsia"/>
          <w:color w:val="000000" w:themeColor="text1"/>
        </w:rPr>
        <w:t>class discussion.</w:t>
      </w:r>
    </w:p>
    <w:p w14:paraId="77516E64" w14:textId="2DFF148D" w:rsidR="00E47570" w:rsidRDefault="00E47570" w:rsidP="00E47570">
      <w:pPr>
        <w:pStyle w:val="ListParagraph"/>
        <w:numPr>
          <w:ilvl w:val="0"/>
          <w:numId w:val="14"/>
        </w:numPr>
        <w:rPr>
          <w:rFonts w:eastAsiaTheme="minorEastAsia"/>
          <w:color w:val="000000" w:themeColor="text1"/>
        </w:rPr>
      </w:pPr>
      <w:r w:rsidRPr="00163BD1">
        <w:rPr>
          <w:rFonts w:eastAsiaTheme="minorEastAsia"/>
          <w:color w:val="000000" w:themeColor="text1"/>
        </w:rPr>
        <w:t>Applied Case Study:</w:t>
      </w:r>
      <w:r>
        <w:rPr>
          <w:rFonts w:eastAsiaTheme="minorEastAsia"/>
          <w:color w:val="000000" w:themeColor="text1"/>
        </w:rPr>
        <w:t xml:space="preserve"> Keystone RB Company, Goshen, Indiana</w:t>
      </w:r>
    </w:p>
    <w:p w14:paraId="2DC4212B" w14:textId="792D38BE" w:rsidR="00E47570" w:rsidRDefault="00E47570" w:rsidP="00790FD8">
      <w:pPr>
        <w:pStyle w:val="ListParagraph"/>
        <w:numPr>
          <w:ilvl w:val="1"/>
          <w:numId w:val="14"/>
        </w:numPr>
        <w:rPr>
          <w:rFonts w:eastAsiaTheme="minorEastAsia"/>
          <w:color w:val="000000" w:themeColor="text1"/>
        </w:rPr>
      </w:pPr>
      <w:r>
        <w:rPr>
          <w:rFonts w:eastAsiaTheme="minorEastAsia"/>
          <w:color w:val="000000" w:themeColor="text1"/>
        </w:rPr>
        <w:t>Case study can be used as supplemental in-class discussion.</w:t>
      </w:r>
    </w:p>
    <w:p w14:paraId="70943760" w14:textId="77777777" w:rsidR="002F5240" w:rsidRPr="00D0154F" w:rsidRDefault="007A0DD9"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0F5E73" w:rsidRDefault="62D38898" w:rsidP="000F5E73">
      <w:pPr>
        <w:pStyle w:val="Heading2"/>
        <w:spacing w:before="240"/>
        <w:rPr>
          <w:b w:val="0"/>
          <w:bCs w:val="0"/>
          <w:color w:val="2F5496" w:themeColor="accent1" w:themeShade="BF"/>
          <w:sz w:val="36"/>
          <w:szCs w:val="36"/>
        </w:rPr>
      </w:pPr>
      <w:bookmarkStart w:id="40" w:name="_Toc42853190"/>
      <w:bookmarkStart w:id="41" w:name="_Toc42853360"/>
      <w:bookmarkStart w:id="42" w:name="_Toc43900143"/>
      <w:bookmarkStart w:id="43" w:name="_Toc90643383"/>
      <w:r w:rsidRPr="000F5E73">
        <w:rPr>
          <w:b w:val="0"/>
          <w:bCs w:val="0"/>
          <w:color w:val="2F5496" w:themeColor="accent1" w:themeShade="BF"/>
          <w:sz w:val="36"/>
          <w:szCs w:val="36"/>
        </w:rPr>
        <w:t xml:space="preserve">Additional </w:t>
      </w:r>
      <w:r w:rsidR="21656B92" w:rsidRPr="000F5E73">
        <w:rPr>
          <w:b w:val="0"/>
          <w:bCs w:val="0"/>
          <w:color w:val="2F5496" w:themeColor="accent1" w:themeShade="BF"/>
          <w:sz w:val="36"/>
          <w:szCs w:val="36"/>
        </w:rPr>
        <w:t xml:space="preserve">Activities and </w:t>
      </w:r>
      <w:r w:rsidR="2522DAB5" w:rsidRPr="000F5E73">
        <w:rPr>
          <w:b w:val="0"/>
          <w:bCs w:val="0"/>
          <w:color w:val="2F5496" w:themeColor="accent1" w:themeShade="BF"/>
          <w:sz w:val="36"/>
          <w:szCs w:val="36"/>
        </w:rPr>
        <w:t>Assignments</w:t>
      </w:r>
      <w:bookmarkEnd w:id="40"/>
      <w:bookmarkEnd w:id="41"/>
      <w:bookmarkEnd w:id="42"/>
      <w:bookmarkEnd w:id="43"/>
    </w:p>
    <w:p w14:paraId="5DDE72F3" w14:textId="14AA4B66" w:rsidR="004F5BD7" w:rsidRDefault="00E47570" w:rsidP="000A390A">
      <w:pPr>
        <w:pStyle w:val="ListParagraph"/>
        <w:numPr>
          <w:ilvl w:val="0"/>
          <w:numId w:val="10"/>
        </w:numPr>
        <w:rPr>
          <w:rFonts w:eastAsiaTheme="minorEastAsia"/>
        </w:rPr>
      </w:pPr>
      <w:r>
        <w:rPr>
          <w:rFonts w:eastAsiaTheme="minorEastAsia"/>
          <w:b/>
          <w:bCs/>
        </w:rPr>
        <w:t>Workbook Exercise 3.1</w:t>
      </w:r>
      <w:r w:rsidR="004F5BD7" w:rsidRPr="00790FD8">
        <w:rPr>
          <w:rFonts w:eastAsiaTheme="minorEastAsia"/>
        </w:rPr>
        <w:t>:</w:t>
      </w:r>
      <w:r w:rsidR="004F5BD7">
        <w:rPr>
          <w:rFonts w:eastAsiaTheme="minorEastAsia"/>
        </w:rPr>
        <w:t xml:space="preserve"> </w:t>
      </w:r>
      <w:r>
        <w:rPr>
          <w:rFonts w:eastAsiaTheme="minorEastAsia"/>
        </w:rPr>
        <w:t>Federally Protected Classes</w:t>
      </w:r>
    </w:p>
    <w:p w14:paraId="3B5D4F2F" w14:textId="641B450B" w:rsidR="004F5BD7" w:rsidRDefault="00E47570">
      <w:pPr>
        <w:pStyle w:val="ListParagraph"/>
        <w:numPr>
          <w:ilvl w:val="1"/>
          <w:numId w:val="10"/>
        </w:numPr>
        <w:rPr>
          <w:rFonts w:eastAsiaTheme="minorEastAsia"/>
        </w:rPr>
      </w:pPr>
      <w:r>
        <w:rPr>
          <w:rFonts w:eastAsiaTheme="minorEastAsia"/>
        </w:rPr>
        <w:t xml:space="preserve">Exercise lists applicants and asks students to identify if each applicant would be considered a </w:t>
      </w:r>
      <w:r>
        <w:rPr>
          <w:rFonts w:eastAsiaTheme="minorEastAsia"/>
          <w:i/>
          <w:iCs/>
        </w:rPr>
        <w:t>federally</w:t>
      </w:r>
      <w:r>
        <w:rPr>
          <w:rFonts w:eastAsiaTheme="minorEastAsia"/>
        </w:rPr>
        <w:t xml:space="preserve"> protected class.  </w:t>
      </w:r>
    </w:p>
    <w:p w14:paraId="34C86E40" w14:textId="23AA0FD0" w:rsidR="00345869" w:rsidRDefault="00345869" w:rsidP="00790FD8">
      <w:pPr>
        <w:pStyle w:val="ListParagraph"/>
        <w:numPr>
          <w:ilvl w:val="2"/>
          <w:numId w:val="10"/>
        </w:numPr>
        <w:rPr>
          <w:rFonts w:eastAsiaTheme="minorEastAsia"/>
        </w:rPr>
      </w:pPr>
      <w:r>
        <w:rPr>
          <w:rFonts w:eastAsiaTheme="minorEastAsia"/>
        </w:rPr>
        <w:t>Answer:</w:t>
      </w:r>
    </w:p>
    <w:p w14:paraId="26FE18B2" w14:textId="1C612349" w:rsidR="00345869" w:rsidRDefault="00345869" w:rsidP="00345869">
      <w:pPr>
        <w:pStyle w:val="ListParagraph"/>
        <w:numPr>
          <w:ilvl w:val="3"/>
          <w:numId w:val="10"/>
        </w:numPr>
        <w:rPr>
          <w:rFonts w:eastAsiaTheme="minorEastAsia"/>
        </w:rPr>
      </w:pPr>
      <w:r>
        <w:rPr>
          <w:rFonts w:eastAsiaTheme="minorEastAsia"/>
        </w:rPr>
        <w:t>Yes: recently retired veterans are qualified veterans</w:t>
      </w:r>
    </w:p>
    <w:p w14:paraId="357C5B65" w14:textId="2438DD7F" w:rsidR="00345869" w:rsidRDefault="00345869" w:rsidP="00345869">
      <w:pPr>
        <w:pStyle w:val="ListParagraph"/>
        <w:numPr>
          <w:ilvl w:val="3"/>
          <w:numId w:val="10"/>
        </w:numPr>
        <w:rPr>
          <w:rFonts w:eastAsiaTheme="minorEastAsia"/>
        </w:rPr>
      </w:pPr>
      <w:r>
        <w:rPr>
          <w:rFonts w:eastAsiaTheme="minorEastAsia"/>
        </w:rPr>
        <w:t>Yes: religion (Civil Rights Act)</w:t>
      </w:r>
    </w:p>
    <w:p w14:paraId="3060CFBF" w14:textId="16D04EE7" w:rsidR="00345869" w:rsidRDefault="00345869" w:rsidP="00345869">
      <w:pPr>
        <w:pStyle w:val="ListParagraph"/>
        <w:numPr>
          <w:ilvl w:val="3"/>
          <w:numId w:val="10"/>
        </w:numPr>
        <w:rPr>
          <w:rFonts w:eastAsiaTheme="minorEastAsia"/>
        </w:rPr>
      </w:pPr>
      <w:r>
        <w:rPr>
          <w:rFonts w:eastAsiaTheme="minorEastAsia"/>
        </w:rPr>
        <w:t>Yes: potential disability (ADA)</w:t>
      </w:r>
    </w:p>
    <w:p w14:paraId="29395A2C" w14:textId="43F88C48" w:rsidR="00345869" w:rsidRDefault="00431024" w:rsidP="00345869">
      <w:pPr>
        <w:pStyle w:val="ListParagraph"/>
        <w:numPr>
          <w:ilvl w:val="3"/>
          <w:numId w:val="10"/>
        </w:numPr>
        <w:rPr>
          <w:rFonts w:eastAsiaTheme="minorEastAsia"/>
        </w:rPr>
      </w:pPr>
      <w:r>
        <w:rPr>
          <w:rFonts w:eastAsiaTheme="minorEastAsia"/>
        </w:rPr>
        <w:t>Yes</w:t>
      </w:r>
      <w:r w:rsidR="00345869">
        <w:rPr>
          <w:rFonts w:eastAsiaTheme="minorEastAsia"/>
        </w:rPr>
        <w:t xml:space="preserve">: </w:t>
      </w:r>
      <w:r>
        <w:rPr>
          <w:rFonts w:eastAsiaTheme="minorEastAsia"/>
        </w:rPr>
        <w:t>gender</w:t>
      </w:r>
      <w:r w:rsidR="00345869">
        <w:rPr>
          <w:rFonts w:eastAsiaTheme="minorEastAsia"/>
        </w:rPr>
        <w:t xml:space="preserve"> </w:t>
      </w:r>
      <w:r>
        <w:rPr>
          <w:rFonts w:eastAsiaTheme="minorEastAsia"/>
        </w:rPr>
        <w:t>identification</w:t>
      </w:r>
      <w:r w:rsidR="00345869">
        <w:rPr>
          <w:rFonts w:eastAsiaTheme="minorEastAsia"/>
        </w:rPr>
        <w:t xml:space="preserve"> is no</w:t>
      </w:r>
      <w:r>
        <w:rPr>
          <w:rFonts w:eastAsiaTheme="minorEastAsia"/>
        </w:rPr>
        <w:t>w</w:t>
      </w:r>
      <w:r w:rsidR="00345869">
        <w:rPr>
          <w:rFonts w:eastAsiaTheme="minorEastAsia"/>
        </w:rPr>
        <w:t xml:space="preserve"> a federally protected class</w:t>
      </w:r>
    </w:p>
    <w:p w14:paraId="47DA9C52" w14:textId="4CE77967" w:rsidR="00345869" w:rsidRDefault="00345869" w:rsidP="00345869">
      <w:pPr>
        <w:pStyle w:val="ListParagraph"/>
        <w:numPr>
          <w:ilvl w:val="3"/>
          <w:numId w:val="10"/>
        </w:numPr>
        <w:rPr>
          <w:rFonts w:eastAsiaTheme="minorEastAsia"/>
        </w:rPr>
      </w:pPr>
      <w:r>
        <w:rPr>
          <w:rFonts w:eastAsiaTheme="minorEastAsia"/>
        </w:rPr>
        <w:t>Yes: sex (Civil Rights</w:t>
      </w:r>
      <w:r w:rsidR="00431024">
        <w:rPr>
          <w:rFonts w:eastAsiaTheme="minorEastAsia"/>
        </w:rPr>
        <w:t xml:space="preserve"> Ac</w:t>
      </w:r>
      <w:r>
        <w:rPr>
          <w:rFonts w:eastAsiaTheme="minorEastAsia"/>
        </w:rPr>
        <w:t>t)</w:t>
      </w:r>
    </w:p>
    <w:p w14:paraId="707F076F" w14:textId="750EF0D2" w:rsidR="00345869" w:rsidRDefault="00345869" w:rsidP="00345869">
      <w:pPr>
        <w:pStyle w:val="ListParagraph"/>
        <w:numPr>
          <w:ilvl w:val="3"/>
          <w:numId w:val="10"/>
        </w:numPr>
        <w:rPr>
          <w:rFonts w:eastAsiaTheme="minorEastAsia"/>
        </w:rPr>
      </w:pPr>
      <w:r>
        <w:rPr>
          <w:rFonts w:eastAsiaTheme="minorEastAsia"/>
        </w:rPr>
        <w:t>No: only people over the age of 40 are protected</w:t>
      </w:r>
    </w:p>
    <w:p w14:paraId="5B628456" w14:textId="0871E156" w:rsidR="00345869" w:rsidRDefault="00345869" w:rsidP="00345869">
      <w:pPr>
        <w:pStyle w:val="ListParagraph"/>
        <w:numPr>
          <w:ilvl w:val="3"/>
          <w:numId w:val="10"/>
        </w:numPr>
        <w:rPr>
          <w:rFonts w:eastAsiaTheme="minorEastAsia"/>
        </w:rPr>
      </w:pPr>
      <w:r>
        <w:rPr>
          <w:rFonts w:eastAsiaTheme="minorEastAsia"/>
        </w:rPr>
        <w:t>Yes: national origin (Civil Rights Act)</w:t>
      </w:r>
    </w:p>
    <w:p w14:paraId="57F55A7D" w14:textId="3BF6DB73" w:rsidR="00345869" w:rsidRDefault="00345869" w:rsidP="00345869">
      <w:pPr>
        <w:pStyle w:val="ListParagraph"/>
        <w:numPr>
          <w:ilvl w:val="3"/>
          <w:numId w:val="10"/>
        </w:numPr>
        <w:rPr>
          <w:rFonts w:eastAsiaTheme="minorEastAsia"/>
        </w:rPr>
      </w:pPr>
      <w:r>
        <w:rPr>
          <w:rFonts w:eastAsiaTheme="minorEastAsia"/>
        </w:rPr>
        <w:t>Yes: color (Civil Rights Act)</w:t>
      </w:r>
    </w:p>
    <w:p w14:paraId="5204E7B7" w14:textId="63DB7499" w:rsidR="00345869" w:rsidRDefault="00345869" w:rsidP="00345869">
      <w:pPr>
        <w:pStyle w:val="ListParagraph"/>
        <w:numPr>
          <w:ilvl w:val="3"/>
          <w:numId w:val="10"/>
        </w:numPr>
        <w:rPr>
          <w:rFonts w:eastAsiaTheme="minorEastAsia"/>
        </w:rPr>
      </w:pPr>
      <w:r>
        <w:rPr>
          <w:rFonts w:eastAsiaTheme="minorEastAsia"/>
        </w:rPr>
        <w:t>No: education level is not a federally protected class</w:t>
      </w:r>
    </w:p>
    <w:p w14:paraId="6B6DF869" w14:textId="172056BA" w:rsidR="00345869" w:rsidRPr="00790FD8" w:rsidRDefault="00345869" w:rsidP="00790FD8">
      <w:pPr>
        <w:pStyle w:val="ListParagraph"/>
        <w:numPr>
          <w:ilvl w:val="3"/>
          <w:numId w:val="10"/>
        </w:numPr>
        <w:rPr>
          <w:rFonts w:eastAsiaTheme="minorEastAsia"/>
        </w:rPr>
      </w:pPr>
      <w:r>
        <w:rPr>
          <w:rFonts w:eastAsiaTheme="minorEastAsia"/>
        </w:rPr>
        <w:t>No: this is a grooming standard</w:t>
      </w:r>
    </w:p>
    <w:p w14:paraId="503440A6" w14:textId="252B6F02" w:rsidR="1F62AA84" w:rsidRDefault="00C7238F" w:rsidP="000A390A">
      <w:pPr>
        <w:pStyle w:val="ListParagraph"/>
        <w:numPr>
          <w:ilvl w:val="0"/>
          <w:numId w:val="10"/>
        </w:numPr>
        <w:rPr>
          <w:rFonts w:eastAsiaTheme="minorEastAsia"/>
        </w:rPr>
      </w:pPr>
      <w:r>
        <w:rPr>
          <w:b/>
          <w:bCs/>
        </w:rPr>
        <w:t xml:space="preserve">Workbook </w:t>
      </w:r>
      <w:r w:rsidR="00E47570">
        <w:rPr>
          <w:b/>
          <w:bCs/>
        </w:rPr>
        <w:t>Exercise 3.2</w:t>
      </w:r>
      <w:r w:rsidR="004F5BD7" w:rsidRPr="00790FD8">
        <w:t>:</w:t>
      </w:r>
      <w:r w:rsidR="565843AA">
        <w:t xml:space="preserve"> </w:t>
      </w:r>
      <w:r w:rsidR="00E47570">
        <w:t>Determining Adverse Impact</w:t>
      </w:r>
    </w:p>
    <w:p w14:paraId="197CA84E" w14:textId="4051D0CC" w:rsidR="004F5BD7" w:rsidRDefault="00C7238F" w:rsidP="004F5BD7">
      <w:pPr>
        <w:pStyle w:val="ListParagraph"/>
        <w:numPr>
          <w:ilvl w:val="1"/>
          <w:numId w:val="10"/>
        </w:numPr>
      </w:pPr>
      <w:r>
        <w:t>Exercise asks student to identify if an EEOC investigation will reveal adverse impact in an example situation.</w:t>
      </w:r>
    </w:p>
    <w:p w14:paraId="4CC4D690" w14:textId="7F3894FF" w:rsidR="00345869" w:rsidRDefault="00345869" w:rsidP="00345869">
      <w:pPr>
        <w:pStyle w:val="ListParagraph"/>
        <w:numPr>
          <w:ilvl w:val="2"/>
          <w:numId w:val="10"/>
        </w:numPr>
      </w:pPr>
      <w:r>
        <w:t>Answer:</w:t>
      </w:r>
    </w:p>
    <w:p w14:paraId="38B8EEED" w14:textId="5C516C00" w:rsidR="00345869" w:rsidRDefault="00345869" w:rsidP="00790FD8">
      <w:pPr>
        <w:ind w:left="1980"/>
      </w:pPr>
      <w:r>
        <w:t>Gender</w:t>
      </w:r>
    </w:p>
    <w:tbl>
      <w:tblPr>
        <w:tblStyle w:val="TableGrid"/>
        <w:tblW w:w="0" w:type="auto"/>
        <w:tblInd w:w="2160" w:type="dxa"/>
        <w:tblLook w:val="04A0" w:firstRow="1" w:lastRow="0" w:firstColumn="1" w:lastColumn="0" w:noHBand="0" w:noVBand="1"/>
      </w:tblPr>
      <w:tblGrid>
        <w:gridCol w:w="2492"/>
        <w:gridCol w:w="2308"/>
        <w:gridCol w:w="2390"/>
      </w:tblGrid>
      <w:tr w:rsidR="00CF2E2F" w14:paraId="14541CF6" w14:textId="77777777" w:rsidTr="00345869">
        <w:tc>
          <w:tcPr>
            <w:tcW w:w="3116" w:type="dxa"/>
          </w:tcPr>
          <w:p w14:paraId="57D0D2BF" w14:textId="77777777" w:rsidR="00345869" w:rsidRDefault="00345869" w:rsidP="00790FD8"/>
        </w:tc>
        <w:tc>
          <w:tcPr>
            <w:tcW w:w="3117" w:type="dxa"/>
          </w:tcPr>
          <w:p w14:paraId="0131BE0F" w14:textId="1379EABC" w:rsidR="00345869" w:rsidRDefault="00345869" w:rsidP="00790FD8">
            <w:r>
              <w:t>Male</w:t>
            </w:r>
          </w:p>
        </w:tc>
        <w:tc>
          <w:tcPr>
            <w:tcW w:w="3117" w:type="dxa"/>
          </w:tcPr>
          <w:p w14:paraId="6C5502AA" w14:textId="2C18979E" w:rsidR="00345869" w:rsidRDefault="00345869" w:rsidP="00790FD8">
            <w:r>
              <w:t>Female</w:t>
            </w:r>
          </w:p>
        </w:tc>
      </w:tr>
      <w:tr w:rsidR="00CF2E2F" w14:paraId="2CC0AD7B" w14:textId="77777777" w:rsidTr="00345869">
        <w:tc>
          <w:tcPr>
            <w:tcW w:w="3116" w:type="dxa"/>
          </w:tcPr>
          <w:p w14:paraId="79E7C947" w14:textId="3B323545" w:rsidR="00345869" w:rsidRDefault="00345869" w:rsidP="00790FD8">
            <w:r>
              <w:t>Number of applicants</w:t>
            </w:r>
          </w:p>
        </w:tc>
        <w:tc>
          <w:tcPr>
            <w:tcW w:w="3117" w:type="dxa"/>
          </w:tcPr>
          <w:p w14:paraId="4C21A6AC" w14:textId="2BE2F4CD" w:rsidR="00345869" w:rsidRDefault="00345869" w:rsidP="00790FD8">
            <w:r>
              <w:t>25</w:t>
            </w:r>
          </w:p>
        </w:tc>
        <w:tc>
          <w:tcPr>
            <w:tcW w:w="3117" w:type="dxa"/>
          </w:tcPr>
          <w:p w14:paraId="4203F451" w14:textId="4031BCEB" w:rsidR="00345869" w:rsidRDefault="00345869" w:rsidP="00790FD8">
            <w:r>
              <w:t>5</w:t>
            </w:r>
          </w:p>
        </w:tc>
      </w:tr>
      <w:tr w:rsidR="00CF2E2F" w14:paraId="0D63745D" w14:textId="77777777" w:rsidTr="00345869">
        <w:tc>
          <w:tcPr>
            <w:tcW w:w="3116" w:type="dxa"/>
          </w:tcPr>
          <w:p w14:paraId="76CC0A4B" w14:textId="127F0826" w:rsidR="00345869" w:rsidRDefault="00345869" w:rsidP="00790FD8">
            <w:r>
              <w:t>Number hired</w:t>
            </w:r>
          </w:p>
        </w:tc>
        <w:tc>
          <w:tcPr>
            <w:tcW w:w="3117" w:type="dxa"/>
          </w:tcPr>
          <w:p w14:paraId="0CB3CB72" w14:textId="6408B6B8" w:rsidR="00345869" w:rsidRDefault="00345869" w:rsidP="00790FD8">
            <w:r>
              <w:t>17</w:t>
            </w:r>
          </w:p>
        </w:tc>
        <w:tc>
          <w:tcPr>
            <w:tcW w:w="3117" w:type="dxa"/>
          </w:tcPr>
          <w:p w14:paraId="689092FA" w14:textId="72B487C3" w:rsidR="00345869" w:rsidRDefault="00345869" w:rsidP="00790FD8">
            <w:r>
              <w:t>2</w:t>
            </w:r>
          </w:p>
        </w:tc>
      </w:tr>
      <w:tr w:rsidR="00CF2E2F" w14:paraId="6B0BE13C" w14:textId="77777777" w:rsidTr="00345869">
        <w:tc>
          <w:tcPr>
            <w:tcW w:w="3116" w:type="dxa"/>
          </w:tcPr>
          <w:p w14:paraId="3B73CAB5" w14:textId="687F5EFD" w:rsidR="00345869" w:rsidRDefault="00345869" w:rsidP="00790FD8">
            <w:r>
              <w:t>Selection ratio</w:t>
            </w:r>
          </w:p>
        </w:tc>
        <w:tc>
          <w:tcPr>
            <w:tcW w:w="3117" w:type="dxa"/>
          </w:tcPr>
          <w:p w14:paraId="64346110" w14:textId="196E3779" w:rsidR="00345869" w:rsidRDefault="00345869" w:rsidP="00790FD8">
            <w:r>
              <w:t>0.68</w:t>
            </w:r>
          </w:p>
        </w:tc>
        <w:tc>
          <w:tcPr>
            <w:tcW w:w="3117" w:type="dxa"/>
          </w:tcPr>
          <w:p w14:paraId="487C7E73" w14:textId="50ED5CC1" w:rsidR="00345869" w:rsidRDefault="00345869" w:rsidP="00790FD8">
            <w:r>
              <w:t>0.40</w:t>
            </w:r>
          </w:p>
        </w:tc>
      </w:tr>
    </w:tbl>
    <w:p w14:paraId="101237F6" w14:textId="0FCCF7B7" w:rsidR="00345869" w:rsidRDefault="00345869" w:rsidP="00345869">
      <w:pPr>
        <w:pStyle w:val="ListParagraph"/>
        <w:ind w:left="2160"/>
      </w:pPr>
      <w:r>
        <w:t>0.40/0.68 = 0.59 &lt; 0.80 (adverse impact)</w:t>
      </w:r>
    </w:p>
    <w:p w14:paraId="4547EAD7" w14:textId="131AC08B" w:rsidR="00345869" w:rsidRDefault="00345869" w:rsidP="00345869">
      <w:pPr>
        <w:pStyle w:val="ListParagraph"/>
        <w:ind w:left="2160"/>
      </w:pPr>
    </w:p>
    <w:p w14:paraId="0459437B" w14:textId="7AE9C422" w:rsidR="00345869" w:rsidRDefault="00345869" w:rsidP="00345869">
      <w:pPr>
        <w:pStyle w:val="ListParagraph"/>
        <w:ind w:left="2160"/>
      </w:pPr>
      <w:r>
        <w:t>Race/Ethnicity</w:t>
      </w:r>
    </w:p>
    <w:tbl>
      <w:tblPr>
        <w:tblStyle w:val="TableGrid"/>
        <w:tblW w:w="0" w:type="auto"/>
        <w:tblInd w:w="2160" w:type="dxa"/>
        <w:tblLook w:val="04A0" w:firstRow="1" w:lastRow="0" w:firstColumn="1" w:lastColumn="0" w:noHBand="0" w:noVBand="1"/>
      </w:tblPr>
      <w:tblGrid>
        <w:gridCol w:w="2470"/>
        <w:gridCol w:w="2311"/>
        <w:gridCol w:w="2409"/>
      </w:tblGrid>
      <w:tr w:rsidR="00CF2E2F" w14:paraId="4611475E" w14:textId="77777777" w:rsidTr="00345869">
        <w:tc>
          <w:tcPr>
            <w:tcW w:w="3116" w:type="dxa"/>
          </w:tcPr>
          <w:p w14:paraId="37242DBB" w14:textId="77777777" w:rsidR="00345869" w:rsidRDefault="00345869" w:rsidP="00345869">
            <w:pPr>
              <w:pStyle w:val="ListParagraph"/>
              <w:ind w:left="0"/>
            </w:pPr>
          </w:p>
        </w:tc>
        <w:tc>
          <w:tcPr>
            <w:tcW w:w="3117" w:type="dxa"/>
          </w:tcPr>
          <w:p w14:paraId="01FB3554" w14:textId="5E1D25AB" w:rsidR="00345869" w:rsidRDefault="00345869" w:rsidP="00345869">
            <w:pPr>
              <w:pStyle w:val="ListParagraph"/>
              <w:ind w:left="0"/>
            </w:pPr>
            <w:r>
              <w:t>White</w:t>
            </w:r>
          </w:p>
        </w:tc>
        <w:tc>
          <w:tcPr>
            <w:tcW w:w="3117" w:type="dxa"/>
          </w:tcPr>
          <w:p w14:paraId="1D399B8E" w14:textId="36B96391" w:rsidR="00345869" w:rsidRDefault="00345869" w:rsidP="00345869">
            <w:pPr>
              <w:pStyle w:val="ListParagraph"/>
              <w:ind w:left="0"/>
            </w:pPr>
            <w:r>
              <w:t>Hispanic</w:t>
            </w:r>
            <w:r w:rsidR="00431024">
              <w:t xml:space="preserve"> or Latinx</w:t>
            </w:r>
          </w:p>
        </w:tc>
      </w:tr>
      <w:tr w:rsidR="00CF2E2F" w14:paraId="19241ABA" w14:textId="77777777" w:rsidTr="00345869">
        <w:tc>
          <w:tcPr>
            <w:tcW w:w="3116" w:type="dxa"/>
          </w:tcPr>
          <w:p w14:paraId="1FEBB525" w14:textId="7282B25F" w:rsidR="00345869" w:rsidRDefault="00345869" w:rsidP="00345869">
            <w:pPr>
              <w:pStyle w:val="ListParagraph"/>
              <w:ind w:left="0"/>
            </w:pPr>
            <w:r>
              <w:t>Number of applicants</w:t>
            </w:r>
          </w:p>
        </w:tc>
        <w:tc>
          <w:tcPr>
            <w:tcW w:w="3117" w:type="dxa"/>
          </w:tcPr>
          <w:p w14:paraId="309117AC" w14:textId="3926BCDE" w:rsidR="00345869" w:rsidRDefault="00345869" w:rsidP="00345869">
            <w:pPr>
              <w:pStyle w:val="ListParagraph"/>
              <w:ind w:left="0"/>
            </w:pPr>
            <w:r>
              <w:t>20</w:t>
            </w:r>
          </w:p>
        </w:tc>
        <w:tc>
          <w:tcPr>
            <w:tcW w:w="3117" w:type="dxa"/>
          </w:tcPr>
          <w:p w14:paraId="4945E30C" w14:textId="138E9109" w:rsidR="00345869" w:rsidRDefault="00345869" w:rsidP="00345869">
            <w:pPr>
              <w:pStyle w:val="ListParagraph"/>
              <w:ind w:left="0"/>
            </w:pPr>
            <w:r>
              <w:t>10</w:t>
            </w:r>
          </w:p>
        </w:tc>
      </w:tr>
      <w:tr w:rsidR="00CF2E2F" w14:paraId="5BB3E728" w14:textId="77777777" w:rsidTr="00345869">
        <w:tc>
          <w:tcPr>
            <w:tcW w:w="3116" w:type="dxa"/>
          </w:tcPr>
          <w:p w14:paraId="19222378" w14:textId="074B8909" w:rsidR="00345869" w:rsidRDefault="00345869" w:rsidP="00345869">
            <w:pPr>
              <w:pStyle w:val="ListParagraph"/>
              <w:ind w:left="0"/>
            </w:pPr>
            <w:r>
              <w:t>Number hired</w:t>
            </w:r>
          </w:p>
        </w:tc>
        <w:tc>
          <w:tcPr>
            <w:tcW w:w="3117" w:type="dxa"/>
          </w:tcPr>
          <w:p w14:paraId="4DB77A86" w14:textId="70D7B33D" w:rsidR="00345869" w:rsidRDefault="00345869" w:rsidP="00345869">
            <w:pPr>
              <w:pStyle w:val="ListParagraph"/>
              <w:ind w:left="0"/>
            </w:pPr>
            <w:r>
              <w:t>14</w:t>
            </w:r>
          </w:p>
        </w:tc>
        <w:tc>
          <w:tcPr>
            <w:tcW w:w="3117" w:type="dxa"/>
          </w:tcPr>
          <w:p w14:paraId="12E44EE8" w14:textId="7BBB3E42" w:rsidR="00345869" w:rsidRDefault="00345869" w:rsidP="00345869">
            <w:pPr>
              <w:pStyle w:val="ListParagraph"/>
              <w:ind w:left="0"/>
            </w:pPr>
            <w:r>
              <w:t>5</w:t>
            </w:r>
          </w:p>
        </w:tc>
      </w:tr>
      <w:tr w:rsidR="00CF2E2F" w14:paraId="66258A2B" w14:textId="77777777" w:rsidTr="00345869">
        <w:tc>
          <w:tcPr>
            <w:tcW w:w="3116" w:type="dxa"/>
          </w:tcPr>
          <w:p w14:paraId="1FB7D14F" w14:textId="16869CAB" w:rsidR="00345869" w:rsidRDefault="00345869" w:rsidP="00345869">
            <w:pPr>
              <w:pStyle w:val="ListParagraph"/>
              <w:ind w:left="0"/>
            </w:pPr>
            <w:r>
              <w:t>Selection ratio</w:t>
            </w:r>
          </w:p>
        </w:tc>
        <w:tc>
          <w:tcPr>
            <w:tcW w:w="3117" w:type="dxa"/>
          </w:tcPr>
          <w:p w14:paraId="69E58D20" w14:textId="65AA9EEE" w:rsidR="00345869" w:rsidRDefault="00345869" w:rsidP="00345869">
            <w:pPr>
              <w:pStyle w:val="ListParagraph"/>
              <w:ind w:left="0"/>
            </w:pPr>
            <w:r>
              <w:t>0.70</w:t>
            </w:r>
          </w:p>
        </w:tc>
        <w:tc>
          <w:tcPr>
            <w:tcW w:w="3117" w:type="dxa"/>
          </w:tcPr>
          <w:p w14:paraId="26640521" w14:textId="7230739F" w:rsidR="00345869" w:rsidRDefault="00345869" w:rsidP="00345869">
            <w:pPr>
              <w:pStyle w:val="ListParagraph"/>
              <w:ind w:left="0"/>
            </w:pPr>
            <w:r>
              <w:t>0.50</w:t>
            </w:r>
          </w:p>
        </w:tc>
      </w:tr>
    </w:tbl>
    <w:p w14:paraId="75163CD1" w14:textId="40678AD9" w:rsidR="00345869" w:rsidRDefault="00345869" w:rsidP="00345869">
      <w:pPr>
        <w:pStyle w:val="ListParagraph"/>
        <w:ind w:left="2160"/>
      </w:pPr>
      <w:r>
        <w:t>0.50/0.70 = 0.71 &lt; 0.80 (adverse impact)</w:t>
      </w:r>
    </w:p>
    <w:p w14:paraId="08350965" w14:textId="77777777" w:rsidR="00345869" w:rsidRDefault="00345869" w:rsidP="00790FD8">
      <w:pPr>
        <w:pStyle w:val="ListParagraph"/>
        <w:ind w:left="2160"/>
      </w:pPr>
    </w:p>
    <w:p w14:paraId="22BB8C4F" w14:textId="499A6961" w:rsidR="00C7238F" w:rsidRDefault="00C7238F" w:rsidP="00C7238F">
      <w:pPr>
        <w:pStyle w:val="ListParagraph"/>
        <w:numPr>
          <w:ilvl w:val="0"/>
          <w:numId w:val="10"/>
        </w:numPr>
      </w:pPr>
      <w:r w:rsidRPr="00790FD8">
        <w:rPr>
          <w:b/>
          <w:bCs/>
        </w:rPr>
        <w:t>Workbook Exercise 3.3</w:t>
      </w:r>
      <w:r>
        <w:t>: Responses to Adverse Impact</w:t>
      </w:r>
    </w:p>
    <w:p w14:paraId="43C97CD7" w14:textId="7AB5B4C8" w:rsidR="00C7238F" w:rsidRDefault="00C7238F" w:rsidP="00C7238F">
      <w:pPr>
        <w:pStyle w:val="ListParagraph"/>
        <w:numPr>
          <w:ilvl w:val="1"/>
          <w:numId w:val="10"/>
        </w:numPr>
      </w:pPr>
      <w:r>
        <w:t xml:space="preserve">Exercise lists example situations of employment practices in which adverse impact is present and asks students to identify if they will be found to be legal based on job relatedness, is the result of a </w:t>
      </w:r>
      <w:r>
        <w:rPr>
          <w:i/>
          <w:iCs/>
        </w:rPr>
        <w:t>bona fide</w:t>
      </w:r>
      <w:r>
        <w:t xml:space="preserve"> seniority system, is in use due to national security concerns, or was implemented to provide veterans with preferential hiring.</w:t>
      </w:r>
    </w:p>
    <w:p w14:paraId="27E547F5" w14:textId="0FEC6E37" w:rsidR="00345869" w:rsidRDefault="00345869" w:rsidP="00345869">
      <w:pPr>
        <w:pStyle w:val="ListParagraph"/>
        <w:numPr>
          <w:ilvl w:val="2"/>
          <w:numId w:val="10"/>
        </w:numPr>
      </w:pPr>
      <w:r>
        <w:t>Answer:</w:t>
      </w:r>
    </w:p>
    <w:p w14:paraId="7C4CF7F0" w14:textId="6EFB23E8" w:rsidR="00345869" w:rsidRDefault="00345869" w:rsidP="00345869">
      <w:pPr>
        <w:pStyle w:val="ListParagraph"/>
        <w:numPr>
          <w:ilvl w:val="3"/>
          <w:numId w:val="10"/>
        </w:numPr>
      </w:pPr>
      <w:r>
        <w:t xml:space="preserve">A: legal, </w:t>
      </w:r>
      <w:proofErr w:type="gramStart"/>
      <w:r>
        <w:t>veterans</w:t>
      </w:r>
      <w:proofErr w:type="gramEnd"/>
      <w:r>
        <w:t xml:space="preserve"> preference</w:t>
      </w:r>
    </w:p>
    <w:p w14:paraId="339D6E4C" w14:textId="3C695B93" w:rsidR="00345869" w:rsidRDefault="00345869" w:rsidP="00345869">
      <w:pPr>
        <w:pStyle w:val="ListParagraph"/>
        <w:numPr>
          <w:ilvl w:val="3"/>
          <w:numId w:val="10"/>
        </w:numPr>
      </w:pPr>
      <w:r>
        <w:t>B: legal, the valid testing procedure (r = 0.45) justifies the adverse impact</w:t>
      </w:r>
    </w:p>
    <w:p w14:paraId="30EAEF58" w14:textId="4DC63544" w:rsidR="00345869" w:rsidRDefault="00345869" w:rsidP="00790FD8">
      <w:pPr>
        <w:pStyle w:val="ListParagraph"/>
        <w:numPr>
          <w:ilvl w:val="3"/>
          <w:numId w:val="10"/>
        </w:numPr>
      </w:pPr>
      <w:r>
        <w:t>B: legal, bona fide seniority system</w:t>
      </w:r>
    </w:p>
    <w:p w14:paraId="68B5CDC8" w14:textId="58332E9E" w:rsidR="00C7238F" w:rsidRDefault="00C7238F" w:rsidP="00C7238F">
      <w:pPr>
        <w:pStyle w:val="ListParagraph"/>
        <w:numPr>
          <w:ilvl w:val="0"/>
          <w:numId w:val="10"/>
        </w:numPr>
      </w:pPr>
      <w:r w:rsidRPr="00790FD8">
        <w:rPr>
          <w:b/>
          <w:bCs/>
        </w:rPr>
        <w:t>Workbook Exercise 3.4</w:t>
      </w:r>
      <w:r>
        <w:t>: Legality of Employment Practices</w:t>
      </w:r>
    </w:p>
    <w:p w14:paraId="3E903991" w14:textId="001C2DEF" w:rsidR="00C7238F" w:rsidRDefault="00C7238F" w:rsidP="00C7238F">
      <w:pPr>
        <w:pStyle w:val="ListParagraph"/>
        <w:numPr>
          <w:ilvl w:val="1"/>
          <w:numId w:val="10"/>
        </w:numPr>
      </w:pPr>
      <w:r>
        <w:t>Exercise lists example situations of employment practices and asks students to decide if they are legal.</w:t>
      </w:r>
    </w:p>
    <w:p w14:paraId="541AE5C4" w14:textId="35A07992" w:rsidR="00345869" w:rsidRDefault="00345869" w:rsidP="00345869">
      <w:pPr>
        <w:pStyle w:val="ListParagraph"/>
        <w:numPr>
          <w:ilvl w:val="2"/>
          <w:numId w:val="10"/>
        </w:numPr>
      </w:pPr>
      <w:r>
        <w:t>Answer:</w:t>
      </w:r>
    </w:p>
    <w:tbl>
      <w:tblPr>
        <w:tblStyle w:val="TableGrid"/>
        <w:tblW w:w="0" w:type="auto"/>
        <w:tblInd w:w="1980" w:type="dxa"/>
        <w:tblLook w:val="04A0" w:firstRow="1" w:lastRow="0" w:firstColumn="1" w:lastColumn="0" w:noHBand="0" w:noVBand="1"/>
      </w:tblPr>
      <w:tblGrid>
        <w:gridCol w:w="1856"/>
        <w:gridCol w:w="1819"/>
        <w:gridCol w:w="1813"/>
        <w:gridCol w:w="1882"/>
      </w:tblGrid>
      <w:tr w:rsidR="00CF2E2F" w14:paraId="0FF9CB4A" w14:textId="77777777" w:rsidTr="00345869">
        <w:tc>
          <w:tcPr>
            <w:tcW w:w="2337" w:type="dxa"/>
          </w:tcPr>
          <w:p w14:paraId="08B904DE" w14:textId="77777777" w:rsidR="00345869" w:rsidRDefault="00345869" w:rsidP="00345869"/>
        </w:tc>
        <w:tc>
          <w:tcPr>
            <w:tcW w:w="2337" w:type="dxa"/>
          </w:tcPr>
          <w:p w14:paraId="3CFC732B" w14:textId="544028EE" w:rsidR="00345869" w:rsidRDefault="00345869" w:rsidP="00345869">
            <w:r>
              <w:t>Q1</w:t>
            </w:r>
          </w:p>
        </w:tc>
        <w:tc>
          <w:tcPr>
            <w:tcW w:w="2338" w:type="dxa"/>
          </w:tcPr>
          <w:p w14:paraId="3BDB0D24" w14:textId="02953AF6" w:rsidR="00345869" w:rsidRDefault="00345869" w:rsidP="00345869">
            <w:r>
              <w:t>Q2</w:t>
            </w:r>
          </w:p>
        </w:tc>
        <w:tc>
          <w:tcPr>
            <w:tcW w:w="2338" w:type="dxa"/>
          </w:tcPr>
          <w:p w14:paraId="5D93F3B8" w14:textId="61EBB594" w:rsidR="00345869" w:rsidRDefault="00345869" w:rsidP="00345869">
            <w:r>
              <w:t>Q3</w:t>
            </w:r>
          </w:p>
        </w:tc>
      </w:tr>
      <w:tr w:rsidR="00CF2E2F" w14:paraId="2D42258C" w14:textId="77777777" w:rsidTr="00345869">
        <w:tc>
          <w:tcPr>
            <w:tcW w:w="2337" w:type="dxa"/>
          </w:tcPr>
          <w:p w14:paraId="7CF88981" w14:textId="067A68AB" w:rsidR="00345869" w:rsidRDefault="00345869" w:rsidP="00345869">
            <w:r>
              <w:t>Refer to federally protected class?</w:t>
            </w:r>
          </w:p>
        </w:tc>
        <w:tc>
          <w:tcPr>
            <w:tcW w:w="2337" w:type="dxa"/>
          </w:tcPr>
          <w:p w14:paraId="65C01FD5" w14:textId="00673183" w:rsidR="00345869" w:rsidRDefault="00345869" w:rsidP="00345869">
            <w:r>
              <w:t>No</w:t>
            </w:r>
          </w:p>
        </w:tc>
        <w:tc>
          <w:tcPr>
            <w:tcW w:w="2338" w:type="dxa"/>
          </w:tcPr>
          <w:p w14:paraId="169225E4" w14:textId="788270A9" w:rsidR="00345869" w:rsidRDefault="00345869" w:rsidP="00345869">
            <w:r>
              <w:t>Yes (Gender)</w:t>
            </w:r>
          </w:p>
        </w:tc>
        <w:tc>
          <w:tcPr>
            <w:tcW w:w="2338" w:type="dxa"/>
          </w:tcPr>
          <w:p w14:paraId="7FC46ACD" w14:textId="7ED19B39" w:rsidR="00345869" w:rsidRDefault="00345869" w:rsidP="00345869">
            <w:r>
              <w:t>No</w:t>
            </w:r>
          </w:p>
        </w:tc>
      </w:tr>
      <w:tr w:rsidR="00CF2E2F" w14:paraId="7B5756C9" w14:textId="77777777" w:rsidTr="00345869">
        <w:tc>
          <w:tcPr>
            <w:tcW w:w="2337" w:type="dxa"/>
          </w:tcPr>
          <w:p w14:paraId="5DA73510" w14:textId="104FF8A1" w:rsidR="00345869" w:rsidRDefault="00345869" w:rsidP="00345869">
            <w:r>
              <w:t>BFOQ?</w:t>
            </w:r>
          </w:p>
        </w:tc>
        <w:tc>
          <w:tcPr>
            <w:tcW w:w="2337" w:type="dxa"/>
          </w:tcPr>
          <w:p w14:paraId="72AB9268" w14:textId="77777777" w:rsidR="00345869" w:rsidRDefault="00345869" w:rsidP="00345869"/>
        </w:tc>
        <w:tc>
          <w:tcPr>
            <w:tcW w:w="2338" w:type="dxa"/>
          </w:tcPr>
          <w:p w14:paraId="3B1C99B1" w14:textId="715AF4E3" w:rsidR="00345869" w:rsidRDefault="00345869" w:rsidP="00345869">
            <w:r>
              <w:t>?</w:t>
            </w:r>
          </w:p>
        </w:tc>
        <w:tc>
          <w:tcPr>
            <w:tcW w:w="2338" w:type="dxa"/>
          </w:tcPr>
          <w:p w14:paraId="5340E328" w14:textId="77777777" w:rsidR="00345869" w:rsidRDefault="00345869" w:rsidP="00345869"/>
        </w:tc>
      </w:tr>
      <w:tr w:rsidR="00CF2E2F" w14:paraId="3FE463E5" w14:textId="77777777" w:rsidTr="00345869">
        <w:tc>
          <w:tcPr>
            <w:tcW w:w="2337" w:type="dxa"/>
          </w:tcPr>
          <w:p w14:paraId="60A95461" w14:textId="579CE584" w:rsidR="00345869" w:rsidRDefault="00345869" w:rsidP="00345869">
            <w:r>
              <w:t>Adverse impact?</w:t>
            </w:r>
          </w:p>
        </w:tc>
        <w:tc>
          <w:tcPr>
            <w:tcW w:w="2337" w:type="dxa"/>
          </w:tcPr>
          <w:p w14:paraId="5B16F4B7" w14:textId="6CCB01D4" w:rsidR="00345869" w:rsidRDefault="00345869" w:rsidP="00345869">
            <w:r>
              <w:t>Probably not</w:t>
            </w:r>
          </w:p>
        </w:tc>
        <w:tc>
          <w:tcPr>
            <w:tcW w:w="2338" w:type="dxa"/>
          </w:tcPr>
          <w:p w14:paraId="1AB6E467" w14:textId="77777777" w:rsidR="00345869" w:rsidRDefault="00345869" w:rsidP="00345869"/>
        </w:tc>
        <w:tc>
          <w:tcPr>
            <w:tcW w:w="2338" w:type="dxa"/>
          </w:tcPr>
          <w:p w14:paraId="3AA5300A" w14:textId="77777777" w:rsidR="00345869" w:rsidRDefault="00345869" w:rsidP="00345869">
            <w:r>
              <w:t>Yes</w:t>
            </w:r>
          </w:p>
          <w:p w14:paraId="756507AD" w14:textId="178C84B2" w:rsidR="00345869" w:rsidRDefault="00345869" w:rsidP="00345869">
            <w:r>
              <w:t>0.10 / 0.20 = 0.50</w:t>
            </w:r>
          </w:p>
        </w:tc>
      </w:tr>
      <w:tr w:rsidR="00CF2E2F" w14:paraId="2BAC05F2" w14:textId="77777777" w:rsidTr="00345869">
        <w:tc>
          <w:tcPr>
            <w:tcW w:w="2337" w:type="dxa"/>
          </w:tcPr>
          <w:p w14:paraId="37D91F55" w14:textId="3E0EB87C" w:rsidR="00345869" w:rsidRDefault="00345869" w:rsidP="00345869">
            <w:r>
              <w:t>Job related?</w:t>
            </w:r>
          </w:p>
        </w:tc>
        <w:tc>
          <w:tcPr>
            <w:tcW w:w="2337" w:type="dxa"/>
          </w:tcPr>
          <w:p w14:paraId="1F93E33C" w14:textId="77777777" w:rsidR="00345869" w:rsidRDefault="00345869" w:rsidP="00345869"/>
        </w:tc>
        <w:tc>
          <w:tcPr>
            <w:tcW w:w="2338" w:type="dxa"/>
          </w:tcPr>
          <w:p w14:paraId="07814918" w14:textId="77777777" w:rsidR="00345869" w:rsidRDefault="00345869" w:rsidP="00345869"/>
        </w:tc>
        <w:tc>
          <w:tcPr>
            <w:tcW w:w="2338" w:type="dxa"/>
          </w:tcPr>
          <w:p w14:paraId="6E62105E" w14:textId="77777777" w:rsidR="00345869" w:rsidRDefault="00345869" w:rsidP="00345869">
            <w:r>
              <w:t>Yes</w:t>
            </w:r>
          </w:p>
          <w:p w14:paraId="0A272F33" w14:textId="77777777" w:rsidR="00345869" w:rsidRDefault="00345869" w:rsidP="00345869">
            <w:r>
              <w:t>Significant validity</w:t>
            </w:r>
          </w:p>
          <w:p w14:paraId="05DDDE76" w14:textId="53C83FB2" w:rsidR="00345869" w:rsidRDefault="00345869" w:rsidP="00345869">
            <w:r>
              <w:t>(r = 0.30)</w:t>
            </w:r>
          </w:p>
        </w:tc>
      </w:tr>
      <w:tr w:rsidR="00CF2E2F" w14:paraId="1A7FBDAF" w14:textId="77777777" w:rsidTr="00345869">
        <w:tc>
          <w:tcPr>
            <w:tcW w:w="2337" w:type="dxa"/>
          </w:tcPr>
          <w:p w14:paraId="016CEDC8" w14:textId="5DEF54E4" w:rsidR="00345869" w:rsidRDefault="00345869" w:rsidP="00345869">
            <w:r>
              <w:t>Searched for test with less adverse impact?</w:t>
            </w:r>
          </w:p>
        </w:tc>
        <w:tc>
          <w:tcPr>
            <w:tcW w:w="2337" w:type="dxa"/>
          </w:tcPr>
          <w:p w14:paraId="4AEAD577" w14:textId="77777777" w:rsidR="00345869" w:rsidRDefault="00345869" w:rsidP="00345869"/>
        </w:tc>
        <w:tc>
          <w:tcPr>
            <w:tcW w:w="2338" w:type="dxa"/>
          </w:tcPr>
          <w:p w14:paraId="2E0C1ED5" w14:textId="77777777" w:rsidR="00345869" w:rsidRDefault="00345869" w:rsidP="00345869"/>
        </w:tc>
        <w:tc>
          <w:tcPr>
            <w:tcW w:w="2338" w:type="dxa"/>
          </w:tcPr>
          <w:p w14:paraId="2207A633" w14:textId="66A7290D" w:rsidR="00345869" w:rsidRDefault="00345869" w:rsidP="00345869">
            <w:r>
              <w:t>Yes</w:t>
            </w:r>
          </w:p>
        </w:tc>
      </w:tr>
      <w:tr w:rsidR="00CF2E2F" w14:paraId="1759F65E" w14:textId="77777777" w:rsidTr="00345869">
        <w:tc>
          <w:tcPr>
            <w:tcW w:w="2337" w:type="dxa"/>
          </w:tcPr>
          <w:p w14:paraId="319C9D2B" w14:textId="3B704DDD" w:rsidR="00345869" w:rsidRDefault="00345869" w:rsidP="00345869">
            <w:r>
              <w:t>Legal Status</w:t>
            </w:r>
          </w:p>
        </w:tc>
        <w:tc>
          <w:tcPr>
            <w:tcW w:w="2337" w:type="dxa"/>
          </w:tcPr>
          <w:p w14:paraId="6046561B" w14:textId="569225BC" w:rsidR="00345869" w:rsidRDefault="00345869" w:rsidP="00345869">
            <w:r>
              <w:t>Legal</w:t>
            </w:r>
          </w:p>
        </w:tc>
        <w:tc>
          <w:tcPr>
            <w:tcW w:w="2338" w:type="dxa"/>
          </w:tcPr>
          <w:p w14:paraId="056241B3" w14:textId="1783C6D6" w:rsidR="00345869" w:rsidRDefault="00345869" w:rsidP="00345869">
            <w:r>
              <w:t>It would depend on the BFOQ status</w:t>
            </w:r>
          </w:p>
        </w:tc>
        <w:tc>
          <w:tcPr>
            <w:tcW w:w="2338" w:type="dxa"/>
          </w:tcPr>
          <w:p w14:paraId="257F151E" w14:textId="34C81B36" w:rsidR="00345869" w:rsidRDefault="00345869" w:rsidP="00345869">
            <w:r>
              <w:t>Legal</w:t>
            </w:r>
          </w:p>
        </w:tc>
      </w:tr>
    </w:tbl>
    <w:p w14:paraId="68649487" w14:textId="77777777" w:rsidR="00345869" w:rsidRDefault="00345869" w:rsidP="00790FD8">
      <w:pPr>
        <w:ind w:left="1980"/>
      </w:pPr>
    </w:p>
    <w:p w14:paraId="27839392" w14:textId="12E6A898" w:rsidR="00C7238F" w:rsidRDefault="00C7238F" w:rsidP="00C7238F">
      <w:pPr>
        <w:pStyle w:val="ListParagraph"/>
        <w:numPr>
          <w:ilvl w:val="0"/>
          <w:numId w:val="10"/>
        </w:numPr>
      </w:pPr>
      <w:r w:rsidRPr="00790FD8">
        <w:rPr>
          <w:b/>
          <w:bCs/>
        </w:rPr>
        <w:t>Workbook Exercise 3.</w:t>
      </w:r>
      <w:r>
        <w:t>5: Sexual Harassment</w:t>
      </w:r>
    </w:p>
    <w:p w14:paraId="35DE8C83" w14:textId="072701C2" w:rsidR="00C7238F" w:rsidRDefault="00C7238F" w:rsidP="00C7238F">
      <w:pPr>
        <w:pStyle w:val="ListParagraph"/>
        <w:numPr>
          <w:ilvl w:val="1"/>
          <w:numId w:val="10"/>
        </w:numPr>
      </w:pPr>
      <w:r>
        <w:t xml:space="preserve">Exercise lists example situations and asks students to indicate if they represent quid pro quo, hostile environment, or no sexual harassment. </w:t>
      </w:r>
    </w:p>
    <w:p w14:paraId="7E7B2186" w14:textId="4A6F9070" w:rsidR="00345869" w:rsidRDefault="00345869" w:rsidP="00345869">
      <w:pPr>
        <w:pStyle w:val="ListParagraph"/>
        <w:numPr>
          <w:ilvl w:val="2"/>
          <w:numId w:val="10"/>
        </w:numPr>
      </w:pPr>
      <w:r>
        <w:t>Answer:</w:t>
      </w:r>
    </w:p>
    <w:p w14:paraId="35050795" w14:textId="0BF7DCE7" w:rsidR="00345869" w:rsidRDefault="00345869" w:rsidP="00345869">
      <w:pPr>
        <w:pStyle w:val="ListParagraph"/>
        <w:numPr>
          <w:ilvl w:val="3"/>
          <w:numId w:val="10"/>
        </w:numPr>
      </w:pPr>
      <w:r>
        <w:t>A: quid pro quo</w:t>
      </w:r>
    </w:p>
    <w:p w14:paraId="531E22A5" w14:textId="0D84376D" w:rsidR="00345869" w:rsidRDefault="00345869" w:rsidP="00345869">
      <w:pPr>
        <w:pStyle w:val="ListParagraph"/>
        <w:numPr>
          <w:ilvl w:val="3"/>
          <w:numId w:val="10"/>
        </w:numPr>
      </w:pPr>
      <w:r>
        <w:t>B: no harassment. The behavior is not unwanted.</w:t>
      </w:r>
    </w:p>
    <w:p w14:paraId="244F04E6" w14:textId="4E545D3B" w:rsidR="00345869" w:rsidRDefault="00345869" w:rsidP="00345869">
      <w:pPr>
        <w:pStyle w:val="ListParagraph"/>
        <w:numPr>
          <w:ilvl w:val="3"/>
          <w:numId w:val="10"/>
        </w:numPr>
      </w:pPr>
      <w:r>
        <w:t>C: hostile environment. Judy’s behavior is based on Brian’s gender, is a pattern, and is unwanted.</w:t>
      </w:r>
    </w:p>
    <w:p w14:paraId="158982D1" w14:textId="70B439B7" w:rsidR="00345869" w:rsidRDefault="00345869" w:rsidP="00790FD8">
      <w:pPr>
        <w:pStyle w:val="ListParagraph"/>
        <w:numPr>
          <w:ilvl w:val="3"/>
          <w:numId w:val="10"/>
        </w:numPr>
      </w:pPr>
      <w:r>
        <w:t>D: hostile environment. John only calls the women “honey”, the behavior is a pattern, and it is unwanted.</w:t>
      </w:r>
    </w:p>
    <w:p w14:paraId="270BBCE0" w14:textId="766E9917" w:rsidR="00C7238F" w:rsidRDefault="00C7238F" w:rsidP="00C7238F">
      <w:pPr>
        <w:pStyle w:val="ListParagraph"/>
        <w:numPr>
          <w:ilvl w:val="0"/>
          <w:numId w:val="10"/>
        </w:numPr>
      </w:pPr>
      <w:r w:rsidRPr="00790FD8">
        <w:rPr>
          <w:b/>
          <w:bCs/>
        </w:rPr>
        <w:t>Workbook Exercise 3.6</w:t>
      </w:r>
      <w:r>
        <w:t>: Understanding Affirmative Action</w:t>
      </w:r>
    </w:p>
    <w:p w14:paraId="0BF3F85A" w14:textId="2CD4B5E2" w:rsidR="00C7238F" w:rsidRDefault="00C7238F" w:rsidP="00C7238F">
      <w:pPr>
        <w:pStyle w:val="ListParagraph"/>
        <w:numPr>
          <w:ilvl w:val="1"/>
          <w:numId w:val="10"/>
        </w:numPr>
      </w:pPr>
      <w:r>
        <w:t xml:space="preserve">Exercise lists an example situation of a school system that developed an affirmative action program and asks students to explain the legality of the plan. </w:t>
      </w:r>
    </w:p>
    <w:p w14:paraId="77526335" w14:textId="614F3957" w:rsidR="00345869" w:rsidRDefault="00345869" w:rsidP="00345869">
      <w:pPr>
        <w:pStyle w:val="ListParagraph"/>
        <w:numPr>
          <w:ilvl w:val="2"/>
          <w:numId w:val="10"/>
        </w:numPr>
      </w:pPr>
      <w:r>
        <w:t>Answer:</w:t>
      </w:r>
    </w:p>
    <w:tbl>
      <w:tblPr>
        <w:tblStyle w:val="TableGrid"/>
        <w:tblW w:w="0" w:type="auto"/>
        <w:tblInd w:w="1980" w:type="dxa"/>
        <w:tblLook w:val="04A0" w:firstRow="1" w:lastRow="0" w:firstColumn="1" w:lastColumn="0" w:noHBand="0" w:noVBand="1"/>
      </w:tblPr>
      <w:tblGrid>
        <w:gridCol w:w="3727"/>
        <w:gridCol w:w="3643"/>
      </w:tblGrid>
      <w:tr w:rsidR="00CF2E2F" w14:paraId="775323D8" w14:textId="77777777" w:rsidTr="00345869">
        <w:tc>
          <w:tcPr>
            <w:tcW w:w="4675" w:type="dxa"/>
          </w:tcPr>
          <w:p w14:paraId="0C935789" w14:textId="56BCA5B7" w:rsidR="00345869" w:rsidRDefault="00345869" w:rsidP="00345869">
            <w:r>
              <w:t>Legal Consideration</w:t>
            </w:r>
          </w:p>
        </w:tc>
        <w:tc>
          <w:tcPr>
            <w:tcW w:w="4675" w:type="dxa"/>
          </w:tcPr>
          <w:p w14:paraId="0B91E6E2" w14:textId="5637BFB6" w:rsidR="00345869" w:rsidRDefault="00345869" w:rsidP="00345869">
            <w:r>
              <w:t>Legal Status</w:t>
            </w:r>
          </w:p>
        </w:tc>
      </w:tr>
      <w:tr w:rsidR="00CF2E2F" w14:paraId="4E7534EB" w14:textId="77777777" w:rsidTr="00345869">
        <w:tc>
          <w:tcPr>
            <w:tcW w:w="4675" w:type="dxa"/>
          </w:tcPr>
          <w:p w14:paraId="4B931B11" w14:textId="546B9E5E" w:rsidR="00345869" w:rsidRDefault="00345869" w:rsidP="00345869">
            <w:r>
              <w:t>History of discrimination?</w:t>
            </w:r>
          </w:p>
        </w:tc>
        <w:tc>
          <w:tcPr>
            <w:tcW w:w="4675" w:type="dxa"/>
          </w:tcPr>
          <w:p w14:paraId="65822FEB" w14:textId="51784EBA" w:rsidR="00345869" w:rsidRDefault="00345869" w:rsidP="00345869">
            <w:r>
              <w:t>Yes – 30% of population numbers compared to 5% employment numbers</w:t>
            </w:r>
          </w:p>
        </w:tc>
      </w:tr>
      <w:tr w:rsidR="00CF2E2F" w14:paraId="22BCFDE0" w14:textId="77777777" w:rsidTr="00345869">
        <w:tc>
          <w:tcPr>
            <w:tcW w:w="4675" w:type="dxa"/>
          </w:tcPr>
          <w:p w14:paraId="017C0074" w14:textId="759E9B0F" w:rsidR="00345869" w:rsidRDefault="00345869" w:rsidP="00345869">
            <w:r>
              <w:t>Population used to set goals</w:t>
            </w:r>
          </w:p>
        </w:tc>
        <w:tc>
          <w:tcPr>
            <w:tcW w:w="4675" w:type="dxa"/>
          </w:tcPr>
          <w:p w14:paraId="0D2A16E5" w14:textId="551857CA" w:rsidR="00345869" w:rsidRDefault="00345869" w:rsidP="00345869">
            <w:r>
              <w:t>No – the qualified work force should have been used rather than the area population</w:t>
            </w:r>
          </w:p>
        </w:tc>
      </w:tr>
      <w:tr w:rsidR="00CF2E2F" w14:paraId="31095238" w14:textId="77777777" w:rsidTr="00345869">
        <w:tc>
          <w:tcPr>
            <w:tcW w:w="4675" w:type="dxa"/>
          </w:tcPr>
          <w:p w14:paraId="47643F92" w14:textId="56FA9912" w:rsidR="00345869" w:rsidRDefault="00345869" w:rsidP="00345869">
            <w:r>
              <w:t xml:space="preserve">Trammel rights of </w:t>
            </w:r>
            <w:proofErr w:type="spellStart"/>
            <w:r>
              <w:t>nonminorities</w:t>
            </w:r>
            <w:proofErr w:type="spellEnd"/>
            <w:r>
              <w:t>?</w:t>
            </w:r>
          </w:p>
        </w:tc>
        <w:tc>
          <w:tcPr>
            <w:tcW w:w="4675" w:type="dxa"/>
          </w:tcPr>
          <w:p w14:paraId="6BE7A747" w14:textId="10C9AB78" w:rsidR="00345869" w:rsidRDefault="00345869" w:rsidP="00345869">
            <w:r>
              <w:t xml:space="preserve">? – it would </w:t>
            </w:r>
            <w:r w:rsidR="00431024">
              <w:t>d</w:t>
            </w:r>
            <w:r>
              <w:t xml:space="preserve">epend on whether 3.4 GPA and 3 years </w:t>
            </w:r>
            <w:r w:rsidR="00431024">
              <w:t xml:space="preserve">of </w:t>
            </w:r>
            <w:r>
              <w:t xml:space="preserve">experience are considered significantly higher than 3.2 GPA and 2 years </w:t>
            </w:r>
            <w:r w:rsidR="00431024">
              <w:t xml:space="preserve">of </w:t>
            </w:r>
            <w:r>
              <w:t>experience</w:t>
            </w:r>
          </w:p>
        </w:tc>
      </w:tr>
    </w:tbl>
    <w:p w14:paraId="37579CB7" w14:textId="77777777" w:rsidR="00345869" w:rsidRDefault="00345869" w:rsidP="00CF2E2F">
      <w:pPr>
        <w:ind w:left="1980"/>
      </w:pPr>
    </w:p>
    <w:p w14:paraId="07A373B4" w14:textId="52071752" w:rsidR="00C7238F" w:rsidRDefault="00C7238F" w:rsidP="00C7238F">
      <w:pPr>
        <w:pStyle w:val="ListParagraph"/>
        <w:numPr>
          <w:ilvl w:val="0"/>
          <w:numId w:val="10"/>
        </w:numPr>
      </w:pPr>
      <w:r w:rsidRPr="00CF2E2F">
        <w:rPr>
          <w:b/>
          <w:bCs/>
        </w:rPr>
        <w:t>Workbook Exercise 3.7</w:t>
      </w:r>
      <w:r>
        <w:t>: Employee Privacy Issues</w:t>
      </w:r>
    </w:p>
    <w:p w14:paraId="75168119" w14:textId="783E21BB" w:rsidR="00C7238F" w:rsidRDefault="00C7238F" w:rsidP="00C7238F">
      <w:pPr>
        <w:pStyle w:val="ListParagraph"/>
        <w:numPr>
          <w:ilvl w:val="1"/>
          <w:numId w:val="10"/>
        </w:numPr>
      </w:pPr>
      <w:r>
        <w:t>Exercise lists example situations and asks students to identify if an invasion of privacy has occurred.</w:t>
      </w:r>
    </w:p>
    <w:p w14:paraId="02A10A7C" w14:textId="4133E47D" w:rsidR="00587D94" w:rsidRDefault="00587D94" w:rsidP="00CF2E2F">
      <w:pPr>
        <w:pStyle w:val="ListParagraph"/>
        <w:numPr>
          <w:ilvl w:val="2"/>
          <w:numId w:val="10"/>
        </w:numPr>
      </w:pPr>
      <w:r>
        <w:t>Answer: student answers will vary.</w:t>
      </w:r>
    </w:p>
    <w:p w14:paraId="712E010C" w14:textId="04B48656" w:rsidR="00C7238F" w:rsidRDefault="00C7238F" w:rsidP="00C7238F">
      <w:pPr>
        <w:pStyle w:val="ListParagraph"/>
        <w:numPr>
          <w:ilvl w:val="0"/>
          <w:numId w:val="10"/>
        </w:numPr>
      </w:pPr>
      <w:r w:rsidRPr="00CF2E2F">
        <w:rPr>
          <w:b/>
          <w:bCs/>
        </w:rPr>
        <w:t>Workbook Exercise 3.8</w:t>
      </w:r>
      <w:r>
        <w:t>: Testing Your Legal Knowledge</w:t>
      </w:r>
    </w:p>
    <w:p w14:paraId="1C92447F" w14:textId="43DD25D3" w:rsidR="00C7238F" w:rsidRDefault="00C7238F" w:rsidP="00C7238F">
      <w:pPr>
        <w:pStyle w:val="ListParagraph"/>
        <w:numPr>
          <w:ilvl w:val="1"/>
          <w:numId w:val="10"/>
        </w:numPr>
      </w:pPr>
      <w:r>
        <w:t xml:space="preserve">Exercise lists example situations and asks students to identify if there are any legal issues with the employment practices. </w:t>
      </w:r>
    </w:p>
    <w:p w14:paraId="1600EEF7" w14:textId="3235F2B4" w:rsidR="00587D94" w:rsidRDefault="00587D94" w:rsidP="00587D94">
      <w:pPr>
        <w:pStyle w:val="ListParagraph"/>
        <w:numPr>
          <w:ilvl w:val="2"/>
          <w:numId w:val="10"/>
        </w:numPr>
      </w:pPr>
      <w:r>
        <w:t>Answer:</w:t>
      </w:r>
    </w:p>
    <w:p w14:paraId="5AACA088" w14:textId="40F348C5" w:rsidR="00587D94" w:rsidRDefault="00587D94" w:rsidP="00587D94">
      <w:pPr>
        <w:pStyle w:val="ListParagraph"/>
        <w:numPr>
          <w:ilvl w:val="3"/>
          <w:numId w:val="10"/>
        </w:numPr>
      </w:pPr>
      <w:r>
        <w:t>Yes, they can do that. A company must have 50 or more employees for FMLA to take effect.</w:t>
      </w:r>
    </w:p>
    <w:p w14:paraId="503B799E" w14:textId="438E0014" w:rsidR="00587D94" w:rsidRDefault="00587D94" w:rsidP="00587D94">
      <w:pPr>
        <w:pStyle w:val="ListParagraph"/>
        <w:numPr>
          <w:ilvl w:val="3"/>
          <w:numId w:val="10"/>
        </w:numPr>
      </w:pPr>
      <w:r>
        <w:t>No. The scarring is covered under the ADA definition of “considered to be disabled”.</w:t>
      </w:r>
    </w:p>
    <w:p w14:paraId="23B50054" w14:textId="5BB51A8E" w:rsidR="00587D94" w:rsidRDefault="00587D94" w:rsidP="00587D94">
      <w:pPr>
        <w:pStyle w:val="ListParagraph"/>
        <w:numPr>
          <w:ilvl w:val="3"/>
          <w:numId w:val="10"/>
        </w:numPr>
      </w:pPr>
      <w:r>
        <w:t>No. Because it is done equally to men and women it would be annoying, but not illegal.</w:t>
      </w:r>
    </w:p>
    <w:p w14:paraId="4DC89BD1" w14:textId="67E5E51F" w:rsidR="00587D94" w:rsidRDefault="00587D94" w:rsidP="00587D94">
      <w:pPr>
        <w:pStyle w:val="ListParagraph"/>
        <w:numPr>
          <w:ilvl w:val="3"/>
          <w:numId w:val="10"/>
        </w:numPr>
      </w:pPr>
      <w:r>
        <w:t xml:space="preserve">Yes, this is a hostile environment sexual harassment. The behavior is related to gender, a pattern, and unwanted. </w:t>
      </w:r>
    </w:p>
    <w:p w14:paraId="7993B5CB" w14:textId="6DF3B989" w:rsidR="00587D94" w:rsidRDefault="00587D94" w:rsidP="00CF2E2F">
      <w:pPr>
        <w:pStyle w:val="ListParagraph"/>
        <w:numPr>
          <w:ilvl w:val="3"/>
          <w:numId w:val="10"/>
        </w:numPr>
      </w:pPr>
      <w:r>
        <w:t xml:space="preserve">No, you can’t file a complaint. Although being Italian is covered by national origin, the 9-month period exceeds the </w:t>
      </w:r>
      <w:proofErr w:type="gramStart"/>
      <w:r>
        <w:t>180 day</w:t>
      </w:r>
      <w:proofErr w:type="gramEnd"/>
      <w:r>
        <w:t xml:space="preserve"> time limit. </w:t>
      </w:r>
    </w:p>
    <w:bookmarkStart w:id="44" w:name="_Toc42853191"/>
    <w:bookmarkStart w:id="45" w:name="_Toc42853361"/>
    <w:p w14:paraId="0E822506" w14:textId="0321C755" w:rsidR="00A72BB6" w:rsidRPr="00D0154F" w:rsidRDefault="00107BE6" w:rsidP="00D0154F">
      <w:pPr>
        <w:pStyle w:val="Return-to-top"/>
        <w:rPr>
          <w:rStyle w:val="Hyperlink"/>
          <w:noProof w:val="0"/>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p>
    <w:p w14:paraId="452DC7D5" w14:textId="03CA5203" w:rsidR="00E05379" w:rsidRPr="000F5E73" w:rsidRDefault="5F74DBCE" w:rsidP="000F5E73">
      <w:pPr>
        <w:pStyle w:val="Heading2"/>
        <w:spacing w:before="240"/>
        <w:rPr>
          <w:b w:val="0"/>
          <w:bCs w:val="0"/>
          <w:color w:val="2F5496" w:themeColor="accent1" w:themeShade="BF"/>
          <w:sz w:val="36"/>
          <w:szCs w:val="36"/>
        </w:rPr>
      </w:pPr>
      <w:bookmarkStart w:id="46" w:name="_Toc43900144"/>
      <w:r w:rsidRPr="000F5E73">
        <w:rPr>
          <w:b w:val="0"/>
          <w:bCs w:val="0"/>
          <w:color w:val="2F5496" w:themeColor="accent1" w:themeShade="BF"/>
          <w:sz w:val="36"/>
          <w:szCs w:val="36"/>
        </w:rPr>
        <w:t>Additional Resources</w:t>
      </w:r>
      <w:bookmarkEnd w:id="46"/>
    </w:p>
    <w:p w14:paraId="2BFC7104" w14:textId="11C950D8" w:rsidR="00CB5ED1" w:rsidRPr="000F5E73" w:rsidRDefault="00CB5ED1" w:rsidP="000F5E73">
      <w:pPr>
        <w:pStyle w:val="Heading3"/>
        <w:keepNext w:val="0"/>
        <w:keepLines w:val="0"/>
        <w:widowControl w:val="0"/>
        <w:tabs>
          <w:tab w:val="left" w:pos="944"/>
        </w:tabs>
        <w:autoSpaceDE w:val="0"/>
        <w:autoSpaceDN w:val="0"/>
        <w:spacing w:before="240"/>
      </w:pPr>
      <w:bookmarkStart w:id="47" w:name="_Hlk90893176"/>
      <w:r w:rsidRPr="00CB5ED1">
        <w:t xml:space="preserve">Internet </w:t>
      </w:r>
      <w:r w:rsidR="00E47570">
        <w:t>Res</w:t>
      </w:r>
      <w:r w:rsidR="00E47570" w:rsidRPr="00CB5ED1">
        <w:t>ources</w:t>
      </w:r>
    </w:p>
    <w:bookmarkEnd w:id="47"/>
    <w:p w14:paraId="0E886386" w14:textId="0E4D35BC" w:rsidR="00CB5ED1" w:rsidRPr="00A73B78" w:rsidRDefault="00B35F75" w:rsidP="00CB5ED1">
      <w:pPr>
        <w:pStyle w:val="ListParagraph"/>
        <w:widowControl w:val="0"/>
        <w:numPr>
          <w:ilvl w:val="0"/>
          <w:numId w:val="31"/>
        </w:numPr>
        <w:tabs>
          <w:tab w:val="left" w:pos="944"/>
          <w:tab w:val="left" w:pos="945"/>
        </w:tabs>
        <w:autoSpaceDE w:val="0"/>
        <w:autoSpaceDN w:val="0"/>
        <w:spacing w:before="120" w:after="120" w:line="274" w:lineRule="exact"/>
        <w:ind w:left="1368"/>
        <w:contextualSpacing w:val="0"/>
        <w:rPr>
          <w:sz w:val="24"/>
        </w:rPr>
      </w:pPr>
      <w:r w:rsidRPr="003A7E48">
        <w:rPr>
          <w:b/>
          <w:bCs/>
          <w:sz w:val="24"/>
        </w:rPr>
        <w:t>Labor State Laws.</w:t>
      </w:r>
      <w:r>
        <w:rPr>
          <w:b/>
          <w:bCs/>
          <w:sz w:val="24"/>
        </w:rPr>
        <w:br/>
      </w:r>
      <w:hyperlink r:id="rId12">
        <w:r w:rsidR="00CB5ED1" w:rsidRPr="00A73B78">
          <w:rPr>
            <w:color w:val="0000FF"/>
            <w:sz w:val="24"/>
            <w:u w:val="single" w:color="0000FF"/>
          </w:rPr>
          <w:t xml:space="preserve">http://topics.law.cornell.edu/wex/table_labor </w:t>
        </w:r>
      </w:hyperlink>
      <w:r w:rsidR="00CB5ED1" w:rsidRPr="00A73B78">
        <w:rPr>
          <w:sz w:val="24"/>
        </w:rPr>
        <w:t>This site provides links to comprehensive information about state employment laws.</w:t>
      </w:r>
    </w:p>
    <w:bookmarkEnd w:id="44"/>
    <w:bookmarkEnd w:id="45"/>
    <w:p w14:paraId="59CADC2B" w14:textId="7A71F569" w:rsidR="00AE7FCB" w:rsidRDefault="006D7E96"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0F5E73" w:rsidRDefault="00AE7FCB" w:rsidP="000F5E73">
      <w:pPr>
        <w:pStyle w:val="Heading2"/>
        <w:spacing w:before="240"/>
        <w:rPr>
          <w:b w:val="0"/>
          <w:bCs w:val="0"/>
          <w:color w:val="2F5496" w:themeColor="accent1" w:themeShade="BF"/>
          <w:sz w:val="36"/>
          <w:szCs w:val="36"/>
        </w:rPr>
      </w:pPr>
      <w:bookmarkStart w:id="48" w:name="_Toc90643384"/>
      <w:r w:rsidRPr="000F5E73">
        <w:rPr>
          <w:b w:val="0"/>
          <w:bCs w:val="0"/>
          <w:color w:val="2F5496" w:themeColor="accent1" w:themeShade="BF"/>
          <w:sz w:val="36"/>
          <w:szCs w:val="36"/>
        </w:rPr>
        <w:t>Appendix</w:t>
      </w:r>
      <w:bookmarkEnd w:id="48"/>
      <w:r w:rsidRPr="000F5E73">
        <w:rPr>
          <w:b w:val="0"/>
          <w:bCs w:val="0"/>
          <w:color w:val="2F5496" w:themeColor="accent1" w:themeShade="BF"/>
          <w:sz w:val="36"/>
          <w:szCs w:val="36"/>
        </w:rPr>
        <w:t> </w:t>
      </w:r>
    </w:p>
    <w:p w14:paraId="79A2F359" w14:textId="77777777" w:rsidR="00AE7FCB" w:rsidRPr="000F5E73" w:rsidRDefault="00AE7FCB" w:rsidP="000F5E73">
      <w:pPr>
        <w:pStyle w:val="Heading3"/>
      </w:pPr>
      <w:bookmarkStart w:id="49" w:name="_Toc90643385"/>
      <w:bookmarkStart w:id="50" w:name="_Hlk90893204"/>
      <w:r w:rsidRPr="00AE7FCB">
        <w:t>Generic Rubrics</w:t>
      </w:r>
      <w:bookmarkEnd w:id="49"/>
      <w:r w:rsidRPr="00AE7FCB">
        <w:t> </w:t>
      </w:r>
    </w:p>
    <w:bookmarkEnd w:id="50"/>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 xml:space="preserve">Customize these rubrics as you wish. The writing rubric indicates 40 </w:t>
      </w:r>
      <w:proofErr w:type="gramStart"/>
      <w:r w:rsidRPr="00AE7FCB">
        <w:rPr>
          <w:rFonts w:eastAsia="Times New Roman"/>
          <w:color w:val="000000"/>
        </w:rPr>
        <w:t>points</w:t>
      </w:r>
      <w:proofErr w:type="gramEnd"/>
      <w:r w:rsidRPr="00AE7FCB">
        <w:rPr>
          <w:rFonts w:eastAsia="Times New Roman"/>
          <w:color w:val="000000"/>
        </w:rPr>
        <w:t xml:space="preserve">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0F5E73" w:rsidRDefault="00AE7FCB" w:rsidP="000F5E73">
      <w:pPr>
        <w:pStyle w:val="Heading3"/>
      </w:pPr>
      <w:bookmarkStart w:id="51" w:name="_Toc90643386"/>
      <w:r w:rsidRPr="00AE7FCB">
        <w:t>Standard Writing Rubric</w:t>
      </w:r>
      <w:bookmarkEnd w:id="51"/>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0F5E73">
      <w:pPr>
        <w:pStyle w:val="Heading3"/>
      </w:pPr>
      <w:bookmarkStart w:id="52" w:name="_Toc90643387"/>
      <w:r w:rsidRPr="00AE7FCB">
        <w:t>Standard Discussion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76142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8D50" w14:textId="77777777" w:rsidR="007A0DD9" w:rsidRDefault="007A0DD9" w:rsidP="00F45FCA">
      <w:r>
        <w:separator/>
      </w:r>
    </w:p>
  </w:endnote>
  <w:endnote w:type="continuationSeparator" w:id="0">
    <w:p w14:paraId="240FA88A" w14:textId="77777777" w:rsidR="007A0DD9" w:rsidRDefault="007A0DD9" w:rsidP="00F45FCA">
      <w:r>
        <w:continuationSeparator/>
      </w:r>
    </w:p>
  </w:endnote>
  <w:endnote w:type="continuationNotice" w:id="1">
    <w:p w14:paraId="275599C9" w14:textId="77777777" w:rsidR="007A0DD9" w:rsidRDefault="007A0DD9"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E2CB" w14:textId="77777777" w:rsidR="004B551D" w:rsidRDefault="004B5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1F68A685" w:rsidR="00780160" w:rsidRPr="00932C78" w:rsidRDefault="005A5CE7" w:rsidP="005A5CE7">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737088" behindDoc="0" locked="0" layoutInCell="1" allowOverlap="1" wp14:anchorId="768B605D" wp14:editId="5BFCD515">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01033F6D" w14:textId="77777777" w:rsidR="005A5CE7" w:rsidRPr="00276104" w:rsidRDefault="005A5CE7" w:rsidP="005A5CE7">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8B605D"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7370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01033F6D" w14:textId="77777777" w:rsidR="005A5CE7" w:rsidRPr="00276104" w:rsidRDefault="005A5CE7" w:rsidP="005A5CE7">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copied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736064" behindDoc="1" locked="0" layoutInCell="1" allowOverlap="1" wp14:anchorId="0D8765DE" wp14:editId="1E5BA3F5">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sidR="00267B7D">
          <w:rPr>
            <w:b/>
            <w:bCs/>
            <w:noProof/>
            <w:color w:val="FFFFFF" w:themeColor="background1"/>
          </w:rPr>
          <w:t>10</w:t>
        </w:r>
        <w:r w:rsidRPr="003A01EC">
          <w:rPr>
            <w:b/>
            <w:bCs/>
            <w:noProof/>
            <w:color w:val="FFFFFF" w:themeColor="background1"/>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D8CC" w14:textId="77777777" w:rsidR="004B551D" w:rsidRDefault="004B5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F0490" w14:textId="77777777" w:rsidR="007A0DD9" w:rsidRDefault="007A0DD9" w:rsidP="00F45FCA">
      <w:r>
        <w:separator/>
      </w:r>
    </w:p>
  </w:footnote>
  <w:footnote w:type="continuationSeparator" w:id="0">
    <w:p w14:paraId="4F700F97" w14:textId="77777777" w:rsidR="007A0DD9" w:rsidRDefault="007A0DD9" w:rsidP="00F45FCA">
      <w:r>
        <w:continuationSeparator/>
      </w:r>
    </w:p>
  </w:footnote>
  <w:footnote w:type="continuationNotice" w:id="1">
    <w:p w14:paraId="0999B048" w14:textId="77777777" w:rsidR="007A0DD9" w:rsidRDefault="007A0DD9"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9519" w14:textId="77777777" w:rsidR="004B551D" w:rsidRDefault="004B5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285844A0" w:rsidR="005E1E0C" w:rsidRPr="00865264" w:rsidRDefault="005A5CE7" w:rsidP="005A5CE7">
    <w:pPr>
      <w:pStyle w:val="Page-header-with-book-title"/>
    </w:pPr>
    <w:r w:rsidRPr="00865264">
      <w:drawing>
        <wp:anchor distT="0" distB="0" distL="114300" distR="114300" simplePos="0" relativeHeight="251739136" behindDoc="0" locked="0" layoutInCell="1" allowOverlap="1" wp14:anchorId="1FF427A6" wp14:editId="74A1BC15">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740160" behindDoc="1" locked="0" layoutInCell="1" allowOverlap="1" wp14:anchorId="7BB954FB" wp14:editId="0FFE1BFF">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741184" behindDoc="0" locked="0" layoutInCell="1" allowOverlap="1" wp14:anchorId="2284AE06" wp14:editId="5714F259">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7A0DD9">
      <w:fldChar w:fldCharType="begin"/>
    </w:r>
    <w:r w:rsidR="007A0DD9">
      <w:instrText>STYLEREF  "Book Title1"  \* MERGEFORMAT</w:instrText>
    </w:r>
    <w:r w:rsidR="007A0DD9">
      <w:fldChar w:fldCharType="separate"/>
    </w:r>
    <w:r w:rsidR="00876F4F">
      <w:t>Mike Aamodt, Industrial/Organizational Psychology: An Applied Approach, 9e, 2023, 9780357658345; Chapter 3: Lecture Guide Legal Issues in Employee Selection</w:t>
    </w:r>
    <w:r w:rsidR="007A0DD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9DB5" w14:textId="77777777" w:rsidR="004B551D" w:rsidRDefault="004B551D">
    <w:pPr>
      <w:pStyle w:val="Header"/>
    </w:pP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899EFE54"/>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7"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8"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9"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0"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1"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2"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3"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15:restartNumberingAfterBreak="0">
    <w:nsid w:val="65757CF8"/>
    <w:multiLevelType w:val="hybridMultilevel"/>
    <w:tmpl w:val="1FB24D98"/>
    <w:lvl w:ilvl="0" w:tplc="C034335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9"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0"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8"/>
  </w:num>
  <w:num w:numId="3">
    <w:abstractNumId w:val="16"/>
  </w:num>
  <w:num w:numId="4">
    <w:abstractNumId w:val="14"/>
  </w:num>
  <w:num w:numId="5">
    <w:abstractNumId w:val="18"/>
  </w:num>
  <w:num w:numId="6">
    <w:abstractNumId w:val="21"/>
  </w:num>
  <w:num w:numId="7">
    <w:abstractNumId w:val="7"/>
  </w:num>
  <w:num w:numId="8">
    <w:abstractNumId w:val="19"/>
  </w:num>
  <w:num w:numId="9">
    <w:abstractNumId w:val="11"/>
  </w:num>
  <w:num w:numId="10">
    <w:abstractNumId w:val="6"/>
  </w:num>
  <w:num w:numId="11">
    <w:abstractNumId w:val="26"/>
  </w:num>
  <w:num w:numId="12">
    <w:abstractNumId w:val="17"/>
  </w:num>
  <w:num w:numId="13">
    <w:abstractNumId w:val="9"/>
  </w:num>
  <w:num w:numId="14">
    <w:abstractNumId w:val="20"/>
  </w:num>
  <w:num w:numId="15">
    <w:abstractNumId w:val="2"/>
  </w:num>
  <w:num w:numId="16">
    <w:abstractNumId w:val="22"/>
  </w:num>
  <w:num w:numId="17">
    <w:abstractNumId w:val="3"/>
  </w:num>
  <w:num w:numId="18">
    <w:abstractNumId w:val="31"/>
  </w:num>
  <w:num w:numId="19">
    <w:abstractNumId w:val="23"/>
  </w:num>
  <w:num w:numId="20">
    <w:abstractNumId w:val="29"/>
  </w:num>
  <w:num w:numId="21">
    <w:abstractNumId w:val="10"/>
  </w:num>
  <w:num w:numId="22">
    <w:abstractNumId w:val="5"/>
  </w:num>
  <w:num w:numId="23">
    <w:abstractNumId w:val="25"/>
  </w:num>
  <w:num w:numId="24">
    <w:abstractNumId w:val="13"/>
  </w:num>
  <w:num w:numId="25">
    <w:abstractNumId w:val="15"/>
  </w:num>
  <w:num w:numId="26">
    <w:abstractNumId w:val="12"/>
  </w:num>
  <w:num w:numId="27">
    <w:abstractNumId w:val="8"/>
  </w:num>
  <w:num w:numId="28">
    <w:abstractNumId w:val="1"/>
  </w:num>
  <w:num w:numId="29">
    <w:abstractNumId w:val="4"/>
  </w:num>
  <w:num w:numId="30">
    <w:abstractNumId w:val="30"/>
  </w:num>
  <w:num w:numId="31">
    <w:abstractNumId w:val="0"/>
  </w:num>
  <w:num w:numId="32">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3929"/>
    <w:rsid w:val="0002742F"/>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0995"/>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4960"/>
    <w:rsid w:val="000A6701"/>
    <w:rsid w:val="000A67B1"/>
    <w:rsid w:val="000A7E01"/>
    <w:rsid w:val="000B1B1D"/>
    <w:rsid w:val="000B2C54"/>
    <w:rsid w:val="000B4C48"/>
    <w:rsid w:val="000B5682"/>
    <w:rsid w:val="000B576C"/>
    <w:rsid w:val="000B79EB"/>
    <w:rsid w:val="000C000A"/>
    <w:rsid w:val="000C6671"/>
    <w:rsid w:val="000D02F0"/>
    <w:rsid w:val="000D2F80"/>
    <w:rsid w:val="000D414E"/>
    <w:rsid w:val="000D4440"/>
    <w:rsid w:val="000D497E"/>
    <w:rsid w:val="000D4FEB"/>
    <w:rsid w:val="000D57F1"/>
    <w:rsid w:val="000D57FA"/>
    <w:rsid w:val="000D5A66"/>
    <w:rsid w:val="000D66C3"/>
    <w:rsid w:val="000D7B67"/>
    <w:rsid w:val="000E2D19"/>
    <w:rsid w:val="000E37A3"/>
    <w:rsid w:val="000E3CE9"/>
    <w:rsid w:val="000E5517"/>
    <w:rsid w:val="000F27D2"/>
    <w:rsid w:val="000F27F1"/>
    <w:rsid w:val="000F5E73"/>
    <w:rsid w:val="000F763A"/>
    <w:rsid w:val="000F7862"/>
    <w:rsid w:val="000F78A5"/>
    <w:rsid w:val="0010041C"/>
    <w:rsid w:val="00101F18"/>
    <w:rsid w:val="00102D2C"/>
    <w:rsid w:val="00103C9B"/>
    <w:rsid w:val="001048C5"/>
    <w:rsid w:val="00107BE6"/>
    <w:rsid w:val="00110E25"/>
    <w:rsid w:val="00111320"/>
    <w:rsid w:val="0011333F"/>
    <w:rsid w:val="00113DC3"/>
    <w:rsid w:val="00113E7C"/>
    <w:rsid w:val="00116D13"/>
    <w:rsid w:val="001171B2"/>
    <w:rsid w:val="0012116C"/>
    <w:rsid w:val="00125782"/>
    <w:rsid w:val="00125EAF"/>
    <w:rsid w:val="00127802"/>
    <w:rsid w:val="001314F4"/>
    <w:rsid w:val="00134B92"/>
    <w:rsid w:val="00140EE3"/>
    <w:rsid w:val="00141095"/>
    <w:rsid w:val="00142476"/>
    <w:rsid w:val="0014279F"/>
    <w:rsid w:val="00146F8B"/>
    <w:rsid w:val="00147B36"/>
    <w:rsid w:val="00150D69"/>
    <w:rsid w:val="00150DA1"/>
    <w:rsid w:val="00151500"/>
    <w:rsid w:val="00152CDC"/>
    <w:rsid w:val="00153877"/>
    <w:rsid w:val="0016163C"/>
    <w:rsid w:val="00163BD1"/>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5A65"/>
    <w:rsid w:val="001CA5F9"/>
    <w:rsid w:val="001D0653"/>
    <w:rsid w:val="001D4054"/>
    <w:rsid w:val="001D5878"/>
    <w:rsid w:val="001D62BD"/>
    <w:rsid w:val="001E033D"/>
    <w:rsid w:val="001E1B1F"/>
    <w:rsid w:val="001E4C5E"/>
    <w:rsid w:val="001E5E06"/>
    <w:rsid w:val="001E6096"/>
    <w:rsid w:val="001E777C"/>
    <w:rsid w:val="001E7F49"/>
    <w:rsid w:val="001F27CB"/>
    <w:rsid w:val="001F3C76"/>
    <w:rsid w:val="001F50F9"/>
    <w:rsid w:val="001F552D"/>
    <w:rsid w:val="001F7153"/>
    <w:rsid w:val="00205BE6"/>
    <w:rsid w:val="00205D55"/>
    <w:rsid w:val="00206A74"/>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391F"/>
    <w:rsid w:val="00236557"/>
    <w:rsid w:val="00236D56"/>
    <w:rsid w:val="00236F7F"/>
    <w:rsid w:val="00241163"/>
    <w:rsid w:val="002416E2"/>
    <w:rsid w:val="00241B81"/>
    <w:rsid w:val="00242A90"/>
    <w:rsid w:val="00243637"/>
    <w:rsid w:val="0024367A"/>
    <w:rsid w:val="00243C81"/>
    <w:rsid w:val="00243D02"/>
    <w:rsid w:val="002462A9"/>
    <w:rsid w:val="002467CC"/>
    <w:rsid w:val="00246C6D"/>
    <w:rsid w:val="00247794"/>
    <w:rsid w:val="00247CC5"/>
    <w:rsid w:val="00251892"/>
    <w:rsid w:val="002518AA"/>
    <w:rsid w:val="0025505E"/>
    <w:rsid w:val="00256957"/>
    <w:rsid w:val="00260639"/>
    <w:rsid w:val="00260BE5"/>
    <w:rsid w:val="00260E29"/>
    <w:rsid w:val="00261356"/>
    <w:rsid w:val="00261399"/>
    <w:rsid w:val="00264F04"/>
    <w:rsid w:val="00266013"/>
    <w:rsid w:val="00267186"/>
    <w:rsid w:val="00267B7D"/>
    <w:rsid w:val="002738DC"/>
    <w:rsid w:val="00275A39"/>
    <w:rsid w:val="00275CEC"/>
    <w:rsid w:val="002826BE"/>
    <w:rsid w:val="00282A7A"/>
    <w:rsid w:val="00282E87"/>
    <w:rsid w:val="0028527E"/>
    <w:rsid w:val="00286849"/>
    <w:rsid w:val="00290173"/>
    <w:rsid w:val="002901E9"/>
    <w:rsid w:val="002947B7"/>
    <w:rsid w:val="002954E7"/>
    <w:rsid w:val="00295FE1"/>
    <w:rsid w:val="0029739A"/>
    <w:rsid w:val="00297706"/>
    <w:rsid w:val="002A2EC2"/>
    <w:rsid w:val="002A3533"/>
    <w:rsid w:val="002A7CD6"/>
    <w:rsid w:val="002B07E3"/>
    <w:rsid w:val="002B1455"/>
    <w:rsid w:val="002B248A"/>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26"/>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45869"/>
    <w:rsid w:val="00355B3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6C83"/>
    <w:rsid w:val="003A00F5"/>
    <w:rsid w:val="003A01EC"/>
    <w:rsid w:val="003A262F"/>
    <w:rsid w:val="003A265E"/>
    <w:rsid w:val="003A2FD3"/>
    <w:rsid w:val="003A39D9"/>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5A58"/>
    <w:rsid w:val="003E6333"/>
    <w:rsid w:val="003E6376"/>
    <w:rsid w:val="003E709C"/>
    <w:rsid w:val="003E7AE8"/>
    <w:rsid w:val="003F1774"/>
    <w:rsid w:val="003F3122"/>
    <w:rsid w:val="003F3315"/>
    <w:rsid w:val="003F7AEA"/>
    <w:rsid w:val="00400C37"/>
    <w:rsid w:val="00401F0B"/>
    <w:rsid w:val="00402039"/>
    <w:rsid w:val="004026AD"/>
    <w:rsid w:val="00405A8D"/>
    <w:rsid w:val="00406EEC"/>
    <w:rsid w:val="004072D5"/>
    <w:rsid w:val="00410F75"/>
    <w:rsid w:val="00413603"/>
    <w:rsid w:val="00416D19"/>
    <w:rsid w:val="00430F1D"/>
    <w:rsid w:val="00431024"/>
    <w:rsid w:val="0043381D"/>
    <w:rsid w:val="00434354"/>
    <w:rsid w:val="004349F4"/>
    <w:rsid w:val="00434C0A"/>
    <w:rsid w:val="00435FEE"/>
    <w:rsid w:val="004378A6"/>
    <w:rsid w:val="00440E23"/>
    <w:rsid w:val="00442287"/>
    <w:rsid w:val="004429ED"/>
    <w:rsid w:val="00443F15"/>
    <w:rsid w:val="004442D1"/>
    <w:rsid w:val="004456DC"/>
    <w:rsid w:val="00445B1B"/>
    <w:rsid w:val="00446318"/>
    <w:rsid w:val="00446C39"/>
    <w:rsid w:val="004478F0"/>
    <w:rsid w:val="00452587"/>
    <w:rsid w:val="004531D8"/>
    <w:rsid w:val="0046685B"/>
    <w:rsid w:val="00466A93"/>
    <w:rsid w:val="00474E3E"/>
    <w:rsid w:val="004813D5"/>
    <w:rsid w:val="004813D6"/>
    <w:rsid w:val="00483189"/>
    <w:rsid w:val="0048398A"/>
    <w:rsid w:val="0048630D"/>
    <w:rsid w:val="0048775E"/>
    <w:rsid w:val="00492C8E"/>
    <w:rsid w:val="004948E5"/>
    <w:rsid w:val="004A4C7F"/>
    <w:rsid w:val="004A63EE"/>
    <w:rsid w:val="004A7033"/>
    <w:rsid w:val="004B181B"/>
    <w:rsid w:val="004B42F0"/>
    <w:rsid w:val="004B43EA"/>
    <w:rsid w:val="004B4C05"/>
    <w:rsid w:val="004B551D"/>
    <w:rsid w:val="004BE8EB"/>
    <w:rsid w:val="004C01F8"/>
    <w:rsid w:val="004C20BD"/>
    <w:rsid w:val="004C238D"/>
    <w:rsid w:val="004C6648"/>
    <w:rsid w:val="004C789C"/>
    <w:rsid w:val="004D0B06"/>
    <w:rsid w:val="004D2B2E"/>
    <w:rsid w:val="004D3B3A"/>
    <w:rsid w:val="004D4F74"/>
    <w:rsid w:val="004D61B2"/>
    <w:rsid w:val="004E00DA"/>
    <w:rsid w:val="004E0BFF"/>
    <w:rsid w:val="004E0CC3"/>
    <w:rsid w:val="004E4866"/>
    <w:rsid w:val="004F092C"/>
    <w:rsid w:val="004F2138"/>
    <w:rsid w:val="004F357C"/>
    <w:rsid w:val="004F392F"/>
    <w:rsid w:val="004F526A"/>
    <w:rsid w:val="004F57B2"/>
    <w:rsid w:val="004F5BD7"/>
    <w:rsid w:val="004F691B"/>
    <w:rsid w:val="004F73F8"/>
    <w:rsid w:val="005008E1"/>
    <w:rsid w:val="0050187E"/>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2D0F"/>
    <w:rsid w:val="00555000"/>
    <w:rsid w:val="0056245B"/>
    <w:rsid w:val="00563BA9"/>
    <w:rsid w:val="005648B1"/>
    <w:rsid w:val="00567EF6"/>
    <w:rsid w:val="0057183F"/>
    <w:rsid w:val="00572A72"/>
    <w:rsid w:val="005748E5"/>
    <w:rsid w:val="00580CD7"/>
    <w:rsid w:val="005837C8"/>
    <w:rsid w:val="00587D94"/>
    <w:rsid w:val="0059773C"/>
    <w:rsid w:val="00597BDE"/>
    <w:rsid w:val="005A0EFF"/>
    <w:rsid w:val="005A2898"/>
    <w:rsid w:val="005A5CE7"/>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3105"/>
    <w:rsid w:val="005F42E8"/>
    <w:rsid w:val="005F5B3D"/>
    <w:rsid w:val="005F7723"/>
    <w:rsid w:val="0060449D"/>
    <w:rsid w:val="00604AC1"/>
    <w:rsid w:val="00605735"/>
    <w:rsid w:val="00605CE0"/>
    <w:rsid w:val="006062DA"/>
    <w:rsid w:val="00607573"/>
    <w:rsid w:val="00607778"/>
    <w:rsid w:val="00610382"/>
    <w:rsid w:val="006106CE"/>
    <w:rsid w:val="00610DC4"/>
    <w:rsid w:val="006119E2"/>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507B"/>
    <w:rsid w:val="0068663D"/>
    <w:rsid w:val="0068783C"/>
    <w:rsid w:val="00690458"/>
    <w:rsid w:val="00690650"/>
    <w:rsid w:val="0069129E"/>
    <w:rsid w:val="0069336D"/>
    <w:rsid w:val="00693E95"/>
    <w:rsid w:val="00694A2A"/>
    <w:rsid w:val="006954B1"/>
    <w:rsid w:val="00696B4E"/>
    <w:rsid w:val="006A07C7"/>
    <w:rsid w:val="006A214B"/>
    <w:rsid w:val="006A4D52"/>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4DC"/>
    <w:rsid w:val="006E46DD"/>
    <w:rsid w:val="006E4B73"/>
    <w:rsid w:val="006E6CDC"/>
    <w:rsid w:val="006E780E"/>
    <w:rsid w:val="006F395C"/>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68C7"/>
    <w:rsid w:val="00777F0E"/>
    <w:rsid w:val="00780160"/>
    <w:rsid w:val="00781904"/>
    <w:rsid w:val="00781A5E"/>
    <w:rsid w:val="007849B8"/>
    <w:rsid w:val="00790611"/>
    <w:rsid w:val="00790ED7"/>
    <w:rsid w:val="00790FD8"/>
    <w:rsid w:val="007915E9"/>
    <w:rsid w:val="007A0DD9"/>
    <w:rsid w:val="007A457C"/>
    <w:rsid w:val="007A4735"/>
    <w:rsid w:val="007A6ADB"/>
    <w:rsid w:val="007B0317"/>
    <w:rsid w:val="007B3BDE"/>
    <w:rsid w:val="007B4F5E"/>
    <w:rsid w:val="007B547A"/>
    <w:rsid w:val="007B5B61"/>
    <w:rsid w:val="007B62F9"/>
    <w:rsid w:val="007B6C24"/>
    <w:rsid w:val="007C0C3E"/>
    <w:rsid w:val="007C1BCE"/>
    <w:rsid w:val="007C3107"/>
    <w:rsid w:val="007C4CD1"/>
    <w:rsid w:val="007C516B"/>
    <w:rsid w:val="007C5896"/>
    <w:rsid w:val="007C5CD6"/>
    <w:rsid w:val="007C72A7"/>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15C55"/>
    <w:rsid w:val="0081795A"/>
    <w:rsid w:val="008208FC"/>
    <w:rsid w:val="008251A1"/>
    <w:rsid w:val="008259D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7041"/>
    <w:rsid w:val="0085759B"/>
    <w:rsid w:val="008605F0"/>
    <w:rsid w:val="00861A0D"/>
    <w:rsid w:val="00862100"/>
    <w:rsid w:val="008629ED"/>
    <w:rsid w:val="00864EE2"/>
    <w:rsid w:val="00865264"/>
    <w:rsid w:val="008653AE"/>
    <w:rsid w:val="008659C2"/>
    <w:rsid w:val="0087175F"/>
    <w:rsid w:val="00875C29"/>
    <w:rsid w:val="00876F4F"/>
    <w:rsid w:val="008805CD"/>
    <w:rsid w:val="0088214B"/>
    <w:rsid w:val="008821C0"/>
    <w:rsid w:val="00885D56"/>
    <w:rsid w:val="0088747E"/>
    <w:rsid w:val="00887955"/>
    <w:rsid w:val="0088797E"/>
    <w:rsid w:val="0089075C"/>
    <w:rsid w:val="00891298"/>
    <w:rsid w:val="0089341B"/>
    <w:rsid w:val="00894B07"/>
    <w:rsid w:val="008A02AF"/>
    <w:rsid w:val="008A4E57"/>
    <w:rsid w:val="008A4EFB"/>
    <w:rsid w:val="008A61F3"/>
    <w:rsid w:val="008A64A0"/>
    <w:rsid w:val="008A7110"/>
    <w:rsid w:val="008B1E3F"/>
    <w:rsid w:val="008B73B4"/>
    <w:rsid w:val="008C03CD"/>
    <w:rsid w:val="008C0512"/>
    <w:rsid w:val="008C388A"/>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1AB1"/>
    <w:rsid w:val="0095311A"/>
    <w:rsid w:val="00954703"/>
    <w:rsid w:val="0096005B"/>
    <w:rsid w:val="00962A46"/>
    <w:rsid w:val="00963840"/>
    <w:rsid w:val="00965210"/>
    <w:rsid w:val="0096785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18E5"/>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C7FA7"/>
    <w:rsid w:val="009D12A7"/>
    <w:rsid w:val="009D263B"/>
    <w:rsid w:val="009D2740"/>
    <w:rsid w:val="009D3A92"/>
    <w:rsid w:val="009D4BC6"/>
    <w:rsid w:val="009E0F96"/>
    <w:rsid w:val="009E31B2"/>
    <w:rsid w:val="009E35F2"/>
    <w:rsid w:val="009E42CA"/>
    <w:rsid w:val="009E4BAB"/>
    <w:rsid w:val="009F5BE6"/>
    <w:rsid w:val="009F741F"/>
    <w:rsid w:val="00A0209D"/>
    <w:rsid w:val="00A02930"/>
    <w:rsid w:val="00A05626"/>
    <w:rsid w:val="00A12632"/>
    <w:rsid w:val="00A13E34"/>
    <w:rsid w:val="00A16404"/>
    <w:rsid w:val="00A177A9"/>
    <w:rsid w:val="00A2072F"/>
    <w:rsid w:val="00A2074D"/>
    <w:rsid w:val="00A20806"/>
    <w:rsid w:val="00A20AB5"/>
    <w:rsid w:val="00A21A0A"/>
    <w:rsid w:val="00A2471B"/>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39DA"/>
    <w:rsid w:val="00A55234"/>
    <w:rsid w:val="00A5729D"/>
    <w:rsid w:val="00A57FC8"/>
    <w:rsid w:val="00A62035"/>
    <w:rsid w:val="00A634CA"/>
    <w:rsid w:val="00A63660"/>
    <w:rsid w:val="00A64C62"/>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D7E62"/>
    <w:rsid w:val="00AE0EAB"/>
    <w:rsid w:val="00AE4C1F"/>
    <w:rsid w:val="00AE5274"/>
    <w:rsid w:val="00AE5DE9"/>
    <w:rsid w:val="00AE7491"/>
    <w:rsid w:val="00AE7FCB"/>
    <w:rsid w:val="00AF33F3"/>
    <w:rsid w:val="00AF3646"/>
    <w:rsid w:val="00AF4F5B"/>
    <w:rsid w:val="00AF72A9"/>
    <w:rsid w:val="00AF7F34"/>
    <w:rsid w:val="00B0166B"/>
    <w:rsid w:val="00B01808"/>
    <w:rsid w:val="00B025A7"/>
    <w:rsid w:val="00B028EA"/>
    <w:rsid w:val="00B02D69"/>
    <w:rsid w:val="00B02EED"/>
    <w:rsid w:val="00B04BFF"/>
    <w:rsid w:val="00B11A04"/>
    <w:rsid w:val="00B15CCF"/>
    <w:rsid w:val="00B15F77"/>
    <w:rsid w:val="00B173F9"/>
    <w:rsid w:val="00B1799C"/>
    <w:rsid w:val="00B22E0B"/>
    <w:rsid w:val="00B259A1"/>
    <w:rsid w:val="00B26445"/>
    <w:rsid w:val="00B26B7F"/>
    <w:rsid w:val="00B27D74"/>
    <w:rsid w:val="00B304B6"/>
    <w:rsid w:val="00B318C5"/>
    <w:rsid w:val="00B320E4"/>
    <w:rsid w:val="00B35F75"/>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2797"/>
    <w:rsid w:val="00B86E10"/>
    <w:rsid w:val="00B873D4"/>
    <w:rsid w:val="00B87EE9"/>
    <w:rsid w:val="00B91745"/>
    <w:rsid w:val="00B923E6"/>
    <w:rsid w:val="00B9579F"/>
    <w:rsid w:val="00BA51AA"/>
    <w:rsid w:val="00BA7CB1"/>
    <w:rsid w:val="00BB2843"/>
    <w:rsid w:val="00BB73B4"/>
    <w:rsid w:val="00BC1AED"/>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14A66"/>
    <w:rsid w:val="00C20019"/>
    <w:rsid w:val="00C20D77"/>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238F"/>
    <w:rsid w:val="00C77D1A"/>
    <w:rsid w:val="00C77D98"/>
    <w:rsid w:val="00C81045"/>
    <w:rsid w:val="00C8128E"/>
    <w:rsid w:val="00C828D9"/>
    <w:rsid w:val="00C8419F"/>
    <w:rsid w:val="00C84853"/>
    <w:rsid w:val="00C85530"/>
    <w:rsid w:val="00C91E0D"/>
    <w:rsid w:val="00C92BB7"/>
    <w:rsid w:val="00C96276"/>
    <w:rsid w:val="00C962F9"/>
    <w:rsid w:val="00C9799D"/>
    <w:rsid w:val="00C97F8D"/>
    <w:rsid w:val="00CA1CDD"/>
    <w:rsid w:val="00CA2109"/>
    <w:rsid w:val="00CB5ED1"/>
    <w:rsid w:val="00CB6C43"/>
    <w:rsid w:val="00CC1D6D"/>
    <w:rsid w:val="00CC6458"/>
    <w:rsid w:val="00CC6FAF"/>
    <w:rsid w:val="00CC72D9"/>
    <w:rsid w:val="00CD1F40"/>
    <w:rsid w:val="00CD40B5"/>
    <w:rsid w:val="00CD694F"/>
    <w:rsid w:val="00CE004D"/>
    <w:rsid w:val="00CE2F0C"/>
    <w:rsid w:val="00CE518F"/>
    <w:rsid w:val="00CF1A97"/>
    <w:rsid w:val="00CF2B39"/>
    <w:rsid w:val="00CF2E2F"/>
    <w:rsid w:val="00CF3C15"/>
    <w:rsid w:val="00CF43D9"/>
    <w:rsid w:val="00CF77A5"/>
    <w:rsid w:val="00D0135B"/>
    <w:rsid w:val="00D0154F"/>
    <w:rsid w:val="00D02263"/>
    <w:rsid w:val="00D05A1D"/>
    <w:rsid w:val="00D0742A"/>
    <w:rsid w:val="00D079AD"/>
    <w:rsid w:val="00D1092D"/>
    <w:rsid w:val="00D128B8"/>
    <w:rsid w:val="00D135E5"/>
    <w:rsid w:val="00D164A3"/>
    <w:rsid w:val="00D17018"/>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4A4E"/>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CE6"/>
    <w:rsid w:val="00E21DCC"/>
    <w:rsid w:val="00E24985"/>
    <w:rsid w:val="00E276BF"/>
    <w:rsid w:val="00E315FB"/>
    <w:rsid w:val="00E32E31"/>
    <w:rsid w:val="00E33EFA"/>
    <w:rsid w:val="00E36316"/>
    <w:rsid w:val="00E3A2E7"/>
    <w:rsid w:val="00E412CA"/>
    <w:rsid w:val="00E41B50"/>
    <w:rsid w:val="00E41CCF"/>
    <w:rsid w:val="00E4259A"/>
    <w:rsid w:val="00E43AB2"/>
    <w:rsid w:val="00E43E8E"/>
    <w:rsid w:val="00E454D7"/>
    <w:rsid w:val="00E46AB3"/>
    <w:rsid w:val="00E47570"/>
    <w:rsid w:val="00E52D30"/>
    <w:rsid w:val="00E53EA2"/>
    <w:rsid w:val="00E55701"/>
    <w:rsid w:val="00E5582D"/>
    <w:rsid w:val="00E56888"/>
    <w:rsid w:val="00E56E1C"/>
    <w:rsid w:val="00E61B6A"/>
    <w:rsid w:val="00E61E08"/>
    <w:rsid w:val="00E658E5"/>
    <w:rsid w:val="00E707CD"/>
    <w:rsid w:val="00E70DF8"/>
    <w:rsid w:val="00E715B6"/>
    <w:rsid w:val="00E7531F"/>
    <w:rsid w:val="00E7555A"/>
    <w:rsid w:val="00E834BC"/>
    <w:rsid w:val="00E83DE8"/>
    <w:rsid w:val="00E8E6C0"/>
    <w:rsid w:val="00E917BF"/>
    <w:rsid w:val="00E92CE0"/>
    <w:rsid w:val="00E94299"/>
    <w:rsid w:val="00E9468A"/>
    <w:rsid w:val="00EA12A3"/>
    <w:rsid w:val="00EA3D40"/>
    <w:rsid w:val="00EA44CE"/>
    <w:rsid w:val="00EB0501"/>
    <w:rsid w:val="00EB0EDA"/>
    <w:rsid w:val="00EB2791"/>
    <w:rsid w:val="00EB3E74"/>
    <w:rsid w:val="00EB6A4D"/>
    <w:rsid w:val="00EB6AD0"/>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4E59"/>
    <w:rsid w:val="00F05108"/>
    <w:rsid w:val="00F0569E"/>
    <w:rsid w:val="00F11C7D"/>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40A3"/>
    <w:rsid w:val="00F45B51"/>
    <w:rsid w:val="00F45FCA"/>
    <w:rsid w:val="00F51090"/>
    <w:rsid w:val="00F608D9"/>
    <w:rsid w:val="00F6208D"/>
    <w:rsid w:val="00F652D4"/>
    <w:rsid w:val="00F67724"/>
    <w:rsid w:val="00F72385"/>
    <w:rsid w:val="00F73B32"/>
    <w:rsid w:val="00F73D21"/>
    <w:rsid w:val="00F7441C"/>
    <w:rsid w:val="00F76E04"/>
    <w:rsid w:val="00F82032"/>
    <w:rsid w:val="00F8784B"/>
    <w:rsid w:val="00F90F4F"/>
    <w:rsid w:val="00F916B1"/>
    <w:rsid w:val="00F9532B"/>
    <w:rsid w:val="00F9542D"/>
    <w:rsid w:val="00F97BC3"/>
    <w:rsid w:val="00FA1A41"/>
    <w:rsid w:val="00FA4AD7"/>
    <w:rsid w:val="00FA531E"/>
    <w:rsid w:val="00FA578C"/>
    <w:rsid w:val="00FA7E1C"/>
    <w:rsid w:val="00FB03ED"/>
    <w:rsid w:val="00FB11E1"/>
    <w:rsid w:val="00FB28CC"/>
    <w:rsid w:val="00FB66FB"/>
    <w:rsid w:val="00FC0F07"/>
    <w:rsid w:val="00FC669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E47570"/>
    <w:rPr>
      <w:color w:val="605E5C"/>
      <w:shd w:val="clear" w:color="auto" w:fill="E1DFDD"/>
    </w:rPr>
  </w:style>
  <w:style w:type="character" w:styleId="UnresolvedMention">
    <w:name w:val="Unresolved Mention"/>
    <w:basedOn w:val="DefaultParagraphFont"/>
    <w:uiPriority w:val="99"/>
    <w:semiHidden/>
    <w:unhideWhenUsed/>
    <w:rsid w:val="00B3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topics.law.cornell.edu/wex/table_lab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hrm.org/hr-today/news/hr-magazine/pages/0802covstory.asp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4.xml><?xml version="1.0" encoding="utf-8"?>
<ds:datastoreItem xmlns:ds="http://schemas.openxmlformats.org/officeDocument/2006/customXml" ds:itemID="{9D9CB8B1-6C19-4381-83AE-61687368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25601</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3</cp:revision>
  <cp:lastPrinted>2021-12-17T08:53:00Z</cp:lastPrinted>
  <dcterms:created xsi:type="dcterms:W3CDTF">2022-03-01T15:13:00Z</dcterms:created>
  <dcterms:modified xsi:type="dcterms:W3CDTF">2022-03-01T17:47:00Z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