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80" w:hRule="atLeast"/>
          <w:cantSplit w:val="true"/>
        </w:trPr>
        <w:tc>
          <w:tcPr>
            <w:tcW w:w="9638" w:type="dxa"/>
            <w:tcBorders/>
          </w:tcPr>
          <w:p>
            <w:pPr>
              <w:pStyle w:val="Normal"/>
              <w:widowControl w:val="false"/>
              <w:suppressAutoHyphens w:val="true"/>
              <w:spacing w:before="60" w:after="0"/>
              <w:ind w:hanging="0"/>
              <w:jc w:val="center"/>
              <w:rPr>
                <w:rFonts w:eastAsia="Droid Sans Fallback" w:cs="Times New Roman"/>
                <w:caps/>
                <w:sz w:val="24"/>
                <w:lang w:eastAsia="zh-CN" w:bidi="hi-IN"/>
                <w14:ligatures w14:val="none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Изображение выглядит как эмблема, символ, герб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Изображение выглядит как эмблема, символ, герб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uppressAutoHyphens w:val="true"/>
              <w:spacing w:before="60" w:after="0"/>
              <w:ind w:hanging="0"/>
              <w:jc w:val="center"/>
              <w:rPr>
                <w:rFonts w:eastAsia="Droid Sans Fallback" w:cs="Times New Roman"/>
                <w:caps/>
                <w:sz w:val="24"/>
                <w:lang w:eastAsia="zh-CN" w:bidi="hi-IN"/>
                <w14:ligatures w14:val="none"/>
              </w:rPr>
            </w:pPr>
            <w:r>
              <w:rPr>
                <w:rFonts w:eastAsia="Droid Sans Fallback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6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16" w:before="0" w:after="140"/>
              <w:ind w:hanging="0"/>
              <w:jc w:val="center"/>
              <w:rPr>
                <w:rFonts w:ascii="Liberation Serif" w:hAnsi="Liberation Serif" w:eastAsia="Droid Sans Fallback" w:cs="FreeSans"/>
                <w:b/>
                <w:i/>
                <w:i/>
                <w:sz w:val="20"/>
                <w:lang w:eastAsia="zh-CN" w:bidi="hi-IN"/>
                <w14:ligatures w14:val="none"/>
              </w:rPr>
            </w:pPr>
            <w:r>
              <w:rPr>
                <w:rFonts w:eastAsia="Droid Sans Fallback" w:cs="FreeSans" w:ascii="Liberation Serif" w:hAnsi="Liberation Serif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Droid Sans Fallback" w:cs="Times New Roman CYR" w:ascii="Times New Roman CYR" w:hAnsi="Times New Roman CYR"/>
                <w:b/>
                <w:bCs/>
                <w:sz w:val="24"/>
                <w:lang w:eastAsia="zh-CN" w:bidi="hi-IN"/>
                <w14:ligatures w14:val="none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sz w:val="24"/>
                <w:lang w:eastAsia="zh-CN" w:bidi="hi-IN"/>
                <w14:ligatures w14:val="none"/>
              </w:rPr>
              <w:sym w:font="Symbol" w:char="f02d"/>
            </w:r>
            <w:r>
              <w:rPr>
                <w:rFonts w:eastAsia="Droid Sans Fallback" w:cs="Times New Roman CYR" w:ascii="Times New Roman CYR" w:hAnsi="Times New Roman CYR"/>
                <w:b/>
                <w:bCs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widowControl w:val="false"/>
              <w:suppressAutoHyphens w:val="true"/>
              <w:ind w:hanging="0"/>
              <w:jc w:val="center"/>
              <w:rPr>
                <w:rFonts w:eastAsia="Droid Sans Fallback" w:cs="Times New Roman"/>
                <w:sz w:val="24"/>
                <w:lang w:eastAsia="zh-CN" w:bidi="hi-IN"/>
                <w14:ligatures w14:val="none"/>
              </w:rPr>
            </w:pPr>
            <w:r>
              <w:rPr>
                <w:rFonts w:eastAsia="Droid Sans Fallback" w:cs="FreeSans"/>
                <w:b/>
                <w:sz w:val="32"/>
                <w:szCs w:val="32"/>
                <w:lang w:eastAsia="zh-CN" w:bidi="hi-IN"/>
                <w14:ligatures w14:val="none"/>
              </w:rPr>
              <w:t>РТУ МИРЭА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zh-CN" w:bidi="hi-IN"/>
                <w14:ligatures w14:val="none"/>
              </w:rPr>
              <mc:AlternateContent>
                <mc:Choice Requires="wps">
                  <w:drawing>
                    <wp:inline distT="0" distB="0" distL="0" distR="0" wp14:anchorId="01FAFA4C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01FAFA4C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b/>
          <w:szCs w:val="28"/>
          <w:lang w:eastAsia="zh-CN" w:bidi="hi-IN"/>
          <w14:ligatures w14:val="none"/>
        </w:rPr>
        <w:t>Кафедра квантовых информационных технологий, практической и прикладной информатики (КИТППИ)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sz w:val="24"/>
          <w:lang w:eastAsia="zh-CN" w:bidi="hi-IN"/>
          <w14:ligatures w14:val="none"/>
        </w:rPr>
      </w:pPr>
      <w:r>
        <w:rPr>
          <w:rFonts w:eastAsia="Droid Sans Fallback" w:cs="Times New Roman"/>
          <w:b/>
          <w:sz w:val="24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rFonts w:eastAsia="Droid Sans Fallback" w:cs="Times New Roman"/>
          <w:b/>
          <w:sz w:val="24"/>
          <w:lang w:eastAsia="zh-CN" w:bidi="hi-IN"/>
          <w14:ligatures w14:val="none"/>
        </w:rPr>
      </w:pPr>
      <w:r>
        <w:rPr>
          <w:rFonts w:eastAsia="Droid Sans Fallback" w:cs="Times New Roman"/>
          <w:b/>
          <w:sz w:val="24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</w:pPr>
      <w:r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ОТЧЕТ ПО ПРАКТИЧЕСКОЙ РАБОТЕ №1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szCs w:val="28"/>
          <w:lang w:eastAsia="zh-CN" w:bidi="hi-IN"/>
          <w14:ligatures w14:val="none"/>
        </w:rPr>
        <w:t>по дисциплине «Анализ и концептуальное моделирование систем»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ind w:hanging="0"/>
        <w:rPr>
          <w:rFonts w:eastAsia="Droid Sans Fallback" w:cs="Times New Roman"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szCs w:val="28"/>
          <w:lang w:eastAsia="zh-CN" w:bidi="hi-IN"/>
          <w14:ligatures w14:val="none"/>
        </w:rPr>
      </w:r>
    </w:p>
    <w:tbl>
      <w:tblPr>
        <w:tblStyle w:val="23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left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Студент группы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ИКБО-50-24. Салтыков Данила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Преподаватель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Соколова М. Д.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Normal"/>
        <w:spacing w:lineRule="auto" w:line="259"/>
        <w:ind w:hanging="0"/>
        <w:rPr>
          <w:rFonts w:ascii="Liberation Serif" w:hAnsi="Liberation Serif" w:eastAsia="Droid Sans Fallback" w:cs="Times New Roman"/>
          <w:sz w:val="24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  <w14:ligatures w14:val="none"/>
        </w:rPr>
      </w:r>
    </w:p>
    <w:p>
      <w:pPr>
        <w:pStyle w:val="Normal"/>
        <w:spacing w:lineRule="auto" w:line="257"/>
        <w:rPr>
          <w:rFonts w:ascii="Liberation Serif" w:hAnsi="Liberation Serif" w:eastAsia="Droid Sans Fallback" w:cs="Times New Roman"/>
          <w:szCs w:val="28"/>
          <w:lang w:eastAsia="zh-CN" w:bidi="hi-IN"/>
          <w14:ligatures w14:val="none"/>
        </w:rPr>
      </w:pPr>
      <w:r>
        <w:rPr>
          <w:rFonts w:eastAsia="Droid Sans Fallback" w:cs="Times New Roman" w:ascii="Liberation Serif" w:hAnsi="Liberation Serif"/>
          <w:szCs w:val="28"/>
          <w:lang w:eastAsia="zh-CN" w:bidi="hi-IN"/>
          <w14:ligatures w14:val="non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Style w:val="1"/>
              <w:b w:val="false"/>
            </w:rPr>
          </w:pPr>
          <w:bookmarkStart w:id="0" w:name="_Toc222428092"/>
          <w:r>
            <w:rPr>
              <w:rStyle w:val="1"/>
              <w:b w:val="false"/>
            </w:rPr>
            <w:t>Содержание</w:t>
          </w:r>
          <w:bookmarkEnd w:id="0"/>
        </w:p>
        <w:p>
          <w:pPr>
            <w:pStyle w:val="TOC3"/>
            <w:rPr/>
          </w:pPr>
          <w:r>
            <w:fldChar w:fldCharType="begin"/>
          </w:r>
          <w:r>
            <w:rPr>
              <w:webHidden/>
              <w:rStyle w:val="IndexLink"/>
              <w:caps/>
              <w:b w:val="false"/>
              <w:bCs w:val="false"/>
              <w:vanish w:val="false"/>
              <w:rFonts w:eastAsia="" w:cs=""/>
            </w:rPr>
            <w:instrText xml:space="preserve"> TOC \z \o "1-3" \u \h</w:instrText>
          </w:r>
          <w:r>
            <w:rPr>
              <w:webHidden/>
              <w:rStyle w:val="IndexLink"/>
              <w:caps/>
              <w:b w:val="false"/>
              <w:bCs w:val="false"/>
              <w:vanish w:val="false"/>
              <w:rFonts w:eastAsia="" w:cs=""/>
            </w:rPr>
            <w:fldChar w:fldCharType="separate"/>
          </w:r>
          <w:hyperlink w:anchor="_Toc222428092">
            <w:r>
              <w:rPr>
                <w:webHidden/>
                <w:rStyle w:val="IndexLink"/>
                <w:rFonts w:eastAsia="" w:cs="" w:cstheme="majorBidi" w:eastAsiaTheme="majorEastAsia"/>
                <w:b w:val="false"/>
                <w:bCs w:val="false"/>
                <w:caps/>
                <w:vanish w:val="false"/>
              </w:rPr>
              <w:t>Содержание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/>
          </w:pPr>
          <w:hyperlink w:anchor="_Toc222428093">
            <w:r>
              <w:rPr>
                <w:webHidden/>
                <w:rStyle w:val="IndexLink"/>
                <w:rFonts w:eastAsia="Times New Roman"/>
                <w:b w:val="false"/>
                <w:bCs w:val="false"/>
                <w:vanish w:val="false"/>
              </w:rPr>
              <w:t>Практическая</w:t>
            </w:r>
            <w:r>
              <w:rPr>
                <w:rStyle w:val="IndexLink"/>
                <w:rFonts w:eastAsia="Times New Roman"/>
                <w:b w:val="false"/>
                <w:bCs w:val="false"/>
                <w:spacing w:val="-13"/>
              </w:rPr>
              <w:t xml:space="preserve"> </w:t>
            </w:r>
            <w:r>
              <w:rPr>
                <w:rStyle w:val="IndexLink"/>
                <w:rFonts w:eastAsia="Times New Roman"/>
                <w:b w:val="false"/>
                <w:bCs w:val="false"/>
              </w:rPr>
              <w:t>работа</w:t>
            </w:r>
            <w:r>
              <w:rPr>
                <w:rStyle w:val="IndexLink"/>
                <w:rFonts w:eastAsia="Times New Roman"/>
                <w:b w:val="false"/>
                <w:bCs w:val="false"/>
                <w:spacing w:val="-13"/>
              </w:rPr>
              <w:t xml:space="preserve"> </w:t>
            </w:r>
            <w:r>
              <w:rPr>
                <w:rStyle w:val="IndexLink"/>
                <w:rFonts w:eastAsia="Times New Roman"/>
                <w:b w:val="false"/>
                <w:bCs w:val="false"/>
                <w:spacing w:val="-5"/>
              </w:rPr>
              <w:t xml:space="preserve">№1. </w:t>
            </w:r>
            <w:r>
              <w:rPr>
                <w:rStyle w:val="IndexLink"/>
                <w:rFonts w:eastAsia="Times New Roman"/>
                <w:b w:val="false"/>
                <w:bCs w:val="false"/>
              </w:rPr>
              <w:t>Описание</w:t>
            </w:r>
            <w:r>
              <w:rPr>
                <w:rStyle w:val="IndexLink"/>
                <w:rFonts w:eastAsia="Times New Roman"/>
                <w:b w:val="false"/>
                <w:bCs w:val="false"/>
                <w:spacing w:val="-12"/>
              </w:rPr>
              <w:t xml:space="preserve"> </w:t>
            </w:r>
            <w:r>
              <w:rPr>
                <w:rStyle w:val="IndexLink"/>
                <w:rFonts w:eastAsia="Times New Roman"/>
                <w:b w:val="false"/>
                <w:bCs w:val="false"/>
              </w:rPr>
              <w:t>функционала</w:t>
            </w:r>
            <w:r>
              <w:rPr>
                <w:rStyle w:val="IndexLink"/>
                <w:rFonts w:eastAsia="Times New Roman"/>
                <w:b w:val="false"/>
                <w:bCs w:val="false"/>
                <w:spacing w:val="-12"/>
              </w:rPr>
              <w:t xml:space="preserve"> </w:t>
            </w:r>
            <w:r>
              <w:rPr>
                <w:rStyle w:val="IndexLink"/>
                <w:rFonts w:eastAsia="Times New Roman"/>
                <w:b w:val="false"/>
                <w:bCs w:val="false"/>
                <w:spacing w:val="-2"/>
              </w:rPr>
              <w:t>системы.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ind w:firstLine="709" w:left="0"/>
            <w:rPr/>
          </w:pPr>
          <w:hyperlink w:anchor="_Toc222428094">
            <w:r>
              <w:rPr>
                <w:webHidden/>
                <w:rStyle w:val="IndexLink"/>
                <w:rFonts w:eastAsia="Times New Roman"/>
                <w:b w:val="false"/>
                <w:bCs w:val="false"/>
                <w:vanish w:val="false"/>
              </w:rPr>
              <w:t>Ход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2224280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vanish w:val="false"/>
              </w:rPr>
              <w:t>Описание объекта автоматизации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2224280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vanish w:val="false"/>
              </w:rPr>
              <w:t>Описание объекта автоматизации и анализ существующих систем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2224280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vanish w:val="false"/>
              </w:rPr>
              <w:t>Проблематика проектной деятельности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2224280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vanish w:val="false"/>
              </w:rPr>
              <w:t>Основные функции системы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2224280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_Toc222428099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vanish w:val="false"/>
              </w:rPr>
              <w:t>Ожидаемые результаты реализации моделируемой системы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/>
          </w:pPr>
          <w:hyperlink w:anchor="_Toc222428100">
            <w:r>
              <w:rPr>
                <w:webHidden/>
                <w:rStyle w:val="IndexLink"/>
                <w:rFonts w:eastAsia="Times New Roman" w:cs="Times New Roman"/>
                <w:b w:val="false"/>
                <w:bCs w:val="false"/>
                <w:vanish w:val="false"/>
                <w:kern w:val="0"/>
                <w14:ligatures w14:val="none"/>
              </w:rPr>
              <w:t>Практическая</w:t>
            </w:r>
            <w:r>
              <w:rPr>
                <w:rStyle w:val="IndexLink"/>
                <w:rFonts w:eastAsia="Times New Roman" w:cs="Times New Roman"/>
                <w:b w:val="false"/>
                <w:bCs w:val="false"/>
                <w:spacing w:val="-13"/>
                <w:kern w:val="0"/>
                <w14:ligatures w14:val="none"/>
              </w:rPr>
              <w:t xml:space="preserve"> </w:t>
            </w:r>
            <w:r>
              <w:rPr>
                <w:rStyle w:val="IndexLink"/>
                <w:rFonts w:eastAsia="Times New Roman" w:cs="Times New Roman"/>
                <w:b w:val="false"/>
                <w:bCs w:val="false"/>
                <w:kern w:val="0"/>
                <w14:ligatures w14:val="none"/>
              </w:rPr>
              <w:t>работа</w:t>
            </w:r>
            <w:r>
              <w:rPr>
                <w:rStyle w:val="IndexLink"/>
                <w:rFonts w:eastAsia="Times New Roman" w:cs="Times New Roman"/>
                <w:b w:val="false"/>
                <w:bCs w:val="false"/>
                <w:spacing w:val="-13"/>
                <w:kern w:val="0"/>
                <w14:ligatures w14:val="none"/>
              </w:rPr>
              <w:t xml:space="preserve"> </w:t>
            </w:r>
            <w:r>
              <w:rPr>
                <w:rStyle w:val="IndexLink"/>
                <w:rFonts w:eastAsia="Times New Roman" w:cs="Times New Roman"/>
                <w:b w:val="false"/>
                <w:bCs w:val="false"/>
                <w:spacing w:val="-5"/>
                <w:kern w:val="0"/>
                <w14:ligatures w14:val="none"/>
              </w:rPr>
              <w:t>№2.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_Toc222428100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/>
          </w:pPr>
          <w:hyperlink w:anchor="_Toc222428101">
            <w:r>
              <w:rPr>
                <w:webHidden/>
                <w:rStyle w:val="IndexLink"/>
                <w:rFonts w:eastAsia="Times New Roman" w:cs="Times New Roman"/>
                <w:b w:val="false"/>
                <w:bCs w:val="false"/>
                <w:vanish w:val="false"/>
                <w:spacing w:val="-2"/>
                <w:kern w:val="0"/>
                <w14:ligatures w14:val="none"/>
              </w:rPr>
              <w:t>Задачи: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_Toc222428101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hanging="0"/>
            <w:rPr>
              <w:b w:val="false"/>
              <w:bCs w:val="false"/>
            </w:rPr>
          </w:pPr>
          <w:r>
            <w:rPr>
              <w:b w:val="false"/>
              <w:bCs w:val="false"/>
            </w:rPr>
          </w:r>
          <w:r>
            <w:rPr>
              <w:b w:val="false"/>
              <w:bCs w:val="false"/>
            </w:rPr>
            <w:fldChar w:fldCharType="end"/>
          </w:r>
        </w:p>
      </w:sdtContent>
    </w:sdt>
    <w:p>
      <w:pPr>
        <w:pStyle w:val="Normal"/>
        <w:spacing w:lineRule="auto" w:line="278"/>
        <w:ind w:hanging="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spacing w:before="0" w:after="567"/>
        <w:rPr>
          <w:rFonts w:eastAsia="Times New Roman"/>
        </w:rPr>
      </w:pPr>
      <w:bookmarkStart w:id="1" w:name="_Toc222428093"/>
      <w:bookmarkStart w:id="2" w:name="_Toc222425372"/>
      <w:r>
        <w:rPr>
          <w:rFonts w:eastAsia="Times New Roman"/>
        </w:rPr>
        <w:t>Практическая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</w:rPr>
        <w:t>работа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  <w:spacing w:val="-5"/>
        </w:rPr>
        <w:t>№1.</w:t>
      </w:r>
      <w:bookmarkEnd w:id="2"/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Описание</w:t>
      </w:r>
      <w:r>
        <w:rPr>
          <w:rFonts w:eastAsia="Times New Roman"/>
          <w:spacing w:val="-12"/>
        </w:rPr>
        <w:t xml:space="preserve"> </w:t>
      </w:r>
      <w:r>
        <w:rPr>
          <w:rFonts w:eastAsia="Times New Roman"/>
        </w:rPr>
        <w:t>функционала</w:t>
      </w:r>
      <w:r>
        <w:rPr>
          <w:rFonts w:eastAsia="Times New Roman"/>
          <w:spacing w:val="-12"/>
        </w:rPr>
        <w:t xml:space="preserve"> </w:t>
      </w:r>
      <w:r>
        <w:rPr>
          <w:rFonts w:eastAsia="Times New Roman"/>
          <w:spacing w:val="-2"/>
        </w:rPr>
        <w:t>системы.</w:t>
      </w:r>
      <w:bookmarkEnd w:id="1"/>
    </w:p>
    <w:p>
      <w:pPr>
        <w:pStyle w:val="Normal"/>
        <w:widowControl w:val="false"/>
        <w:tabs>
          <w:tab w:val="clear" w:pos="708"/>
          <w:tab w:val="left" w:pos="1134" w:leader="none"/>
          <w:tab w:val="left" w:pos="2426" w:leader="none"/>
          <w:tab w:val="left" w:pos="3678" w:leader="none"/>
          <w:tab w:val="left" w:pos="5193" w:leader="none"/>
          <w:tab w:val="left" w:pos="5659" w:leader="none"/>
          <w:tab w:val="left" w:pos="7434" w:leader="none"/>
        </w:tabs>
        <w:ind w:firstLine="709" w:right="143"/>
        <w:rPr>
          <w:rFonts w:eastAsia="Times New Roman" w:cs="Times New Roman"/>
          <w:kern w:val="0"/>
          <w:szCs w:val="28"/>
          <w14:ligatures w14:val="none"/>
        </w:rPr>
      </w:pPr>
      <w:r>
        <w:rPr>
          <w:b/>
          <w:bCs/>
        </w:rPr>
        <w:t>Цель работы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: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изучить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структуру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10"/>
          <w:kern w:val="0"/>
          <w:szCs w:val="28"/>
          <w14:ligatures w14:val="none"/>
        </w:rPr>
        <w:t>и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функционал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рассматриваемой </w:t>
      </w:r>
      <w:r>
        <w:rPr>
          <w:rFonts w:eastAsia="Times New Roman" w:cs="Times New Roman"/>
          <w:kern w:val="0"/>
          <w:szCs w:val="28"/>
          <w14:ligatures w14:val="none"/>
        </w:rPr>
        <w:t xml:space="preserve">информационной системы. </w:t>
      </w:r>
    </w:p>
    <w:p>
      <w:pPr>
        <w:pStyle w:val="Normal"/>
        <w:widowControl w:val="false"/>
        <w:tabs>
          <w:tab w:val="clear" w:pos="708"/>
          <w:tab w:val="left" w:pos="1134" w:leader="none"/>
        </w:tabs>
        <w:rPr>
          <w:rFonts w:eastAsia="Times New Roman" w:cs="Times New Roman"/>
          <w:b/>
          <w:bCs/>
          <w:kern w:val="0"/>
          <w:szCs w:val="28"/>
          <w14:ligatures w14:val="none"/>
        </w:rPr>
      </w:pPr>
      <w:bookmarkStart w:id="3" w:name="_Toc222425373"/>
      <w:r>
        <w:rPr>
          <w:b/>
          <w:bCs/>
        </w:rPr>
        <w:t>Задачи</w:t>
      </w:r>
      <w:r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:</w:t>
      </w:r>
      <w:bookmarkEnd w:id="3"/>
      <w:r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н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еобходимо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детально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описать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функционал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системы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10"/>
          <w:kern w:val="0"/>
          <w:szCs w:val="28"/>
          <w14:ligatures w14:val="none"/>
        </w:rPr>
        <w:t>в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соответствии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10"/>
          <w:kern w:val="0"/>
          <w:szCs w:val="28"/>
          <w14:ligatures w14:val="none"/>
        </w:rPr>
        <w:t xml:space="preserve">с </w:t>
      </w:r>
      <w:r>
        <w:rPr>
          <w:rFonts w:eastAsia="Times New Roman" w:cs="Times New Roman"/>
          <w:kern w:val="0"/>
          <w:szCs w:val="28"/>
          <w14:ligatures w14:val="none"/>
        </w:rPr>
        <w:t>индивидуальным вариантом учебного проекта.</w:t>
      </w:r>
    </w:p>
    <w:p>
      <w:pPr>
        <w:pStyle w:val="Normal"/>
        <w:ind w:firstLine="708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Персональный вариант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: «моделирование работы книжного магазина»</w:t>
      </w:r>
    </w:p>
    <w:p>
      <w:pPr>
        <w:pStyle w:val="Heading2"/>
        <w:rPr>
          <w:rFonts w:eastAsia="Times New Roman"/>
        </w:rPr>
      </w:pPr>
      <w:bookmarkStart w:id="4" w:name="_Toc222428095"/>
      <w:r>
        <w:rPr/>
        <w:t>1.1. Описание объекта автоматизации</w:t>
      </w:r>
      <w:bookmarkEnd w:id="4"/>
    </w:p>
    <w:p>
      <w:pPr>
        <w:pStyle w:val="ListParagraph"/>
        <w:widowControl/>
        <w:bidi w:val="0"/>
        <w:spacing w:lineRule="auto" w:line="360" w:before="0" w:after="0"/>
        <w:ind w:firstLine="720" w:left="0" w:right="0"/>
        <w:contextualSpacing/>
        <w:jc w:val="both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 w:val="28"/>
          <w:szCs w:val="28"/>
          <w14:ligatures w14:val="none"/>
        </w:rPr>
        <w:t>В данной работе объект автоматизации - сеть книжных магазинов «КнижныйУдав» (43 магазина по РФ). На данный момент в сети нет системы уценки залежалого товара, которая делает следующее: книги, которые лежат на складе больше 180 дней, уценяет на 20%; Книги, которые лежат больше 365 дней на 50%. Учет ведется внутри каждого магазина, информация о поставке книг вносится вручную главным по поставкам.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</w:t>
      </w:r>
    </w:p>
    <w:p>
      <w:pPr>
        <w:pStyle w:val="Heading2"/>
        <w:rPr/>
      </w:pPr>
      <w:bookmarkStart w:id="5" w:name="_Toc222428096"/>
      <w:r>
        <w:rPr>
          <w:rFonts w:eastAsia="Times New Roman"/>
        </w:rPr>
        <w:t>1.2. Описание объекта автоматизации и анализ существующих систем</w:t>
      </w:r>
      <w:bookmarkEnd w:id="5"/>
    </w:p>
    <w:p>
      <w:pPr>
        <w:pStyle w:val="Normal"/>
        <w:rPr>
          <w:lang w:eastAsia="ru-RU"/>
        </w:rPr>
      </w:pPr>
      <w:r>
        <w:rPr>
          <w:lang w:eastAsia="ru-RU"/>
        </w:rPr>
        <w:t>Существующие системы с их функционалом и недостатками для текущей системы приведены в таблице 1.1.</w:t>
      </w:r>
    </w:p>
    <w:p>
      <w:pPr>
        <w:pStyle w:val="Style19"/>
        <w:rPr>
          <w:lang w:eastAsia="ru-RU"/>
        </w:rPr>
      </w:pPr>
      <w:r>
        <w:rPr>
          <w:lang w:eastAsia="ru-RU"/>
        </w:rPr>
        <w:t>Таблица 1.1 – существующие системы и их недостатки</w:t>
      </w:r>
    </w:p>
    <w:tbl>
      <w:tblPr>
        <w:tblStyle w:val="a4"/>
        <w:tblW w:w="963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5"/>
        <w:gridCol w:w="2837"/>
        <w:gridCol w:w="4257"/>
      </w:tblGrid>
      <w:tr>
        <w:trPr/>
        <w:tc>
          <w:tcPr>
            <w:tcW w:w="2545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Система</w:t>
            </w:r>
          </w:p>
        </w:tc>
        <w:tc>
          <w:tcPr>
            <w:tcW w:w="2837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Функционал</w:t>
            </w:r>
          </w:p>
        </w:tc>
        <w:tc>
          <w:tcPr>
            <w:tcW w:w="4257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Недостатки для компании</w:t>
            </w:r>
          </w:p>
        </w:tc>
      </w:tr>
      <w:tr>
        <w:trPr/>
        <w:tc>
          <w:tcPr>
            <w:tcW w:w="254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1С:розница</w:t>
            </w:r>
          </w:p>
        </w:tc>
        <w:tc>
          <w:tcPr>
            <w:tcW w:w="283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Уценка товаров по настроенным параметрам</w:t>
            </w:r>
          </w:p>
        </w:tc>
        <w:tc>
          <w:tcPr>
            <w:tcW w:w="42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Прямой конкурент. Работает только с партнерами.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Нестабильная работа.</w:t>
            </w:r>
          </w:p>
        </w:tc>
      </w:tr>
      <w:tr>
        <w:trPr/>
        <w:tc>
          <w:tcPr>
            <w:tcW w:w="254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DataMobile</w:t>
            </w:r>
          </w:p>
        </w:tc>
        <w:tc>
          <w:tcPr>
            <w:tcW w:w="283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Уценка товаров при условии ручного сканирования</w:t>
            </w:r>
          </w:p>
        </w:tc>
        <w:tc>
          <w:tcPr>
            <w:tcW w:w="42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Прямой конкурент. Работает только с партнерами.</w:t>
              <w:br/>
              <w:t>Не хватает автоматизации.</w:t>
            </w:r>
          </w:p>
        </w:tc>
      </w:tr>
    </w:tbl>
    <w:p>
      <w:pPr>
        <w:pStyle w:val="Heading2"/>
        <w:rPr>
          <w:rFonts w:eastAsia="Times New Roman"/>
        </w:rPr>
      </w:pPr>
      <w:bookmarkStart w:id="6" w:name="_Toc222428097"/>
      <w:r>
        <w:rPr>
          <w:rFonts w:eastAsia="Times New Roman"/>
        </w:rPr>
        <w:t>1.3. Проблематика проектной деятельности</w:t>
      </w:r>
      <w:bookmarkEnd w:id="6"/>
    </w:p>
    <w:p>
      <w:pPr>
        <w:pStyle w:val="Normal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Ключевая проблема – вручную ведется учет клиентов, клиентам приходится звонить, чтобы узнать сроки и загруженность химчистки:</w:t>
      </w:r>
    </w:p>
    <w:p>
      <w:pPr>
        <w:pStyle w:val="ListParagraph"/>
        <w:numPr>
          <w:ilvl w:val="0"/>
          <w:numId w:val="2"/>
        </w:numPr>
        <w:ind w:firstLine="709" w:left="0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утечка клиентской базы</w:t>
      </w:r>
    </w:p>
    <w:p>
      <w:pPr>
        <w:pStyle w:val="ListParagraph"/>
        <w:numPr>
          <w:ilvl w:val="0"/>
          <w:numId w:val="2"/>
        </w:numPr>
        <w:ind w:firstLine="709" w:left="0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излишняя нагрузка на персонал</w:t>
      </w:r>
    </w:p>
    <w:p>
      <w:pPr>
        <w:pStyle w:val="ListParagraph"/>
        <w:numPr>
          <w:ilvl w:val="0"/>
          <w:numId w:val="2"/>
        </w:numPr>
        <w:ind w:firstLine="709" w:left="0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отсутствие возможности узнать статус заказа для покупателя</w:t>
      </w:r>
    </w:p>
    <w:p>
      <w:pPr>
        <w:pStyle w:val="ListParagraph"/>
        <w:numPr>
          <w:ilvl w:val="0"/>
          <w:numId w:val="2"/>
        </w:numPr>
        <w:ind w:firstLine="709" w:left="0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потеря заказа клиента</w:t>
      </w:r>
    </w:p>
    <w:p>
      <w:pPr>
        <w:pStyle w:val="Heading2"/>
        <w:rPr/>
      </w:pPr>
      <w:bookmarkStart w:id="7" w:name="_Toc222428098"/>
      <w:r>
        <w:rPr>
          <w:rFonts w:eastAsia="Times New Roman"/>
        </w:rPr>
        <w:t>1.4. Основные функции системы</w:t>
      </w:r>
      <w:bookmarkEnd w:id="7"/>
    </w:p>
    <w:p>
      <w:pPr>
        <w:pStyle w:val="Normal"/>
        <w:rPr>
          <w:lang w:eastAsia="ru-RU"/>
        </w:rPr>
      </w:pPr>
      <w:r>
        <w:rPr>
          <w:lang w:eastAsia="ru-RU"/>
        </w:rPr>
        <w:t>Основные функции системы и их краткое описание представлены в таблице 1.2.</w:t>
      </w:r>
    </w:p>
    <w:p>
      <w:pPr>
        <w:pStyle w:val="Style19"/>
        <w:rPr>
          <w:lang w:eastAsia="ru-RU"/>
        </w:rPr>
      </w:pPr>
      <w:r>
        <w:rPr>
          <w:lang w:eastAsia="ru-RU"/>
        </w:rPr>
        <w:t>Таблица 1.2 – основные функции системы</w:t>
      </w:r>
    </w:p>
    <w:tbl>
      <w:tblPr>
        <w:tblStyle w:val="a4"/>
        <w:tblW w:w="963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81"/>
        <w:gridCol w:w="5957"/>
      </w:tblGrid>
      <w:tr>
        <w:trPr/>
        <w:tc>
          <w:tcPr>
            <w:tcW w:w="3681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  <w:szCs w:val="28"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Наименование функции</w:t>
            </w:r>
          </w:p>
        </w:tc>
        <w:tc>
          <w:tcPr>
            <w:tcW w:w="5957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  <w:szCs w:val="28"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Краткое описание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Поиск книги по названию или автору</w:t>
            </w:r>
          </w:p>
        </w:tc>
        <w:tc>
          <w:tcPr>
            <w:tcW w:w="59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Пользователь вводит название книги, система показывает залежавшиеся со скидкой.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Напоминание</w:t>
            </w:r>
          </w:p>
        </w:tc>
        <w:tc>
          <w:tcPr>
            <w:tcW w:w="59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Возможность получать уведомления по уценке книг.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Уведомление о поступлении</w:t>
            </w:r>
          </w:p>
        </w:tc>
        <w:tc>
          <w:tcPr>
            <w:tcW w:w="59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Если товара нет в наличии, покупатель может подписаться на уведомление.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Поиск книги по названию или автору</w:t>
            </w:r>
          </w:p>
        </w:tc>
        <w:tc>
          <w:tcPr>
            <w:tcW w:w="59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Пользователь вводит название книги, система показывает залежавшиеся со скидкой.</w:t>
            </w:r>
          </w:p>
        </w:tc>
      </w:tr>
    </w:tbl>
    <w:p>
      <w:pPr>
        <w:pStyle w:val="Heading2"/>
        <w:rPr>
          <w:rFonts w:eastAsia="Times New Roman"/>
        </w:rPr>
      </w:pPr>
      <w:bookmarkStart w:id="8" w:name="_Toc222428099"/>
      <w:r>
        <w:rPr>
          <w:rFonts w:eastAsia="Times New Roman"/>
        </w:rPr>
        <w:t>1.5. Ожидаемые результаты реализации моделируемой системы</w:t>
      </w:r>
      <w:bookmarkEnd w:id="8"/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 w:val="28"/>
          <w:szCs w:val="28"/>
          <w14:ligatures w14:val="none"/>
        </w:rPr>
        <w:t>Снижение нагрузки на персонал, упрощение их работы - можно не смотреть в базе данных вручную, сколько лежала книга и не менять цену.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 w:val="28"/>
          <w:szCs w:val="28"/>
          <w14:ligatures w14:val="none"/>
        </w:rPr>
        <w:t>Рост числа покупателей и удержание клиентской базы — О скидках будут покупатели знать благодаря уведомелниям.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 w:val="28"/>
          <w:szCs w:val="28"/>
          <w14:ligatures w14:val="none"/>
        </w:rPr>
        <w:t>Повышение лояльности – магазин показывает, что он не очень дорогой, а значит больше спрос.</w: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1.6. Вывод </w:t>
      </w:r>
    </w:p>
    <w:p>
      <w:pPr>
        <w:pStyle w:val="Normal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В ходе выполнения практической работы была изучена структура </w:t>
      </w:r>
      <w:r>
        <w:rPr>
          <w:rFonts w:eastAsia="Times New Roman" w:cs="Times New Roman"/>
          <w:spacing w:val="-10"/>
          <w:kern w:val="0"/>
          <w:szCs w:val="28"/>
          <w14:ligatures w14:val="none"/>
        </w:rPr>
        <w:t>и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функционал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рассматриваемой </w:t>
      </w:r>
      <w:r>
        <w:rPr>
          <w:rFonts w:eastAsia="Times New Roman" w:cs="Times New Roman"/>
          <w:kern w:val="0"/>
          <w:szCs w:val="28"/>
          <w14:ligatures w14:val="none"/>
        </w:rPr>
        <w:t>информационной системы.</w:t>
      </w:r>
    </w:p>
    <w:p>
      <w:pPr>
        <w:pStyle w:val="Normal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</w:r>
      <w:r>
        <w:br w:type="page"/>
      </w:r>
    </w:p>
    <w:p>
      <w:pPr>
        <w:pStyle w:val="Heading1"/>
        <w:spacing w:before="0" w:after="567"/>
        <w:rPr>
          <w:rFonts w:eastAsia="Times New Roman"/>
        </w:rPr>
      </w:pPr>
      <w:bookmarkStart w:id="9" w:name="_Toc222425374"/>
      <w:bookmarkStart w:id="10" w:name="_Toc222428100"/>
      <w:r>
        <w:rPr>
          <w:rFonts w:eastAsia="Times New Roman"/>
        </w:rPr>
        <w:t>Практическая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</w:rPr>
        <w:t>работа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  <w:spacing w:val="-5"/>
        </w:rPr>
        <w:t>№2.</w:t>
      </w:r>
      <w:bookmarkEnd w:id="9"/>
      <w:bookmarkEnd w:id="10"/>
      <w:r>
        <w:rPr>
          <w:rFonts w:eastAsia="Times New Roman"/>
          <w:spacing w:val="-5"/>
        </w:rPr>
        <w:t xml:space="preserve"> </w:t>
      </w:r>
      <w:r>
        <w:rPr>
          <w:rFonts w:eastAsia="Times New Roman" w:cs="Times New Roman"/>
          <w:kern w:val="0"/>
          <w:szCs w:val="22"/>
          <w14:ligatures w14:val="none"/>
        </w:rPr>
        <w:t>Описание</w:t>
      </w:r>
      <w:r>
        <w:rPr>
          <w:rFonts w:eastAsia="Times New Roman" w:cs="Times New Roman"/>
          <w:spacing w:val="-12"/>
          <w:kern w:val="0"/>
          <w:szCs w:val="22"/>
          <w14:ligatures w14:val="none"/>
        </w:rPr>
        <w:t xml:space="preserve"> </w:t>
      </w:r>
      <w:r>
        <w:rPr>
          <w:rFonts w:eastAsia="Times New Roman" w:cs="Times New Roman"/>
          <w:kern w:val="0"/>
          <w:szCs w:val="22"/>
          <w14:ligatures w14:val="none"/>
        </w:rPr>
        <w:t>функций системы через диаграмму вариантов использования</w:t>
      </w:r>
      <w:r>
        <w:rPr>
          <w:rFonts w:eastAsia="Times New Roman" w:cs="Times New Roman"/>
          <w:spacing w:val="-2"/>
          <w:kern w:val="0"/>
          <w:szCs w:val="22"/>
          <w14:ligatures w14:val="none"/>
        </w:rPr>
        <w:t>.</w:t>
      </w:r>
    </w:p>
    <w:p>
      <w:pPr>
        <w:pStyle w:val="Normal"/>
        <w:widowControl w:val="false"/>
        <w:tabs>
          <w:tab w:val="clear" w:pos="708"/>
          <w:tab w:val="left" w:pos="1134" w:leader="none"/>
          <w:tab w:val="left" w:pos="2426" w:leader="none"/>
          <w:tab w:val="left" w:pos="3678" w:leader="none"/>
          <w:tab w:val="left" w:pos="5193" w:leader="none"/>
          <w:tab w:val="left" w:pos="5659" w:leader="none"/>
          <w:tab w:val="left" w:pos="7434" w:leader="none"/>
        </w:tabs>
        <w:ind w:firstLine="709" w:right="143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b/>
          <w:spacing w:val="-4"/>
          <w:kern w:val="0"/>
          <w:szCs w:val="28"/>
          <w14:ligatures w14:val="none"/>
        </w:rPr>
        <w:t>Цель</w:t>
      </w:r>
      <w:r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b/>
          <w:spacing w:val="-2"/>
          <w:kern w:val="0"/>
          <w:szCs w:val="28"/>
          <w14:ligatures w14:val="none"/>
        </w:rPr>
        <w:t>работы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:</w:t>
      </w:r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изучить основные элементы и правила построения диаграммы вариантов использования.</w:t>
      </w:r>
    </w:p>
    <w:p>
      <w:pPr>
        <w:pStyle w:val="Normal"/>
        <w:widowControl w:val="false"/>
        <w:tabs>
          <w:tab w:val="clear" w:pos="708"/>
          <w:tab w:val="left" w:pos="1134" w:leader="none"/>
        </w:tabs>
        <w:rPr>
          <w:rFonts w:eastAsia="Times New Roman"/>
        </w:rPr>
      </w:pPr>
      <w:bookmarkStart w:id="11" w:name="_Toc222425375"/>
      <w:bookmarkStart w:id="12" w:name="_Toc222428101"/>
      <w:r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Задачи:</w:t>
      </w:r>
      <w:bookmarkEnd w:id="11"/>
      <w:bookmarkEnd w:id="12"/>
      <w:r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  <w14:ligatures w14:val="none"/>
        </w:rPr>
        <w:t>описать функции рассматриваемой системы с помощью диаграммы вариантов использования.</w:t>
      </w:r>
    </w:p>
    <w:p>
      <w:pPr>
        <w:pStyle w:val="Heading2"/>
        <w:rPr/>
      </w:pPr>
      <w:r>
        <w:rPr/>
        <w:t>2.1. Диаграмма вариантов использования по описанию</w:t>
      </w:r>
    </w:p>
    <w:p>
      <w:pPr>
        <w:pStyle w:val="Normal"/>
        <w:rPr/>
      </w:pPr>
      <w:r>
        <w:rPr>
          <w:spacing w:val="-2"/>
        </w:rPr>
        <w:t xml:space="preserve">«Клиент </w:t>
      </w:r>
      <w:r>
        <w:rPr>
          <w:spacing w:val="-4"/>
        </w:rPr>
        <w:t>банка</w:t>
      </w:r>
      <w:r>
        <w:rPr/>
        <w:t xml:space="preserve"> </w:t>
      </w:r>
      <w:r>
        <w:rPr>
          <w:spacing w:val="-4"/>
        </w:rPr>
        <w:t>может</w:t>
      </w:r>
      <w:r>
        <w:rPr/>
        <w:t xml:space="preserve"> </w:t>
      </w:r>
      <w:r>
        <w:rPr>
          <w:spacing w:val="-2"/>
        </w:rPr>
        <w:t>пополнить</w:t>
      </w:r>
      <w:r>
        <w:rPr/>
        <w:t xml:space="preserve"> </w:t>
      </w:r>
      <w:r>
        <w:rPr>
          <w:spacing w:val="-2"/>
        </w:rPr>
        <w:t>счет,</w:t>
      </w:r>
      <w:r>
        <w:rPr/>
        <w:tab/>
        <w:t xml:space="preserve"> </w:t>
      </w:r>
      <w:r>
        <w:rPr>
          <w:spacing w:val="-10"/>
        </w:rPr>
        <w:t>в</w:t>
      </w:r>
      <w:r>
        <w:rPr/>
        <w:t xml:space="preserve"> </w:t>
      </w:r>
      <w:r>
        <w:rPr>
          <w:spacing w:val="-2"/>
        </w:rPr>
        <w:t>случае</w:t>
      </w:r>
      <w:r>
        <w:rPr/>
        <w:t xml:space="preserve"> </w:t>
      </w:r>
      <w:r>
        <w:rPr>
          <w:spacing w:val="-2"/>
        </w:rPr>
        <w:t>отсутствия</w:t>
      </w:r>
      <w:r>
        <w:rPr/>
        <w:t xml:space="preserve"> </w:t>
      </w:r>
      <w:r>
        <w:rPr>
          <w:spacing w:val="-2"/>
        </w:rPr>
        <w:t xml:space="preserve">счета </w:t>
      </w:r>
      <w:r>
        <w:rPr/>
        <w:t>предварительно</w:t>
      </w:r>
      <w:r>
        <w:rPr>
          <w:spacing w:val="23"/>
        </w:rPr>
        <w:t xml:space="preserve"> </w:t>
      </w:r>
      <w:r>
        <w:rPr/>
        <w:t>открыв</w:t>
      </w:r>
      <w:r>
        <w:rPr>
          <w:spacing w:val="22"/>
        </w:rPr>
        <w:t xml:space="preserve"> </w:t>
      </w:r>
      <w:r>
        <w:rPr/>
        <w:t>его,</w:t>
      </w:r>
      <w:r>
        <w:rPr>
          <w:spacing w:val="25"/>
        </w:rPr>
        <w:t xml:space="preserve"> </w:t>
      </w:r>
      <w:r>
        <w:rPr/>
        <w:t>или</w:t>
      </w:r>
      <w:r>
        <w:rPr>
          <w:spacing w:val="24"/>
        </w:rPr>
        <w:t xml:space="preserve"> </w:t>
      </w:r>
      <w:r>
        <w:rPr/>
        <w:t>снять</w:t>
      </w:r>
      <w:r>
        <w:rPr>
          <w:spacing w:val="22"/>
        </w:rPr>
        <w:t xml:space="preserve"> </w:t>
      </w:r>
      <w:r>
        <w:rPr/>
        <w:t>деньги</w:t>
      </w:r>
      <w:r>
        <w:rPr>
          <w:spacing w:val="24"/>
        </w:rPr>
        <w:t xml:space="preserve"> </w:t>
      </w:r>
      <w:r>
        <w:rPr/>
        <w:t>со</w:t>
      </w:r>
      <w:r>
        <w:rPr>
          <w:spacing w:val="23"/>
        </w:rPr>
        <w:t xml:space="preserve"> </w:t>
      </w:r>
      <w:r>
        <w:rPr/>
        <w:t>счета,</w:t>
      </w:r>
      <w:r>
        <w:rPr>
          <w:spacing w:val="26"/>
        </w:rPr>
        <w:t xml:space="preserve"> </w:t>
      </w:r>
      <w:r>
        <w:rPr/>
        <w:t>с</w:t>
      </w:r>
      <w:r>
        <w:rPr>
          <w:spacing w:val="20"/>
        </w:rPr>
        <w:t xml:space="preserve"> </w:t>
      </w:r>
      <w:r>
        <w:rPr/>
        <w:t>возможностью</w:t>
      </w:r>
      <w:r>
        <w:rPr>
          <w:spacing w:val="22"/>
        </w:rPr>
        <w:t xml:space="preserve"> </w:t>
      </w:r>
      <w:r>
        <w:rPr>
          <w:spacing w:val="-5"/>
        </w:rPr>
        <w:t>его</w:t>
      </w:r>
      <w:r>
        <w:rPr/>
        <w:t xml:space="preserve"> закрытия. В каждом из описанных действий участвует операционист банка и кассир.»</w:t>
      </w:r>
    </w:p>
    <w:p>
      <w:pPr>
        <w:pStyle w:val="Normal"/>
        <w:rPr/>
      </w:pPr>
      <w:r>
        <w:rPr/>
        <w:t>На рисунке 2.1 представлена диаграмма использования по данному примеру.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537710" cy="2392680"/>
            <wp:effectExtent l="0" t="0" r="0" b="0"/>
            <wp:docPr id="3" name="Рисунок 2" descr="Изображение выглядит как диаграмма, зарисовка, рисуно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диаграмма, зарисовка, рисуно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239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b w:val="false"/>
          <w:bCs w:val="false"/>
        </w:rPr>
      </w:pPr>
      <w:r>
        <w:rPr>
          <w:b w:val="false"/>
          <w:bCs w:val="false"/>
        </w:rPr>
        <w:t>Рисунок 2.1 – диаграмма использования для банка</w:t>
      </w:r>
    </w:p>
    <w:p>
      <w:pPr>
        <w:pStyle w:val="Normal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В таблице 2.1 представлено взаимодействие актеров и вариантов использования на примере с банком.</w:t>
      </w:r>
    </w:p>
    <w:p>
      <w:pPr>
        <w:pStyle w:val="Style19"/>
        <w:rPr/>
      </w:pPr>
      <w:r>
        <w:rPr/>
        <w:t>Таблица</w:t>
      </w:r>
      <w:r>
        <w:rPr>
          <w:spacing w:val="-7"/>
        </w:rPr>
        <w:t xml:space="preserve"> </w:t>
      </w:r>
      <w:r>
        <w:rPr/>
        <w:t>2.1</w:t>
      </w:r>
      <w:r>
        <w:rPr>
          <w:spacing w:val="-8"/>
        </w:rPr>
        <w:t xml:space="preserve"> </w:t>
      </w:r>
      <w:r>
        <w:rPr/>
        <w:t>—</w:t>
      </w:r>
      <w:r>
        <w:rPr>
          <w:spacing w:val="-6"/>
        </w:rPr>
        <w:t xml:space="preserve"> </w:t>
      </w:r>
      <w:r>
        <w:rPr/>
        <w:t>описание</w:t>
      </w:r>
      <w:r>
        <w:rPr>
          <w:spacing w:val="-5"/>
        </w:rPr>
        <w:t xml:space="preserve"> </w:t>
      </w:r>
      <w:r>
        <w:rPr/>
        <w:t>взаимодействий</w:t>
      </w:r>
      <w:r>
        <w:rPr>
          <w:spacing w:val="-4"/>
        </w:rPr>
        <w:t xml:space="preserve"> </w:t>
      </w:r>
      <w:r>
        <w:rPr/>
        <w:t>актеров</w:t>
      </w:r>
      <w:r>
        <w:rPr>
          <w:spacing w:val="-3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вариантов</w:t>
      </w:r>
      <w:r>
        <w:rPr>
          <w:spacing w:val="-7"/>
        </w:rPr>
        <w:t xml:space="preserve"> </w:t>
      </w:r>
      <w:r>
        <w:rPr>
          <w:spacing w:val="-2"/>
        </w:rPr>
        <w:t>использования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1"/>
        <w:gridCol w:w="3404"/>
        <w:gridCol w:w="3963"/>
      </w:tblGrid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Актер</w:t>
            </w:r>
            <w:r>
              <w:rPr>
                <w:rFonts w:eastAsia="Aptos" w:cs=""/>
                <w:b/>
                <w:bCs/>
                <w:kern w:val="2"/>
                <w:szCs w:val="24"/>
                <w:lang w:val="en-US" w:eastAsia="en-US" w:bidi="ar-SA"/>
              </w:rPr>
              <w:t>/</w:t>
            </w: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ВИ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Тип связи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ru-RU" w:eastAsia="en-US" w:bidi="ar-SA"/>
              </w:rPr>
              <w:t>Вариант использования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Пополнить счет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Открыть счет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Снять деньги со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Закрыть счет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Оформить пополнение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Оформить открытие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Оформить снятие денег со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Оформить закрытие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Кассир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Принять деньги клиента для пополнения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Кассир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Снять деньги клиента с его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Открытие счета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lang w:val="en-US"/>
              </w:rPr>
            </w:pPr>
            <w:r>
              <w:rPr>
                <w:rFonts w:eastAsia="Aptos" w:cs=""/>
                <w:kern w:val="2"/>
                <w:szCs w:val="24"/>
                <w:lang w:val="en-US" w:eastAsia="en-US" w:bidi="ar-SA"/>
              </w:rPr>
              <w:t>Extend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Пополнение счета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Закрытие счета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rPr>
                <w:lang w:val="en-US"/>
              </w:rPr>
            </w:pPr>
            <w:r>
              <w:rPr>
                <w:rFonts w:eastAsia="Aptos" w:cs=""/>
                <w:kern w:val="2"/>
                <w:szCs w:val="24"/>
                <w:lang w:val="en-US" w:eastAsia="en-US" w:bidi="ar-SA"/>
              </w:rPr>
              <w:t>Include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rPr>
                <w:rFonts w:eastAsia="Aptos" w:cs=""/>
                <w:kern w:val="2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ru-RU" w:eastAsia="en-US" w:bidi="ar-SA"/>
              </w:rPr>
              <w:t>Снятие денег со счета</w:t>
            </w:r>
          </w:p>
        </w:tc>
      </w:tr>
    </w:tbl>
    <w:p>
      <w:pPr>
        <w:pStyle w:val="Heading2"/>
        <w:rPr>
          <w:rFonts w:eastAsia="Times New Roman"/>
        </w:rPr>
      </w:pPr>
      <w:r>
        <w:rPr>
          <w:rFonts w:eastAsia="Times New Roman"/>
        </w:rPr>
        <w:t>2.2. Описание спецификации функций системы и изображение этой спецификации</w:t>
      </w:r>
    </w:p>
    <w:p>
      <w:pPr>
        <w:pStyle w:val="Normal"/>
        <w:rPr/>
      </w:pPr>
      <w:r>
        <w:rPr/>
        <w:t>Продавец может зарегистрировать новый заказ пользователя, найти заказ и его состояние, оформить выдачу заказа.  Система может изменить состояние заказа на принят, готов к выдаче, выдан, отправлять уведомления. Продавец может найти состояние своего заказа по уведомлению, сам заказ или узнать состояние лично, забрать заказ. Администратор может управлять добавлять и удалять книги из базы данных и управлять уведомлениями (создавать, удалять).</w:t>
      </w:r>
    </w:p>
    <w:p>
      <w:pPr>
        <w:pStyle w:val="Normal"/>
        <w:rPr/>
      </w:pPr>
      <w:r>
        <w:rPr/>
        <w:t>На рисунке 2.2 представлено взаимодействие акторов и вариантов использования в виде диаграммы для учебного примера с книжным магазином.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Style18"/>
        <w:rPr>
          <w:b w:val="false"/>
          <w:bCs w:val="false"/>
        </w:rPr>
      </w:pPr>
      <w:r>
        <w:rPr>
          <w:b w:val="false"/>
          <w:bCs w:val="false"/>
        </w:rPr>
        <w:t>Рисунок 2.2 – диаграмма использования</w:t>
      </w:r>
    </w:p>
    <w:p>
      <w:pPr>
        <w:pStyle w:val="Normal"/>
        <w:ind w:firstLine="708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1609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В таблице 2.2 представлено взаимодействие актеров и вариантов использования на примере с книжным магазином.</w:t>
      </w:r>
    </w:p>
    <w:p>
      <w:pPr>
        <w:pStyle w:val="Style19"/>
        <w:rPr>
          <w:spacing w:val="-2"/>
        </w:rPr>
      </w:pPr>
      <w:r>
        <w:rPr/>
        <w:t>Таблица</w:t>
      </w:r>
      <w:r>
        <w:rPr>
          <w:spacing w:val="-7"/>
        </w:rPr>
        <w:t xml:space="preserve"> </w:t>
      </w:r>
      <w:r>
        <w:rPr/>
        <w:t>2.2</w:t>
      </w:r>
      <w:r>
        <w:rPr>
          <w:spacing w:val="-8"/>
        </w:rPr>
        <w:t xml:space="preserve"> </w:t>
      </w:r>
      <w:r>
        <w:rPr/>
        <w:t>—</w:t>
      </w:r>
      <w:r>
        <w:rPr>
          <w:spacing w:val="-6"/>
        </w:rPr>
        <w:t xml:space="preserve"> </w:t>
      </w:r>
      <w:r>
        <w:rPr/>
        <w:t>описание</w:t>
      </w:r>
      <w:r>
        <w:rPr>
          <w:spacing w:val="-5"/>
        </w:rPr>
        <w:t xml:space="preserve"> </w:t>
      </w:r>
      <w:r>
        <w:rPr/>
        <w:t>взаимодействий</w:t>
      </w:r>
      <w:r>
        <w:rPr>
          <w:spacing w:val="-4"/>
        </w:rPr>
        <w:t xml:space="preserve"> </w:t>
      </w:r>
      <w:r>
        <w:rPr/>
        <w:t>актеров</w:t>
      </w:r>
      <w:r>
        <w:rPr>
          <w:spacing w:val="-3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вариантов</w:t>
      </w:r>
      <w:r>
        <w:rPr>
          <w:spacing w:val="-7"/>
        </w:rPr>
        <w:t xml:space="preserve"> </w:t>
      </w:r>
      <w:r>
        <w:rPr>
          <w:spacing w:val="-2"/>
        </w:rPr>
        <w:t xml:space="preserve">использования  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1"/>
        <w:gridCol w:w="3404"/>
        <w:gridCol w:w="3963"/>
      </w:tblGrid>
      <w:tr>
        <w:trPr/>
        <w:tc>
          <w:tcPr>
            <w:tcW w:w="2261" w:type="dxa"/>
            <w:tcBorders/>
          </w:tcPr>
          <w:p>
            <w:pPr>
              <w:pStyle w:val="Style20"/>
              <w:widowControl/>
              <w:suppressAutoHyphens w:val="true"/>
              <w:jc w:val="left"/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Актер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ВИ</w:t>
            </w:r>
          </w:p>
        </w:tc>
        <w:tc>
          <w:tcPr>
            <w:tcW w:w="3404" w:type="dxa"/>
            <w:tcBorders/>
          </w:tcPr>
          <w:p>
            <w:pPr>
              <w:pStyle w:val="Style20"/>
              <w:widowControl/>
              <w:suppressAutoHyphens w:val="true"/>
              <w:jc w:val="left"/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Тип связи</w:t>
            </w:r>
          </w:p>
        </w:tc>
        <w:tc>
          <w:tcPr>
            <w:tcW w:w="3963" w:type="dxa"/>
            <w:tcBorders/>
          </w:tcPr>
          <w:p>
            <w:pPr>
              <w:pStyle w:val="Style20"/>
              <w:widowControl/>
              <w:suppressAutoHyphens w:val="true"/>
              <w:jc w:val="left"/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Вариант использования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4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книги по названию или автору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4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книг со скидкой</w:t>
            </w:r>
          </w:p>
        </w:tc>
      </w:tr>
      <w:tr>
        <w:trPr>
          <w:trHeight w:val="296" w:hRule="atLeast"/>
        </w:trPr>
        <w:tc>
          <w:tcPr>
            <w:tcW w:w="2261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4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 на уведомление о поступлении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4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 на уведомление об уценке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4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заказа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3404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заказа</w:t>
            </w:r>
          </w:p>
        </w:tc>
      </w:tr>
      <w:tr>
        <w:trPr/>
        <w:tc>
          <w:tcPr>
            <w:tcW w:w="2261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3404" w:type="dxa"/>
            <w:tcBorders/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/>
          </w:tcPr>
          <w:p>
            <w:pPr>
              <w:pStyle w:val="TableContents"/>
              <w:suppressAutoHyphens w:val="true"/>
              <w:bidi w:val="0"/>
              <w:spacing w:lineRule="auto" w:line="360" w:before="0" w:after="0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книги по названию или автору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Установка скидок на книги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базой книг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уведомлениями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книги по автору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Добавлять книгуа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Подписка на уведомление </w:t>
            </w:r>
            <w:r>
              <w:rPr>
                <w:sz w:val="24"/>
                <w:szCs w:val="24"/>
              </w:rPr>
              <w:t>о поступлении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уведомления о поступлении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Подписка на уведомление </w:t>
            </w:r>
            <w:r>
              <w:rPr>
                <w:sz w:val="24"/>
                <w:szCs w:val="24"/>
              </w:rPr>
              <w:t>об уценке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уведомления об уценке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уведомлений об уценке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уведомлениями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уведомлений о поступлении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уведомлениями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/>
              <w:t>Оформление заказа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 по автору и названию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заказа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заказа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/>
              <w:t>Оформление заказа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скидок на книги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Установка скидок на книги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ind w:hanging="0" w:left="0"/>
              <w:rPr/>
            </w:pPr>
            <w:r>
              <w:rPr>
                <w:sz w:val="24"/>
                <w:szCs w:val="24"/>
              </w:rPr>
              <w:t>extend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скидок на книги</w:t>
            </w:r>
          </w:p>
        </w:tc>
      </w:tr>
      <w:tr>
        <w:trPr/>
        <w:tc>
          <w:tcPr>
            <w:tcW w:w="2261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/>
              <w:t>Установка скидок на книги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TableContents"/>
              <w:ind w:hanging="0" w:left="0"/>
              <w:rPr/>
            </w:pPr>
            <w:r>
              <w:rPr>
                <w:sz w:val="24"/>
                <w:szCs w:val="24"/>
              </w:rPr>
              <w:t>extend</w:t>
            </w:r>
          </w:p>
        </w:tc>
        <w:tc>
          <w:tcPr>
            <w:tcW w:w="3963" w:type="dxa"/>
            <w:tcBorders>
              <w:top w:val="nil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базой данных</w:t>
            </w:r>
          </w:p>
        </w:tc>
      </w:tr>
    </w:tbl>
    <w:p>
      <w:pPr>
        <w:pStyle w:val="Heading2"/>
        <w:rPr/>
      </w:pPr>
      <w:r>
        <w:rPr/>
        <w:t xml:space="preserve">2.3. Вывод 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Были изучены основные элементы и правила построения диаграммы вариантов использования. </w:t>
      </w:r>
    </w:p>
    <w:p>
      <w:pPr>
        <w:pStyle w:val="Normal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567" w:gutter="0" w:header="0" w:top="1134" w:footer="72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 CYR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78921605"/>
    </w:sdtPr>
    <w:sdtContent>
      <w:p>
        <w:pPr>
          <w:pStyle w:val="Footer"/>
          <w:ind w:hanging="0"/>
          <w:jc w:val="center"/>
          <w:rPr>
            <w:sz w:val="22"/>
            <w:szCs w:val="22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503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2cf0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e6166"/>
    <w:pPr>
      <w:keepNext w:val="true"/>
      <w:pageBreakBefore/>
      <w:widowControl w:val="false"/>
      <w:spacing w:before="0" w:after="567"/>
      <w:ind w:hanging="0" w:left="709"/>
      <w:jc w:val="left"/>
      <w:outlineLvl w:val="0"/>
    </w:pPr>
    <w:rPr>
      <w:rFonts w:eastAsia="" w:cs="" w:cstheme="majorBidi" w:eastAsiaTheme="majorEastAsia"/>
      <w:b/>
      <w:caps/>
      <w:sz w:val="36"/>
      <w:szCs w:val="32"/>
    </w:rPr>
  </w:style>
  <w:style w:type="paragraph" w:styleId="Heading2">
    <w:name w:val="heading 2"/>
    <w:basedOn w:val="Normal"/>
    <w:next w:val="Normal"/>
    <w:link w:val="21"/>
    <w:uiPriority w:val="9"/>
    <w:unhideWhenUsed/>
    <w:qFormat/>
    <w:rsid w:val="00de6166"/>
    <w:pPr>
      <w:keepNext w:val="true"/>
      <w:spacing w:before="851" w:after="567"/>
      <w:ind w:hanging="0" w:left="709"/>
      <w:jc w:val="left"/>
      <w:outlineLvl w:val="1"/>
    </w:pPr>
    <w:rPr>
      <w:rFonts w:eastAsia="" w:cs="" w:cstheme="majorBidi" w:eastAsiaTheme="majorEastAsia"/>
      <w:b/>
      <w:sz w:val="32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Курсач2 Знак"/>
    <w:basedOn w:val="DefaultParagraphFont"/>
    <w:link w:val="22"/>
    <w:qFormat/>
    <w:rsid w:val="00ea0484"/>
    <w:rPr>
      <w:rFonts w:ascii="Times New Roman" w:hAnsi="Times New Roman"/>
      <w:b/>
      <w:bCs/>
      <w:sz w:val="28"/>
    </w:rPr>
  </w:style>
  <w:style w:type="character" w:styleId="Style12" w:customStyle="1">
    <w:name w:val="Основной текст Знак"/>
    <w:basedOn w:val="DefaultParagraphFont"/>
    <w:uiPriority w:val="1"/>
    <w:qFormat/>
    <w:rsid w:val="001864d8"/>
    <w:rPr>
      <w:rFonts w:ascii="Times New Roman" w:hAnsi="Times New Roman" w:eastAsia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c13e6"/>
    <w:rPr>
      <w:color w:themeColor="hyperlink" w:val="467886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e6166"/>
    <w:rPr>
      <w:rFonts w:ascii="Times New Roman" w:hAnsi="Times New Roman" w:eastAsia="" w:cs="" w:cstheme="majorBidi" w:eastAsiaTheme="majorEastAsia"/>
      <w:b/>
      <w:caps/>
      <w:sz w:val="36"/>
      <w:szCs w:val="32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382404"/>
    <w:rPr>
      <w:rFonts w:ascii="Times New Roman" w:hAnsi="Times New Roman"/>
      <w:sz w:val="28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382404"/>
    <w:rPr>
      <w:rFonts w:ascii="Times New Roman" w:hAnsi="Times New Roman"/>
      <w:sz w:val="28"/>
    </w:rPr>
  </w:style>
  <w:style w:type="character" w:styleId="21" w:customStyle="1">
    <w:name w:val="Заголовок 2 Знак"/>
    <w:basedOn w:val="DefaultParagraphFont"/>
    <w:link w:val="Heading2"/>
    <w:uiPriority w:val="9"/>
    <w:qFormat/>
    <w:rsid w:val="00de6166"/>
    <w:rPr>
      <w:rFonts w:ascii="Times New Roman" w:hAnsi="Times New Roman" w:eastAsia="" w:cs="" w:cstheme="majorBidi" w:eastAsiaTheme="majorEastAsia"/>
      <w:b/>
      <w:sz w:val="32"/>
      <w:szCs w:val="26"/>
    </w:rPr>
  </w:style>
  <w:style w:type="character" w:styleId="11" w:customStyle="1">
    <w:name w:val="Оглавление 1 Знак"/>
    <w:basedOn w:val="DefaultParagraphFont"/>
    <w:link w:val="TOC1"/>
    <w:uiPriority w:val="39"/>
    <w:qFormat/>
    <w:rsid w:val="00de6166"/>
    <w:rPr>
      <w:rFonts w:ascii="Times New Roman" w:hAnsi="Times New Roman"/>
      <w:sz w:val="28"/>
    </w:rPr>
  </w:style>
  <w:style w:type="character" w:styleId="Style15" w:customStyle="1">
    <w:name w:val="рисунки Знак"/>
    <w:basedOn w:val="11"/>
    <w:link w:val="Style18"/>
    <w:qFormat/>
    <w:rsid w:val="00de6166"/>
    <w:rPr>
      <w:rFonts w:ascii="Times New Roman" w:hAnsi="Times New Roman" w:eastAsia="Times New Roman" w:cs="Times New Roman"/>
      <w:b/>
      <w:bCs/>
      <w:kern w:val="0"/>
      <w:sz w:val="28"/>
      <w14:ligatures w14:val="none"/>
    </w:rPr>
  </w:style>
  <w:style w:type="character" w:styleId="3" w:customStyle="1">
    <w:name w:val="Оглавление 3 Знак"/>
    <w:basedOn w:val="DefaultParagraphFont"/>
    <w:link w:val="TOC3"/>
    <w:uiPriority w:val="39"/>
    <w:qFormat/>
    <w:rsid w:val="00e008d7"/>
    <w:rPr>
      <w:rFonts w:ascii="Times New Roman" w:hAnsi="Times New Roman"/>
      <w:sz w:val="28"/>
    </w:rPr>
  </w:style>
  <w:style w:type="character" w:styleId="Style16" w:customStyle="1">
    <w:name w:val="таблица имя Знак"/>
    <w:basedOn w:val="3"/>
    <w:link w:val="Style19"/>
    <w:qFormat/>
    <w:rsid w:val="00e008d7"/>
    <w:rPr>
      <w:rFonts w:ascii="Times New Roman" w:hAnsi="Times New Roman"/>
      <w:i/>
      <w:sz w:val="28"/>
    </w:rPr>
  </w:style>
  <w:style w:type="character" w:styleId="Style17" w:customStyle="1">
    <w:name w:val="таблица текст Знак"/>
    <w:basedOn w:val="Style16"/>
    <w:link w:val="Style20"/>
    <w:qFormat/>
    <w:rsid w:val="00e008d7"/>
    <w:rPr>
      <w:rFonts w:ascii="Times New Roman" w:hAnsi="Times New Roman"/>
      <w:i w:val="false"/>
      <w:sz w:val="2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1"/>
    <w:rsid w:val="001864d8"/>
    <w:pPr>
      <w:widowControl w:val="false"/>
      <w:spacing w:lineRule="auto" w:line="240" w:before="163" w:after="0"/>
      <w:ind w:left="422"/>
    </w:pPr>
    <w:rPr>
      <w:rFonts w:eastAsia="Times New Roman" w:cs="Times New Roman"/>
      <w:kern w:val="0"/>
      <w:szCs w:val="28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2" w:customStyle="1">
    <w:name w:val="Курсач2"/>
    <w:basedOn w:val="ListParagraph"/>
    <w:link w:val="2"/>
    <w:qFormat/>
    <w:rsid w:val="00ea0484"/>
    <w:pPr>
      <w:numPr>
        <w:ilvl w:val="1"/>
        <w:numId w:val="1"/>
      </w:numPr>
      <w:tabs>
        <w:tab w:val="clear" w:pos="708"/>
        <w:tab w:val="left" w:pos="360" w:leader="none"/>
      </w:tabs>
      <w:spacing w:before="300" w:after="200"/>
      <w:ind w:firstLine="709" w:left="0"/>
      <w:contextualSpacing w:val="false"/>
    </w:pPr>
    <w:rPr>
      <w:b/>
      <w:bCs/>
    </w:rPr>
  </w:style>
  <w:style w:type="paragraph" w:styleId="ListParagraph">
    <w:name w:val="List Paragraph"/>
    <w:basedOn w:val="Normal"/>
    <w:uiPriority w:val="34"/>
    <w:qFormat/>
    <w:rsid w:val="00ea0484"/>
    <w:pPr>
      <w:spacing w:before="0" w:after="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1864d8"/>
    <w:pPr>
      <w:widowControl w:val="false"/>
      <w:spacing w:lineRule="auto" w:line="240"/>
    </w:pPr>
    <w:rPr>
      <w:rFonts w:eastAsia="Times New Roman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link w:val="11"/>
    <w:autoRedefine/>
    <w:uiPriority w:val="39"/>
    <w:unhideWhenUsed/>
    <w:rsid w:val="003c13e6"/>
    <w:pPr>
      <w:spacing w:before="0" w:after="10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next w:val="Normal"/>
    <w:uiPriority w:val="39"/>
    <w:unhideWhenUsed/>
    <w:qFormat/>
    <w:rsid w:val="00de6166"/>
    <w:pPr>
      <w:keepNext w:val="true"/>
      <w:spacing w:before="851" w:after="567"/>
      <w:ind w:hanging="0" w:left="709"/>
      <w:jc w:val="left"/>
      <w:outlineLvl w:val="2"/>
    </w:pPr>
    <w:rPr>
      <w:b/>
      <w:kern w:val="0"/>
      <w:lang w:eastAsia="ru-RU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382404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4"/>
    <w:uiPriority w:val="99"/>
    <w:unhideWhenUsed/>
    <w:rsid w:val="00382404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8" w:customStyle="1">
    <w:name w:val="рисунки"/>
    <w:basedOn w:val="Normal"/>
    <w:link w:val="Style15"/>
    <w:qFormat/>
    <w:rsid w:val="00de6166"/>
    <w:pPr>
      <w:tabs>
        <w:tab w:val="clear" w:pos="708"/>
        <w:tab w:val="right" w:pos="9628" w:leader="dot"/>
      </w:tabs>
      <w:spacing w:lineRule="auto" w:line="240" w:before="0" w:after="340"/>
      <w:ind w:hanging="0"/>
      <w:jc w:val="center"/>
    </w:pPr>
    <w:rPr>
      <w:rFonts w:eastAsia="Times New Roman" w:cs="Times New Roman"/>
      <w:b/>
      <w:bCs/>
      <w:kern w:val="0"/>
      <w:sz w:val="24"/>
      <w14:ligatures w14:val="none"/>
    </w:rPr>
  </w:style>
  <w:style w:type="paragraph" w:styleId="TOC3">
    <w:name w:val="toc 3"/>
    <w:basedOn w:val="Normal"/>
    <w:next w:val="Normal"/>
    <w:link w:val="3"/>
    <w:autoRedefine/>
    <w:uiPriority w:val="39"/>
    <w:unhideWhenUsed/>
    <w:rsid w:val="00e008d7"/>
    <w:pPr>
      <w:tabs>
        <w:tab w:val="clear" w:pos="708"/>
        <w:tab w:val="right" w:pos="9628" w:leader="dot"/>
      </w:tabs>
      <w:spacing w:before="0" w:after="100"/>
    </w:pPr>
    <w:rPr/>
  </w:style>
  <w:style w:type="paragraph" w:styleId="Style19" w:customStyle="1">
    <w:name w:val="таблица имя"/>
    <w:basedOn w:val="TOC3"/>
    <w:link w:val="Style16"/>
    <w:qFormat/>
    <w:rsid w:val="00e008d7"/>
    <w:pPr>
      <w:spacing w:lineRule="auto" w:line="240" w:before="340" w:after="0"/>
      <w:ind w:hanging="0"/>
      <w:jc w:val="left"/>
    </w:pPr>
    <w:rPr>
      <w:i/>
      <w:sz w:val="24"/>
    </w:rPr>
  </w:style>
  <w:style w:type="paragraph" w:styleId="Style20" w:customStyle="1">
    <w:name w:val="таблица текст"/>
    <w:basedOn w:val="Style19"/>
    <w:link w:val="Style17"/>
    <w:qFormat/>
    <w:rsid w:val="00e008d7"/>
    <w:pPr>
      <w:spacing w:before="0" w:after="0"/>
    </w:pPr>
    <w:rPr>
      <w:i w:val="false"/>
    </w:rPr>
  </w:style>
  <w:style w:type="paragraph" w:styleId="TOC2">
    <w:name w:val="toc 2"/>
    <w:basedOn w:val="Normal"/>
    <w:next w:val="Normal"/>
    <w:autoRedefine/>
    <w:uiPriority w:val="39"/>
    <w:unhideWhenUsed/>
    <w:rsid w:val="00db291c"/>
    <w:pPr>
      <w:spacing w:before="0" w:after="100"/>
      <w:ind w:left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0f50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1864d8"/>
    <w:pPr>
      <w:spacing w:after="0" w:line="240" w:lineRule="auto"/>
    </w:pPr>
    <w:rPr>
      <w:lang w:val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етка таблицы1"/>
    <w:basedOn w:val="a1"/>
    <w:uiPriority w:val="59"/>
    <w:rsid w:val="00fb3c5a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Сетка таблицы2"/>
    <w:basedOn w:val="a1"/>
    <w:uiPriority w:val="59"/>
    <w:rsid w:val="009b5e43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43AC-C98B-4E89-B8F3-D222084FA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Application>LibreOffice/25.2.6.2$Linux_X86_64 LibreOffice_project/520$Build-2</Application>
  <AppVersion>15.0000</AppVersion>
  <Pages>10</Pages>
  <Words>913</Words>
  <Characters>6307</Characters>
  <CharactersWithSpaces>7043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2026-02-12T10:03:00Z</dcterms:created>
  <dc:creator/>
  <dc:description/>
  <dc:language>en-US</dc:language>
  <cp:lastModifiedBy/>
  <dcterms:modified xsi:type="dcterms:W3CDTF">2026-02-26T14:01:09Z</dcterms:modified>
  <cp:revision>172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