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794" w14:textId="77777777" w:rsidR="00FD027A" w:rsidRDefault="000A150F">
      <w:pPr>
        <w:pStyle w:val="Heading1"/>
      </w:pPr>
      <w:r>
        <w:t>Instructions</w:t>
      </w:r>
    </w:p>
    <w:p w14:paraId="0953A007" w14:textId="77777777" w:rsidR="00FD027A" w:rsidRDefault="000A150F">
      <w:r>
        <w:t>Make sure that all the sources you’ve used in your paper are listed on the reference page. Place the reference page on a new page, right after the body text, but before any appendices.</w:t>
      </w:r>
    </w:p>
    <w:p w14:paraId="682ED60D" w14:textId="77777777" w:rsidR="00FD027A" w:rsidRDefault="000A150F">
      <w:r>
        <w:t>The Scribbr Citation Generator already applied the APA format to your reference list, meaning:</w:t>
      </w:r>
    </w:p>
    <w:p w14:paraId="67D6A2B0" w14:textId="77777777" w:rsidR="00FD027A" w:rsidRDefault="000A150F">
      <w:pPr>
        <w:pStyle w:val="ListBullet"/>
      </w:pPr>
      <w:r>
        <w:t>The page starts with the section label “References” (bold and centered)</w:t>
      </w:r>
    </w:p>
    <w:p w14:paraId="302C1E58" w14:textId="77777777" w:rsidR="00FD027A" w:rsidRDefault="000A150F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14:paraId="2794D8BB" w14:textId="77777777" w:rsidR="00FD027A" w:rsidRDefault="000A150F">
      <w:pPr>
        <w:pStyle w:val="ListBullet"/>
      </w:pPr>
      <w:r>
        <w:t>The text is double-spaced</w:t>
      </w:r>
    </w:p>
    <w:p w14:paraId="144B51B5" w14:textId="77777777" w:rsidR="00FD027A" w:rsidRDefault="000A150F">
      <w:pPr>
        <w:pStyle w:val="ListBullet"/>
      </w:pPr>
      <w:r>
        <w:t>A hanging indent of ½ inch is applied</w:t>
      </w:r>
    </w:p>
    <w:p w14:paraId="288A4314" w14:textId="77777777" w:rsidR="00FD027A" w:rsidRDefault="000A150F">
      <w:pPr>
        <w:pStyle w:val="ListBullet"/>
      </w:pPr>
      <w:r>
        <w:t>Page numbering in the top-right corner</w:t>
      </w:r>
    </w:p>
    <w:p w14:paraId="5B3C2431" w14:textId="77777777" w:rsidR="00FD027A" w:rsidRDefault="000A150F">
      <w:r>
        <w:t xml:space="preserve">Still have questions? Check out Scribbr’s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14:paraId="2D45420B" w14:textId="77777777" w:rsidR="00FD027A" w:rsidRDefault="000A150F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r>
          <w:rPr>
            <w:rStyle w:val="Hyperlink"/>
          </w:rPr>
          <w:t>Scribbr Citation Checker</w:t>
        </w:r>
      </w:hyperlink>
      <w:r>
        <w:t xml:space="preserve"> can automatically analyze your in-text citations for stylistic errors and inconsistencies, presenting you with simple instructions that help fix them.</w:t>
      </w:r>
    </w:p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r>
        <w:rPr>
          <w:lang w:val="nl-NL"/>
        </w:rPr>
        <w:lastRenderedPageBreak/>
        <w:t>References</w:t>
      </w:r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American Psychological Association. (n.d.). </w:t>
      </w:r>
      <w:r>
        <w:rPr>
          <w:b w:val="false"/>
          <w:bCs w:val="false"/>
          <w:i w:val="true"/>
          <w:iCs w:val="true"/>
        </w:rPr>
        <w:t xml:space="preserve">APA Dictionary of Psychology</w:t>
      </w:r>
      <w:r>
        <w:rPr>
          <w:b w:val="false"/>
          <w:bCs w:val="false"/>
          <w:i w:val="false"/>
          <w:iCs w:val="false"/>
        </w:rPr>
        <w:t xml:space="preserve">. APA Dictionary of Psychology. Retrieved February 21, 2023, from </w:t>
      </w:r>
      <w:r>
        <w:rPr>
          <w:b w:val="false"/>
          <w:bCs w:val="false"/>
          <w:i w:val="false"/>
          <w:iCs w:val="false"/>
        </w:rPr>
        <w:t xml:space="preserve">https://dictionary.apa.org/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Brenner, P. S., &amp; DeLamater, J. (2016). Lies, damned lies, and Survey Self-Reports? Identity as a cause of measurement bias. </w:t>
      </w:r>
      <w:r>
        <w:rPr>
          <w:b w:val="false"/>
          <w:bCs w:val="false"/>
          <w:i w:val="true"/>
          <w:iCs w:val="true"/>
        </w:rPr>
        <w:t xml:space="preserve">Social Psychology Quarterly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79</w:t>
      </w:r>
      <w:r>
        <w:rPr>
          <w:b w:val="false"/>
          <w:bCs w:val="false"/>
          <w:i w:val="false"/>
          <w:iCs w:val="false"/>
        </w:rPr>
        <w:t xml:space="preserve">(4), 333–354. </w:t>
      </w:r>
      <w:r>
        <w:rPr>
          <w:b w:val="false"/>
          <w:bCs w:val="false"/>
          <w:i w:val="false"/>
          <w:iCs w:val="false"/>
        </w:rPr>
        <w:t xml:space="preserve">https://doi.org/10.1177/0190272516628298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Campbell, C. (1977). Clarifying the Cult. </w:t>
      </w:r>
      <w:r>
        <w:rPr>
          <w:b w:val="false"/>
          <w:bCs w:val="false"/>
          <w:i w:val="true"/>
          <w:iCs w:val="true"/>
        </w:rPr>
        <w:t xml:space="preserve">The British Journal of Sociology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28</w:t>
      </w:r>
      <w:r>
        <w:rPr>
          <w:b w:val="false"/>
          <w:bCs w:val="false"/>
          <w:i w:val="false"/>
          <w:iCs w:val="false"/>
        </w:rPr>
        <w:t xml:space="preserve">(3), 375. </w:t>
      </w:r>
      <w:r>
        <w:rPr>
          <w:b w:val="false"/>
          <w:bCs w:val="false"/>
          <w:i w:val="false"/>
          <w:iCs w:val="false"/>
        </w:rPr>
        <w:t xml:space="preserve">https://doi.org/10.2307/590001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Carvallo, M., &amp; Pelham, B. W. (2006). When fiends become friends: The need to belong and perceptions of personal and group discrimination. </w:t>
      </w:r>
      <w:r>
        <w:rPr>
          <w:b w:val="false"/>
          <w:bCs w:val="false"/>
          <w:i w:val="true"/>
          <w:iCs w:val="true"/>
        </w:rPr>
        <w:t xml:space="preserve">Journal of Personality and Social Psychology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90</w:t>
      </w:r>
      <w:r>
        <w:rPr>
          <w:b w:val="false"/>
          <w:bCs w:val="false"/>
          <w:i w:val="false"/>
          <w:iCs w:val="false"/>
        </w:rPr>
        <w:t xml:space="preserve">(1), 94–108. </w:t>
      </w:r>
      <w:r>
        <w:rPr>
          <w:b w:val="false"/>
          <w:bCs w:val="false"/>
          <w:i w:val="false"/>
          <w:iCs w:val="false"/>
        </w:rPr>
        <w:t xml:space="preserve">https://doi.org/10.1037/0022-3514.90.1.94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Costa, P. T., &amp; McCrae, R. R. (1988). From catalog to classification: Murray’s needs and the five-factor model. </w:t>
      </w:r>
      <w:r>
        <w:rPr>
          <w:b w:val="false"/>
          <w:bCs w:val="false"/>
          <w:i w:val="true"/>
          <w:iCs w:val="true"/>
        </w:rPr>
        <w:t xml:space="preserve">Journal of Personality and Social Psychology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55</w:t>
      </w:r>
      <w:r>
        <w:rPr>
          <w:b w:val="false"/>
          <w:bCs w:val="false"/>
          <w:i w:val="false"/>
          <w:iCs w:val="false"/>
        </w:rPr>
        <w:t xml:space="preserve">(2), 258–265. </w:t>
      </w:r>
      <w:r>
        <w:rPr>
          <w:b w:val="false"/>
          <w:bCs w:val="false"/>
          <w:i w:val="false"/>
          <w:iCs w:val="false"/>
        </w:rPr>
        <w:t xml:space="preserve">https://doi.org/10.1037/0022-3514.55.2.258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Cowan, D. E., &amp; Bromley, D. G. (2015). </w:t>
      </w:r>
      <w:r>
        <w:rPr>
          <w:b w:val="false"/>
          <w:bCs w:val="false"/>
          <w:i w:val="true"/>
          <w:iCs w:val="true"/>
        </w:rPr>
        <w:t xml:space="preserve">Cults and New Religions: A Brief History</w:t>
      </w:r>
      <w:r>
        <w:rPr>
          <w:b w:val="false"/>
          <w:bCs w:val="false"/>
          <w:i w:val="false"/>
          <w:iCs w:val="false"/>
        </w:rPr>
        <w:t xml:space="preserve">. Wiley.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Crocker, J., &amp; Luhtanen, R. (1990). Collective self-esteem and ingroup bias. </w:t>
      </w:r>
      <w:r>
        <w:rPr>
          <w:b w:val="false"/>
          <w:bCs w:val="false"/>
          <w:i w:val="true"/>
          <w:iCs w:val="true"/>
        </w:rPr>
        <w:t xml:space="preserve">Journal of Personality and Social Psychology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58</w:t>
      </w:r>
      <w:r>
        <w:rPr>
          <w:b w:val="false"/>
          <w:bCs w:val="false"/>
          <w:i w:val="false"/>
          <w:iCs w:val="false"/>
        </w:rPr>
        <w:t xml:space="preserve">(1), 60–67. </w:t>
      </w:r>
      <w:r>
        <w:rPr>
          <w:b w:val="false"/>
          <w:bCs w:val="false"/>
          <w:i w:val="false"/>
          <w:iCs w:val="false"/>
        </w:rPr>
        <w:t xml:space="preserve">https://doi.org/10.1037/0022-3514.58.1.60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Curtis, J., &amp; Curtis, M. J. (1993). Factors Related to Susceptibility and Recruitment by Cults. </w:t>
      </w:r>
      <w:r>
        <w:rPr>
          <w:b w:val="false"/>
          <w:bCs w:val="false"/>
          <w:i w:val="true"/>
          <w:iCs w:val="true"/>
        </w:rPr>
        <w:t xml:space="preserve">Psychological Reports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73</w:t>
      </w:r>
      <w:r>
        <w:rPr>
          <w:b w:val="false"/>
          <w:bCs w:val="false"/>
          <w:i w:val="false"/>
          <w:iCs w:val="false"/>
        </w:rPr>
        <w:t xml:space="preserve">(2), 451–460. </w:t>
      </w:r>
      <w:r>
        <w:rPr>
          <w:b w:val="false"/>
          <w:bCs w:val="false"/>
          <w:i w:val="false"/>
          <w:iCs w:val="false"/>
        </w:rPr>
        <w:t xml:space="preserve">https://doi.org/10.2466/pr0.1993.73.2.451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Deprogramming, brainwashing and the medicalization of deviant religious groups on JSTOR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https://www.jstor.org/stable/800160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Dittmann, M. (2002, November). </w:t>
      </w:r>
      <w:r>
        <w:rPr>
          <w:b w:val="false"/>
          <w:bCs w:val="false"/>
          <w:i w:val="true"/>
          <w:iCs w:val="true"/>
        </w:rPr>
        <w:t xml:space="preserve">Cults of hatred</w:t>
      </w:r>
      <w:r>
        <w:rPr>
          <w:b w:val="false"/>
          <w:bCs w:val="false"/>
          <w:i w:val="false"/>
          <w:iCs w:val="false"/>
        </w:rPr>
        <w:t xml:space="preserve">. https://www.apa.org. </w:t>
      </w:r>
      <w:r>
        <w:rPr>
          <w:b w:val="false"/>
          <w:bCs w:val="false"/>
          <w:i w:val="false"/>
          <w:iCs w:val="false"/>
        </w:rPr>
        <w:t xml:space="preserve">https://www.apa.org/monitor/nov02/cults.html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Fiske, D. W. (1949). Consistency of the factorial structures of personality ratings from different sources. </w:t>
      </w:r>
      <w:r>
        <w:rPr>
          <w:b w:val="false"/>
          <w:bCs w:val="false"/>
          <w:i w:val="true"/>
          <w:iCs w:val="true"/>
        </w:rPr>
        <w:t xml:space="preserve">The Journal of Abnormal and Social Psychology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44</w:t>
      </w:r>
      <w:r>
        <w:rPr>
          <w:b w:val="false"/>
          <w:bCs w:val="false"/>
          <w:i w:val="false"/>
          <w:iCs w:val="false"/>
        </w:rPr>
        <w:t xml:space="preserve">(3), 329–344. </w:t>
      </w:r>
      <w:r>
        <w:rPr>
          <w:b w:val="false"/>
          <w:bCs w:val="false"/>
          <w:i w:val="false"/>
          <w:iCs w:val="false"/>
        </w:rPr>
        <w:t xml:space="preserve">https://doi.org/10.1037/h0057198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Freeman, D., Gittins, M., Pugh, K., Antley, A., Slater, M., &amp; Dunn, G. H. (2008). What makes one person paranoid and another person anxious? The differential prediction of social anxiety and persecutory ideation in an experimental situation. </w:t>
      </w:r>
      <w:r>
        <w:rPr>
          <w:b w:val="false"/>
          <w:bCs w:val="false"/>
          <w:i w:val="true"/>
          <w:iCs w:val="true"/>
        </w:rPr>
        <w:t xml:space="preserve">Psychological Medicine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38</w:t>
      </w:r>
      <w:r>
        <w:rPr>
          <w:b w:val="false"/>
          <w:bCs w:val="false"/>
          <w:i w:val="false"/>
          <w:iCs w:val="false"/>
        </w:rPr>
        <w:t xml:space="preserve">(8), 1121–1132. </w:t>
      </w:r>
      <w:r>
        <w:rPr>
          <w:b w:val="false"/>
          <w:bCs w:val="false"/>
          <w:i w:val="false"/>
          <w:iCs w:val="false"/>
        </w:rPr>
        <w:t xml:space="preserve">https://doi.org/10.1017/s0033291708003589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Gasde, I., &amp; Block, R. (1998). Cult experience: Psychological abuse, distress, personality characteristics, and changes in personal relationships reported by former members of Church Universal and Triumphant. </w:t>
      </w:r>
      <w:r>
        <w:rPr>
          <w:b w:val="false"/>
          <w:bCs w:val="false"/>
          <w:i w:val="true"/>
          <w:iCs w:val="true"/>
        </w:rPr>
        <w:t xml:space="preserve">Cultic Studies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15</w:t>
      </w:r>
      <w:r>
        <w:rPr>
          <w:b w:val="false"/>
          <w:bCs w:val="false"/>
          <w:i w:val="false"/>
          <w:iCs w:val="false"/>
        </w:rPr>
        <w:t xml:space="preserve">(2), 192–221. </w:t>
      </w:r>
      <w:r>
        <w:rPr>
          <w:b w:val="false"/>
          <w:bCs w:val="false"/>
          <w:i w:val="false"/>
          <w:iCs w:val="false"/>
        </w:rPr>
        <w:t xml:space="preserve">https://www.proquest.com/docview/619415786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GenJ</w:t>
      </w:r>
      <w:r>
        <w:rPr>
          <w:b w:val="false"/>
          <w:bCs w:val="false"/>
          <w:i w:val="false"/>
          <w:iCs w:val="false"/>
        </w:rPr>
        <w:t xml:space="preserve">. (n.d.). Generation Joshua. </w:t>
      </w:r>
      <w:r>
        <w:rPr>
          <w:b w:val="false"/>
          <w:bCs w:val="false"/>
          <w:i w:val="false"/>
          <w:iCs w:val="false"/>
        </w:rPr>
        <w:t xml:space="preserve">https://generationjoshua.org/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Jones, D. N., &amp; Paulhus, D. L. (2012). Differentiating the dark triad within the interpersonal circumplex. In </w:t>
      </w:r>
      <w:r>
        <w:rPr>
          <w:b w:val="false"/>
          <w:bCs w:val="false"/>
          <w:i w:val="true"/>
          <w:iCs w:val="true"/>
        </w:rPr>
        <w:t xml:space="preserve">John Wiley &amp; Sons, Inc. eBooks</w:t>
      </w:r>
      <w:r>
        <w:rPr>
          <w:b w:val="false"/>
          <w:bCs w:val="false"/>
          <w:i w:val="false"/>
          <w:iCs w:val="false"/>
        </w:rPr>
        <w:t xml:space="preserve"> (pp. 249–267). </w:t>
      </w:r>
      <w:r>
        <w:rPr>
          <w:b w:val="false"/>
          <w:bCs w:val="false"/>
          <w:i w:val="false"/>
          <w:iCs w:val="false"/>
        </w:rPr>
        <w:t xml:space="preserve">https://doi.org/10.1002/9781118001868.ch15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Judge, T. A., Bono, J. E., Ilies, R., &amp; Gerhardt, M. W. (2002). Personality and leadership: A qualitative and quantitative review. </w:t>
      </w:r>
      <w:r>
        <w:rPr>
          <w:b w:val="false"/>
          <w:bCs w:val="false"/>
          <w:i w:val="true"/>
          <w:iCs w:val="true"/>
        </w:rPr>
        <w:t xml:space="preserve">Journal of Applied Psychology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87</w:t>
      </w:r>
      <w:r>
        <w:rPr>
          <w:b w:val="false"/>
          <w:bCs w:val="false"/>
          <w:i w:val="false"/>
          <w:iCs w:val="false"/>
        </w:rPr>
        <w:t xml:space="preserve">(4), 765–780. </w:t>
      </w:r>
      <w:r>
        <w:rPr>
          <w:b w:val="false"/>
          <w:bCs w:val="false"/>
          <w:i w:val="false"/>
          <w:iCs w:val="false"/>
        </w:rPr>
        <w:t xml:space="preserve">https://doi.org/10.1037/0021-9010.87.4.765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Kanter, R. M. (1972). </w:t>
      </w:r>
      <w:r>
        <w:rPr>
          <w:b w:val="false"/>
          <w:bCs w:val="false"/>
          <w:i w:val="true"/>
          <w:iCs w:val="true"/>
        </w:rPr>
        <w:t xml:space="preserve">Commitment and community: Communes and Utopias in Sociological Perspective</w:t>
      </w:r>
      <w:r>
        <w:rPr>
          <w:b w:val="false"/>
          <w:bCs w:val="false"/>
          <w:i w:val="false"/>
          <w:iCs w:val="false"/>
        </w:rPr>
        <w:t xml:space="preserve">. Harvard University 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Katchen, M. H. (1992). Brainwashing, hypnosis, and the cults. </w:t>
      </w:r>
      <w:r>
        <w:rPr>
          <w:b w:val="false"/>
          <w:bCs w:val="false"/>
          <w:i w:val="true"/>
          <w:iCs w:val="true"/>
        </w:rPr>
        <w:t xml:space="preserve">Australian Journal of Clinical &amp; Experimental Hypnosis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20</w:t>
      </w:r>
      <w:r>
        <w:rPr>
          <w:b w:val="false"/>
          <w:bCs w:val="false"/>
          <w:i w:val="false"/>
          <w:iCs w:val="false"/>
        </w:rPr>
        <w:t xml:space="preserve">(2), 79–88. </w:t>
      </w:r>
      <w:r>
        <w:rPr>
          <w:b w:val="false"/>
          <w:bCs w:val="false"/>
          <w:i w:val="false"/>
          <w:iCs w:val="false"/>
        </w:rPr>
        <w:t xml:space="preserve">https://psycnet.apa.org/search/citedBy/1993-32260-001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Kern, C., &amp; Jungbauer, J. (2020). Long-Term Effects of a Cult Childhood on Attachment, Intimacy, and Close Relationships: Results of an In-Depth Interview Study. </w:t>
      </w:r>
      <w:r>
        <w:rPr>
          <w:b w:val="false"/>
          <w:bCs w:val="false"/>
          <w:i w:val="true"/>
          <w:iCs w:val="true"/>
        </w:rPr>
        <w:t xml:space="preserve">Clinical Social Work Journal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https://doi.org/10.1007/s10615-020-00773-w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Knowles, M. L., &amp; Gardner, W. L. (2008). Benefits of Membership: The Activation and Amplification of Group Identities in Response to Social Rejection. </w:t>
      </w:r>
      <w:r>
        <w:rPr>
          <w:b w:val="false"/>
          <w:bCs w:val="false"/>
          <w:i w:val="true"/>
          <w:iCs w:val="true"/>
        </w:rPr>
        <w:t xml:space="preserve">Personality and Social Psychology Bulletin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34</w:t>
      </w:r>
      <w:r>
        <w:rPr>
          <w:b w:val="false"/>
          <w:bCs w:val="false"/>
          <w:i w:val="false"/>
          <w:iCs w:val="false"/>
        </w:rPr>
        <w:t xml:space="preserve">(9), 1200–1213. </w:t>
      </w:r>
      <w:r>
        <w:rPr>
          <w:b w:val="false"/>
          <w:bCs w:val="false"/>
          <w:i w:val="false"/>
          <w:iCs w:val="false"/>
        </w:rPr>
        <w:t xml:space="preserve">https://doi.org/10.1177/0146167208320062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Larson, R., &amp; Csíkszentmihályi, M. (2014). The experience sampling method. In </w:t>
      </w:r>
      <w:r>
        <w:rPr>
          <w:b w:val="false"/>
          <w:bCs w:val="false"/>
          <w:i w:val="true"/>
          <w:iCs w:val="true"/>
        </w:rPr>
        <w:t xml:space="preserve">Springer eBooks</w:t>
      </w:r>
      <w:r>
        <w:rPr>
          <w:b w:val="false"/>
          <w:bCs w:val="false"/>
          <w:i w:val="false"/>
          <w:iCs w:val="false"/>
        </w:rPr>
        <w:t xml:space="preserve"> (pp. 21–34). </w:t>
      </w:r>
      <w:r>
        <w:rPr>
          <w:b w:val="false"/>
          <w:bCs w:val="false"/>
          <w:i w:val="false"/>
          <w:iCs w:val="false"/>
        </w:rPr>
        <w:t xml:space="preserve">https://doi.org/10.1007/978-94-017-9088-8_2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Lifton, R. J. (1956). </w:t>
      </w:r>
      <w:r>
        <w:rPr>
          <w:b w:val="false"/>
          <w:bCs w:val="false"/>
          <w:i w:val="true"/>
          <w:iCs w:val="true"/>
        </w:rPr>
        <w:t xml:space="preserve">Thought reform and the psychology of totalism: A Study of “brainwashing” in China</w:t>
      </w:r>
      <w:r>
        <w:rPr>
          <w:b w:val="false"/>
          <w:bCs w:val="false"/>
          <w:i w:val="false"/>
          <w:iCs w:val="false"/>
        </w:rPr>
        <w:t xml:space="preserve">. UNC Press Books.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Lüders, A., Jonas, E., Fritsche, I., &amp; Agroskin, D. (2016). Between the Lines of Us and Them: Identity Threat, Anxious Uncertainty, and Reactive In-Group Affirmation: How Can Antisocial Outcomes be Prevented? </w:t>
      </w:r>
      <w:r>
        <w:rPr>
          <w:b w:val="false"/>
          <w:bCs w:val="false"/>
          <w:i w:val="true"/>
          <w:iCs w:val="true"/>
        </w:rPr>
        <w:t xml:space="preserve">Springer eBooks</w:t>
      </w:r>
      <w:r>
        <w:rPr>
          <w:b w:val="false"/>
          <w:bCs w:val="false"/>
          <w:i w:val="false"/>
          <w:iCs w:val="false"/>
        </w:rPr>
        <w:t xml:space="preserve">, 33–53. </w:t>
      </w:r>
      <w:r>
        <w:rPr>
          <w:b w:val="false"/>
          <w:bCs w:val="false"/>
          <w:i w:val="false"/>
          <w:iCs w:val="false"/>
        </w:rPr>
        <w:t xml:space="preserve">https://doi.org/10.1007/978-3-319-29869-6_3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McIntyre, J. C., Elahi, A., Barlow, F. K., White, R. G., &amp; Bentall, R. P. (2019). The relationship between ingroup identity and Paranoid ideation among people from African and African Caribbean backgrounds. </w:t>
      </w:r>
      <w:r>
        <w:rPr>
          <w:b w:val="false"/>
          <w:bCs w:val="false"/>
          <w:i w:val="true"/>
          <w:iCs w:val="true"/>
        </w:rPr>
        <w:t xml:space="preserve">British Journal of Medical Psychology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https://doi.org/10.1111/papt.12261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New religious movement membership and the importance of stable “Others” for the making of selves on JSTOR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https://www.jstor.org/stable/24485210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Oathes, D. J., &amp; Ray, W. J. (2008). Dissociative tendencies and facilitated emotional processing. </w:t>
      </w:r>
      <w:r>
        <w:rPr>
          <w:b w:val="false"/>
          <w:bCs w:val="false"/>
          <w:i w:val="true"/>
          <w:iCs w:val="true"/>
        </w:rPr>
        <w:t xml:space="preserve">Emotion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8</w:t>
      </w:r>
      <w:r>
        <w:rPr>
          <w:b w:val="false"/>
          <w:bCs w:val="false"/>
          <w:i w:val="false"/>
          <w:iCs w:val="false"/>
        </w:rPr>
        <w:t xml:space="preserve">(5), 653–661. </w:t>
      </w:r>
      <w:r>
        <w:rPr>
          <w:b w:val="false"/>
          <w:bCs w:val="false"/>
          <w:i w:val="false"/>
          <w:iCs w:val="false"/>
        </w:rPr>
        <w:t xml:space="preserve">https://doi.org/10.1037/a0013442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Olson, P. L. (2006). The Public Perception of “Cults” and “New Religious Movements.” </w:t>
      </w:r>
      <w:r>
        <w:rPr>
          <w:b w:val="false"/>
          <w:bCs w:val="false"/>
          <w:i w:val="true"/>
          <w:iCs w:val="true"/>
        </w:rPr>
        <w:t xml:space="preserve">Journal for the Scientific Study of Religion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45</w:t>
      </w:r>
      <w:r>
        <w:rPr>
          <w:b w:val="false"/>
          <w:bCs w:val="false"/>
          <w:i w:val="false"/>
          <w:iCs w:val="false"/>
        </w:rPr>
        <w:t xml:space="preserve">(1), 97–106. </w:t>
      </w:r>
      <w:r>
        <w:rPr>
          <w:b w:val="false"/>
          <w:bCs w:val="false"/>
          <w:i w:val="false"/>
          <w:iCs w:val="false"/>
        </w:rPr>
        <w:t xml:space="preserve">https://doi.org/10.1111/j.1468-5906.2006.00008.x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Oyibo, K., &amp; Vassileva, J. (2019). The relationship between personality traits and susceptibility to social influence. </w:t>
      </w:r>
      <w:r>
        <w:rPr>
          <w:b w:val="false"/>
          <w:bCs w:val="false"/>
          <w:i w:val="true"/>
          <w:iCs w:val="true"/>
        </w:rPr>
        <w:t xml:space="preserve">Computers in Human Behavior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98</w:t>
      </w:r>
      <w:r>
        <w:rPr>
          <w:b w:val="false"/>
          <w:bCs w:val="false"/>
          <w:i w:val="false"/>
          <w:iCs w:val="false"/>
        </w:rPr>
        <w:t xml:space="preserve">, 174–188. </w:t>
      </w:r>
      <w:r>
        <w:rPr>
          <w:b w:val="false"/>
          <w:bCs w:val="false"/>
          <w:i w:val="false"/>
          <w:iCs w:val="false"/>
        </w:rPr>
        <w:t xml:space="preserve">https://doi.org/10.1016/j.chb.2019.01.032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Paulhus, D. L., &amp; Williams, K. M. (2002). The Dark Triad of personality: Narcissism, Machiavellianism, and psychopathy. </w:t>
      </w:r>
      <w:r>
        <w:rPr>
          <w:b w:val="false"/>
          <w:bCs w:val="false"/>
          <w:i w:val="true"/>
          <w:iCs w:val="true"/>
        </w:rPr>
        <w:t xml:space="preserve">Journal of Research in Personality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36</w:t>
      </w:r>
      <w:r>
        <w:rPr>
          <w:b w:val="false"/>
          <w:bCs w:val="false"/>
          <w:i w:val="false"/>
          <w:iCs w:val="false"/>
        </w:rPr>
        <w:t xml:space="preserve">(6), 556–563. </w:t>
      </w:r>
      <w:r>
        <w:rPr>
          <w:b w:val="false"/>
          <w:bCs w:val="false"/>
          <w:i w:val="false"/>
          <w:iCs w:val="false"/>
        </w:rPr>
        <w:t xml:space="preserve">https://doi.org/10.1016/s0092-6566(02)00505-6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J. T. (1993). Definitions of Cult: From Sociological-Technical to Popular-Negative. </w:t>
      </w:r>
      <w:r>
        <w:rPr>
          <w:b w:val="false"/>
          <w:bCs w:val="false"/>
          <w:i w:val="true"/>
          <w:iCs w:val="true"/>
        </w:rPr>
        <w:t xml:space="preserve">Review of Religious Research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34</w:t>
      </w:r>
      <w:r>
        <w:rPr>
          <w:b w:val="false"/>
          <w:bCs w:val="false"/>
          <w:i w:val="false"/>
          <w:iCs w:val="false"/>
        </w:rPr>
        <w:t xml:space="preserve">(4), 348. </w:t>
      </w:r>
      <w:r>
        <w:rPr>
          <w:b w:val="false"/>
          <w:bCs w:val="false"/>
          <w:i w:val="false"/>
          <w:iCs w:val="false"/>
        </w:rPr>
        <w:t xml:space="preserve">https://doi.org/10.2307/3511972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Roccas, S., Sagiv, L., Schwartz, S. H., &amp; Knafo, A. (2002). The big five personality factors and personal values. </w:t>
      </w:r>
      <w:r>
        <w:rPr>
          <w:b w:val="false"/>
          <w:bCs w:val="false"/>
          <w:i w:val="true"/>
          <w:iCs w:val="true"/>
        </w:rPr>
        <w:t xml:space="preserve">Personality and Social Psychology Bulletin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28</w:t>
      </w:r>
      <w:r>
        <w:rPr>
          <w:b w:val="false"/>
          <w:bCs w:val="false"/>
          <w:i w:val="false"/>
          <w:iCs w:val="false"/>
        </w:rPr>
        <w:t xml:space="preserve">(6), 789–801. </w:t>
      </w:r>
      <w:r>
        <w:rPr>
          <w:b w:val="false"/>
          <w:bCs w:val="false"/>
          <w:i w:val="false"/>
          <w:iCs w:val="false"/>
        </w:rPr>
        <w:t xml:space="preserve">https://doi.org/10.1177/0146167202289008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Rosenman, R., Tennekoon, V., &amp; Hill, L. (2011). Measuring bias in self-reported data. </w:t>
      </w:r>
      <w:r>
        <w:rPr>
          <w:b w:val="false"/>
          <w:bCs w:val="false"/>
          <w:i w:val="true"/>
          <w:iCs w:val="true"/>
        </w:rPr>
        <w:t xml:space="preserve">International Journal of Behavioural and Healthcare Research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2</w:t>
      </w:r>
      <w:r>
        <w:rPr>
          <w:b w:val="false"/>
          <w:bCs w:val="false"/>
          <w:i w:val="false"/>
          <w:iCs w:val="false"/>
        </w:rPr>
        <w:t xml:space="preserve">(4), 320. </w:t>
      </w:r>
      <w:r>
        <w:rPr>
          <w:b w:val="false"/>
          <w:bCs w:val="false"/>
          <w:i w:val="false"/>
          <w:iCs w:val="false"/>
        </w:rPr>
        <w:t xml:space="preserve">https://doi.org/10.1504/ijbhr.2011.043414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Rosin, H. (2011). God’s Precinct Walkers. </w:t>
      </w:r>
      <w:r>
        <w:rPr>
          <w:b w:val="false"/>
          <w:bCs w:val="false"/>
          <w:i w:val="true"/>
          <w:iCs w:val="true"/>
        </w:rPr>
        <w:t xml:space="preserve">The American Prospect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https://prospect.org/features/god-s-precinct-walkers/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Rousselet, M., Duretete, O., Hardouin, J., &amp; Grall-Bronnec, M. (2017). Cult membership: What factors contribute to joining or leaving? </w:t>
      </w:r>
      <w:r>
        <w:rPr>
          <w:b w:val="false"/>
          <w:bCs w:val="false"/>
          <w:i w:val="true"/>
          <w:iCs w:val="true"/>
        </w:rPr>
        <w:t xml:space="preserve">Psychiatry Research-neuroimaging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257</w:t>
      </w:r>
      <w:r>
        <w:rPr>
          <w:b w:val="false"/>
          <w:bCs w:val="false"/>
          <w:i w:val="false"/>
          <w:iCs w:val="false"/>
        </w:rPr>
        <w:t xml:space="preserve">, 27–33. </w:t>
      </w:r>
      <w:r>
        <w:rPr>
          <w:b w:val="false"/>
          <w:bCs w:val="false"/>
          <w:i w:val="false"/>
          <w:iCs w:val="false"/>
        </w:rPr>
        <w:t xml:space="preserve">https://doi.org/10.1016/j.psychres.2017.07.018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Routledge, C., &amp; Arndt, J. (2008). Self-sacrifice as self-defence: Mortality salience increases efforts to affirm a symbolic immortal self at the expense of the physical self. </w:t>
      </w:r>
      <w:r>
        <w:rPr>
          <w:b w:val="false"/>
          <w:bCs w:val="false"/>
          <w:i w:val="true"/>
          <w:iCs w:val="true"/>
        </w:rPr>
        <w:t xml:space="preserve">European Journal of Social Psychology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38</w:t>
      </w:r>
      <w:r>
        <w:rPr>
          <w:b w:val="false"/>
          <w:bCs w:val="false"/>
          <w:i w:val="false"/>
          <w:iCs w:val="false"/>
        </w:rPr>
        <w:t xml:space="preserve">(3), 531–541. </w:t>
      </w:r>
      <w:r>
        <w:rPr>
          <w:b w:val="false"/>
          <w:bCs w:val="false"/>
          <w:i w:val="false"/>
          <w:iCs w:val="false"/>
        </w:rPr>
        <w:t xml:space="preserve">https://doi.org/10.1002/ejsp.442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Roy, T. A., Mihura, J. L., Friedman, A. F., Nichols, D. S., &amp; Meloy, J. R. (2022). The last psychological evaluation of Charles Manson: Implications for personality, psychopathology, and ideology. </w:t>
      </w:r>
      <w:r>
        <w:rPr>
          <w:b w:val="false"/>
          <w:bCs w:val="false"/>
          <w:i w:val="true"/>
          <w:iCs w:val="true"/>
        </w:rPr>
        <w:t xml:space="preserve">Journal of Threat Assessment and Management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https://doi.org/10.1037/tam0000197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Shah, P. (2021). </w:t>
      </w:r>
      <w:r>
        <w:rPr>
          <w:b w:val="false"/>
          <w:bCs w:val="false"/>
          <w:i w:val="true"/>
          <w:iCs w:val="true"/>
        </w:rPr>
        <w:t xml:space="preserve">CEO narcissism and strategic entrepreneurial behaviors: the moderating role of industry environment</w:t>
      </w:r>
      <w:r>
        <w:rPr>
          <w:b w:val="false"/>
          <w:bCs w:val="false"/>
          <w:i w:val="false"/>
          <w:iCs w:val="false"/>
        </w:rPr>
        <w:t xml:space="preserve"> [PhD Dissertation]. University of Misouri.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Singer, M. T., &amp; Lalich, J. (1996). </w:t>
      </w:r>
      <w:r>
        <w:rPr>
          <w:b w:val="false"/>
          <w:bCs w:val="false"/>
          <w:i w:val="true"/>
          <w:iCs w:val="true"/>
        </w:rPr>
        <w:t xml:space="preserve">Cults in our midst: The Hidden Menace in Our Everyday Lives</w:t>
      </w:r>
      <w:r>
        <w:rPr>
          <w:b w:val="false"/>
          <w:bCs w:val="false"/>
          <w:i w:val="false"/>
          <w:iCs w:val="false"/>
        </w:rPr>
        <w:t xml:space="preserve">. Jossey-Bass.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Stein, A. (2021). Terror, love and brainwashing. In </w:t>
      </w:r>
      <w:r>
        <w:rPr>
          <w:b w:val="false"/>
          <w:bCs w:val="false"/>
          <w:i w:val="true"/>
          <w:iCs w:val="true"/>
        </w:rPr>
        <w:t xml:space="preserve">Routledge eBooks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https://doi.org/10.4324/9781003030959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Tetlock, P. E., Peterson, R. T., McGuire, C. E., Chang, S., &amp; Feld, P. (1992). Assessing political group dynamics: A test of the groupthink model. </w:t>
      </w:r>
      <w:r>
        <w:rPr>
          <w:b w:val="false"/>
          <w:bCs w:val="false"/>
          <w:i w:val="true"/>
          <w:iCs w:val="true"/>
        </w:rPr>
        <w:t xml:space="preserve">Journal of Personality and Social Psychology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63</w:t>
      </w:r>
      <w:r>
        <w:rPr>
          <w:b w:val="false"/>
          <w:bCs w:val="false"/>
          <w:i w:val="false"/>
          <w:iCs w:val="false"/>
        </w:rPr>
        <w:t xml:space="preserve">(3), 403–425. </w:t>
      </w:r>
      <w:r>
        <w:rPr>
          <w:b w:val="false"/>
          <w:bCs w:val="false"/>
          <w:i w:val="false"/>
          <w:iCs w:val="false"/>
        </w:rPr>
        <w:t xml:space="preserve">https://doi.org/10.1037/0022-3514.63.3.403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Ungerleider, J. T., &amp; Wellisch, D. K. (1979). Coercive persuasion (brainwashing), religious cults, and deprogramming. </w:t>
      </w:r>
      <w:r>
        <w:rPr>
          <w:b w:val="false"/>
          <w:bCs w:val="false"/>
          <w:i w:val="true"/>
          <w:iCs w:val="true"/>
        </w:rPr>
        <w:t xml:space="preserve">American Journal of Psychiatry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136</w:t>
      </w:r>
      <w:r>
        <w:rPr>
          <w:b w:val="false"/>
          <w:bCs w:val="false"/>
          <w:i w:val="false"/>
          <w:iCs w:val="false"/>
        </w:rPr>
        <w:t xml:space="preserve">(3), 279–282. </w:t>
      </w:r>
      <w:r>
        <w:rPr>
          <w:b w:val="false"/>
          <w:bCs w:val="false"/>
          <w:i w:val="false"/>
          <w:iCs w:val="false"/>
        </w:rPr>
        <w:t xml:space="preserve">https://doi.org/10.1176/ajp.136.3.279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Wales, W. J., Patel, P. C., &amp; Lumpkin, G. T. (2013). In Pursuit of Greatness: </w:t>
      </w:r>
      <w:r>
        <w:rPr>
          <w:b w:val="false"/>
          <w:bCs w:val="false"/>
          <w:i w:val="false"/>
          <w:iCs w:val="false"/>
        </w:rPr>
        <w:t xml:space="preserve">CEO</w:t>
      </w:r>
      <w:r>
        <w:rPr>
          <w:b w:val="false"/>
          <w:bCs w:val="false"/>
          <w:i w:val="false"/>
          <w:iCs w:val="false"/>
        </w:rPr>
        <w:t xml:space="preserve"> Narcissism, Entrepreneurial Orientation, and Firm Performance Variance. </w:t>
      </w:r>
      <w:r>
        <w:rPr>
          <w:b w:val="false"/>
          <w:bCs w:val="false"/>
          <w:i w:val="true"/>
          <w:iCs w:val="true"/>
        </w:rPr>
        <w:t xml:space="preserve">Journal of Management Studies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50</w:t>
      </w:r>
      <w:r>
        <w:rPr>
          <w:b w:val="false"/>
          <w:bCs w:val="false"/>
          <w:i w:val="false"/>
          <w:iCs w:val="false"/>
        </w:rPr>
        <w:t xml:space="preserve">(6), 1041–1069. </w:t>
      </w:r>
      <w:r>
        <w:rPr>
          <w:b w:val="false"/>
          <w:bCs w:val="false"/>
          <w:i w:val="false"/>
          <w:iCs w:val="false"/>
        </w:rPr>
        <w:t xml:space="preserve">https://doi.org/10.1111/joms.12034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Walsh, Y., Russell, R. E., &amp; Wells, P. J. (1995). The personality of ex-cult members. </w:t>
      </w:r>
      <w:r>
        <w:rPr>
          <w:b w:val="false"/>
          <w:bCs w:val="false"/>
          <w:i w:val="true"/>
          <w:iCs w:val="true"/>
        </w:rPr>
        <w:t xml:space="preserve">Personality and Individual Differences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19</w:t>
      </w:r>
      <w:r>
        <w:rPr>
          <w:b w:val="false"/>
          <w:bCs w:val="false"/>
          <w:i w:val="false"/>
          <w:iCs w:val="false"/>
        </w:rPr>
        <w:t xml:space="preserve">(3), 339–344. </w:t>
      </w:r>
      <w:r>
        <w:rPr>
          <w:b w:val="false"/>
          <w:bCs w:val="false"/>
          <w:i w:val="false"/>
          <w:iCs w:val="false"/>
        </w:rPr>
        <w:t xml:space="preserve">https://doi.org/10.1016/0191-8869(95)00074-g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Walumbwa, F. O., &amp; Schaubroeck, J. (2009). Leader personality traits and employee voice behavior: Mediating roles of ethical leadership and work group psychological safety. </w:t>
      </w:r>
      <w:r>
        <w:rPr>
          <w:b w:val="false"/>
          <w:bCs w:val="false"/>
          <w:i w:val="true"/>
          <w:iCs w:val="true"/>
        </w:rPr>
        <w:t xml:space="preserve">Journal of Applied Psychology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94</w:t>
      </w:r>
      <w:r>
        <w:rPr>
          <w:b w:val="false"/>
          <w:bCs w:val="false"/>
          <w:i w:val="false"/>
          <w:iCs w:val="false"/>
        </w:rPr>
        <w:t xml:space="preserve">(5), 1275–1286. </w:t>
      </w:r>
      <w:r>
        <w:rPr>
          <w:b w:val="false"/>
          <w:bCs w:val="false"/>
          <w:i w:val="false"/>
          <w:iCs w:val="false"/>
        </w:rPr>
        <w:t xml:space="preserve">https://doi.org/10.1037/a0015848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West, L. (1990). Persuasive techniques in contemporary cults: A public health approach. </w:t>
      </w:r>
      <w:r>
        <w:rPr>
          <w:b w:val="false"/>
          <w:bCs w:val="false"/>
          <w:i w:val="true"/>
          <w:iCs w:val="true"/>
        </w:rPr>
        <w:t xml:space="preserve">Cultic Studies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7</w:t>
      </w:r>
      <w:r>
        <w:rPr>
          <w:b w:val="false"/>
          <w:bCs w:val="false"/>
          <w:i w:val="false"/>
          <w:iCs w:val="false"/>
        </w:rPr>
        <w:t xml:space="preserve">(2), 126–149. </w:t>
      </w:r>
      <w:r>
        <w:rPr>
          <w:b w:val="false"/>
          <w:bCs w:val="false"/>
          <w:i w:val="false"/>
          <w:iCs w:val="false"/>
        </w:rPr>
        <w:t xml:space="preserve">https://articles2.icsahome.com/articles/persuasive-techniques-contemp-cults-csj-7-2</w:t>
      </w:r>
      <w:r>
        <w:rPr>
          <w:b w:val="false"/>
          <w:bCs w:val="false"/>
          <w:i w:val="false"/>
          <w:iCs w:val="false"/>
        </w:rPr>
        <w:t xml:space="preserve"/>
      </w:r>
    </w:p>
    <w:sectPr w:rsidR="00287DD9" w:rsidRPr="00287D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A13" w14:textId="77777777" w:rsidR="00781B41" w:rsidRDefault="00781B41">
      <w:pPr>
        <w:spacing w:line="240" w:lineRule="auto"/>
      </w:pPr>
      <w:r>
        <w:separator/>
      </w:r>
    </w:p>
  </w:endnote>
  <w:endnote w:type="continuationSeparator" w:id="0">
    <w:p w14:paraId="55E8D2F1" w14:textId="77777777" w:rsidR="00781B41" w:rsidRDefault="0078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77777777" w:rsidR="00FD027A" w:rsidRDefault="000A150F">
    <w:pPr>
      <w:jc w:val="right"/>
    </w:pPr>
    <w:r>
      <w:rPr>
        <w:noProof/>
      </w:rPr>
      <w:drawing>
        <wp:inline distT="0" distB="0" distL="0" distR="0" wp14:anchorId="509459EA" wp14:editId="664A3F18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1A9D" w14:textId="77777777" w:rsidR="00781B41" w:rsidRDefault="00781B41">
      <w:pPr>
        <w:spacing w:line="240" w:lineRule="auto"/>
      </w:pPr>
      <w:r>
        <w:separator/>
      </w:r>
    </w:p>
  </w:footnote>
  <w:footnote w:type="continuationSeparator" w:id="0">
    <w:p w14:paraId="5E40E91A" w14:textId="77777777" w:rsidR="00781B41" w:rsidRDefault="00781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Arial" w:cs="Arial" w:eastAsia="Arial" w:hAnsi="Arial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Operations 2</cp:lastModifiedBy>
  <cp:revision>3</cp:revision>
  <dcterms:created xsi:type="dcterms:W3CDTF">2022-05-31T12:50:00Z</dcterms:created>
  <dcterms:modified xsi:type="dcterms:W3CDTF">2022-06-23T09:54:00Z</dcterms:modified>
</cp:coreProperties>
</file>