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3A6" w14:textId="77777777" w:rsidR="007D72C2" w:rsidRPr="00464B22" w:rsidRDefault="00A537D1">
      <w:pPr>
        <w:pStyle w:val="Title"/>
        <w:jc w:val="center"/>
        <w:rPr>
          <w:rFonts w:ascii="Times New Roman" w:hAnsi="Times New Roman" w:cs="Times New Roman"/>
          <w:b/>
          <w:bCs/>
          <w:color w:val="000000" w:themeColor="text1"/>
          <w:sz w:val="28"/>
          <w:szCs w:val="28"/>
        </w:rPr>
      </w:pPr>
      <w:r w:rsidRPr="00464B22">
        <w:rPr>
          <w:rFonts w:ascii="Times New Roman" w:hAnsi="Times New Roman" w:cs="Times New Roman"/>
          <w:b/>
          <w:bCs/>
          <w:color w:val="000000" w:themeColor="text1"/>
          <w:sz w:val="28"/>
          <w:szCs w:val="28"/>
        </w:rPr>
        <w:t>Business Summary Report: Predictive Insights for Collections Strategy</w:t>
      </w:r>
    </w:p>
    <w:p w14:paraId="2F4337BF" w14:textId="614312E5" w:rsidR="007D72C2" w:rsidRPr="00464B22" w:rsidRDefault="00A537D1" w:rsidP="00B839EF">
      <w:pPr>
        <w:pStyle w:val="Heading1"/>
        <w:numPr>
          <w:ilvl w:val="0"/>
          <w:numId w:val="11"/>
        </w:numPr>
        <w:rPr>
          <w:rFonts w:ascii="Times New Roman" w:hAnsi="Times New Roman" w:cs="Times New Roman"/>
          <w:color w:val="000000" w:themeColor="text1"/>
        </w:rPr>
      </w:pPr>
      <w:r w:rsidRPr="00464B22">
        <w:rPr>
          <w:rFonts w:ascii="Times New Roman" w:hAnsi="Times New Roman" w:cs="Times New Roman"/>
          <w:color w:val="000000" w:themeColor="text1"/>
        </w:rPr>
        <w:t>Summary of Predictive Insights</w:t>
      </w:r>
    </w:p>
    <w:p w14:paraId="11682717" w14:textId="77777777" w:rsidR="00B839EF" w:rsidRPr="00464B22" w:rsidRDefault="00B839EF" w:rsidP="00B839EF">
      <w:pPr>
        <w:rPr>
          <w:rFonts w:ascii="Times New Roman" w:hAnsi="Times New Roman" w:cs="Times New Roman"/>
          <w:color w:val="000000" w:themeColor="text1"/>
        </w:rPr>
      </w:pPr>
      <w:r w:rsidRPr="00464B22">
        <w:rPr>
          <w:rFonts w:ascii="Times New Roman" w:hAnsi="Times New Roman" w:cs="Times New Roman"/>
          <w:b/>
          <w:bCs/>
          <w:color w:val="000000" w:themeColor="text1"/>
        </w:rPr>
        <w:t>Top 3 Risk Factors for Customer Delinquency</w:t>
      </w:r>
    </w:p>
    <w:p w14:paraId="63B05FD1" w14:textId="77777777" w:rsidR="00B839EF" w:rsidRPr="00464B22" w:rsidRDefault="00B839EF" w:rsidP="00B839EF">
      <w:pPr>
        <w:numPr>
          <w:ilvl w:val="0"/>
          <w:numId w:val="10"/>
        </w:numPr>
        <w:rPr>
          <w:rFonts w:ascii="Times New Roman" w:hAnsi="Times New Roman" w:cs="Times New Roman"/>
          <w:color w:val="000000" w:themeColor="text1"/>
        </w:rPr>
      </w:pPr>
      <w:r w:rsidRPr="00464B22">
        <w:rPr>
          <w:rFonts w:ascii="Times New Roman" w:hAnsi="Times New Roman" w:cs="Times New Roman"/>
          <w:b/>
          <w:bCs/>
          <w:color w:val="000000" w:themeColor="text1"/>
        </w:rPr>
        <w:t>High Credit Utilization</w:t>
      </w:r>
      <w:r w:rsidRPr="00464B22">
        <w:rPr>
          <w:rFonts w:ascii="Times New Roman" w:hAnsi="Times New Roman" w:cs="Times New Roman"/>
          <w:color w:val="000000" w:themeColor="text1"/>
        </w:rPr>
        <w:t xml:space="preserve"> – Indicates financial overextension and reliance on borrowed funds.</w:t>
      </w:r>
    </w:p>
    <w:p w14:paraId="0058B331" w14:textId="77777777" w:rsidR="00B839EF" w:rsidRPr="00464B22" w:rsidRDefault="00B839EF" w:rsidP="00B839EF">
      <w:pPr>
        <w:numPr>
          <w:ilvl w:val="0"/>
          <w:numId w:val="10"/>
        </w:numPr>
        <w:rPr>
          <w:rFonts w:ascii="Times New Roman" w:hAnsi="Times New Roman" w:cs="Times New Roman"/>
          <w:color w:val="000000" w:themeColor="text1"/>
        </w:rPr>
      </w:pPr>
      <w:r w:rsidRPr="00464B22">
        <w:rPr>
          <w:rFonts w:ascii="Times New Roman" w:hAnsi="Times New Roman" w:cs="Times New Roman"/>
          <w:b/>
          <w:bCs/>
          <w:color w:val="000000" w:themeColor="text1"/>
        </w:rPr>
        <w:t>Frequent Missed Payments</w:t>
      </w:r>
      <w:r w:rsidRPr="00464B22">
        <w:rPr>
          <w:rFonts w:ascii="Times New Roman" w:hAnsi="Times New Roman" w:cs="Times New Roman"/>
          <w:color w:val="000000" w:themeColor="text1"/>
        </w:rPr>
        <w:t xml:space="preserve"> – Strong behavioral predictor of future delinquency.</w:t>
      </w:r>
    </w:p>
    <w:p w14:paraId="65DEFF3E" w14:textId="77777777" w:rsidR="00B839EF" w:rsidRPr="00464B22" w:rsidRDefault="00B839EF" w:rsidP="00B839EF">
      <w:pPr>
        <w:numPr>
          <w:ilvl w:val="0"/>
          <w:numId w:val="10"/>
        </w:numPr>
        <w:rPr>
          <w:rFonts w:ascii="Times New Roman" w:hAnsi="Times New Roman" w:cs="Times New Roman"/>
          <w:color w:val="000000" w:themeColor="text1"/>
        </w:rPr>
      </w:pPr>
      <w:r w:rsidRPr="00464B22">
        <w:rPr>
          <w:rFonts w:ascii="Times New Roman" w:hAnsi="Times New Roman" w:cs="Times New Roman"/>
          <w:b/>
          <w:bCs/>
          <w:color w:val="000000" w:themeColor="text1"/>
        </w:rPr>
        <w:t>High Debt-to-Income Ratio</w:t>
      </w:r>
      <w:r w:rsidRPr="00464B22">
        <w:rPr>
          <w:rFonts w:ascii="Times New Roman" w:hAnsi="Times New Roman" w:cs="Times New Roman"/>
          <w:color w:val="000000" w:themeColor="text1"/>
        </w:rPr>
        <w:t xml:space="preserve"> – Suggests limited capacity to manage additional debt.</w:t>
      </w:r>
    </w:p>
    <w:p w14:paraId="60F471FE" w14:textId="46F6EA8E" w:rsidR="007D72C2" w:rsidRPr="00464B22" w:rsidRDefault="007D72C2">
      <w:pPr>
        <w:rPr>
          <w:rFonts w:ascii="Times New Roman" w:hAnsi="Times New Roman" w:cs="Times New Roman"/>
          <w:color w:val="000000" w:themeColor="text1"/>
        </w:rPr>
      </w:pPr>
    </w:p>
    <w:tbl>
      <w:tblPr>
        <w:tblW w:w="5000" w:type="pct"/>
        <w:tblCellMar>
          <w:left w:w="30" w:type="dxa"/>
          <w:right w:w="30" w:type="dxa"/>
        </w:tblCellMar>
        <w:tblLook w:val="0000" w:firstRow="0" w:lastRow="0" w:firstColumn="0" w:lastColumn="0" w:noHBand="0" w:noVBand="0"/>
      </w:tblPr>
      <w:tblGrid>
        <w:gridCol w:w="1155"/>
        <w:gridCol w:w="1458"/>
        <w:gridCol w:w="3831"/>
        <w:gridCol w:w="2180"/>
      </w:tblGrid>
      <w:tr w:rsidR="00A537D1" w:rsidRPr="00464B22" w14:paraId="36311A05" w14:textId="77777777" w:rsidTr="00A537D1">
        <w:trPr>
          <w:trHeight w:val="332"/>
        </w:trPr>
        <w:tc>
          <w:tcPr>
            <w:tcW w:w="640" w:type="pct"/>
            <w:tcBorders>
              <w:top w:val="single" w:sz="6" w:space="0" w:color="auto"/>
              <w:left w:val="single" w:sz="6" w:space="0" w:color="auto"/>
              <w:bottom w:val="single" w:sz="6" w:space="0" w:color="auto"/>
              <w:right w:val="single" w:sz="6" w:space="0" w:color="auto"/>
            </w:tcBorders>
          </w:tcPr>
          <w:p w14:paraId="0CD6A7EA" w14:textId="77777777" w:rsidR="00A537D1" w:rsidRPr="00464B22" w:rsidRDefault="00A537D1" w:rsidP="00A537D1">
            <w:pPr>
              <w:rPr>
                <w:rFonts w:ascii="Times New Roman" w:hAnsi="Times New Roman" w:cs="Times New Roman"/>
                <w:color w:val="000000" w:themeColor="text1"/>
                <w:sz w:val="20"/>
                <w:szCs w:val="20"/>
                <w:lang w:val="en-GB"/>
              </w:rPr>
            </w:pPr>
            <w:r w:rsidRPr="00464B22">
              <w:rPr>
                <w:rFonts w:ascii="Times New Roman" w:hAnsi="Times New Roman" w:cs="Times New Roman"/>
                <w:color w:val="000000" w:themeColor="text1"/>
                <w:sz w:val="20"/>
                <w:szCs w:val="20"/>
                <w:lang w:val="en-GB"/>
              </w:rPr>
              <w:t>Key Insight</w:t>
            </w:r>
          </w:p>
        </w:tc>
        <w:tc>
          <w:tcPr>
            <w:tcW w:w="855" w:type="pct"/>
            <w:tcBorders>
              <w:top w:val="single" w:sz="6" w:space="0" w:color="auto"/>
              <w:left w:val="single" w:sz="6" w:space="0" w:color="auto"/>
              <w:bottom w:val="single" w:sz="6" w:space="0" w:color="auto"/>
              <w:right w:val="single" w:sz="6" w:space="0" w:color="auto"/>
            </w:tcBorders>
          </w:tcPr>
          <w:p w14:paraId="21F469F1" w14:textId="77777777" w:rsidR="00A537D1" w:rsidRPr="00464B22" w:rsidRDefault="00A537D1" w:rsidP="00A537D1">
            <w:pPr>
              <w:rPr>
                <w:rFonts w:ascii="Times New Roman" w:hAnsi="Times New Roman" w:cs="Times New Roman"/>
                <w:color w:val="000000" w:themeColor="text1"/>
                <w:sz w:val="20"/>
                <w:szCs w:val="20"/>
                <w:lang w:val="en-GB"/>
              </w:rPr>
            </w:pPr>
            <w:r w:rsidRPr="00464B22">
              <w:rPr>
                <w:rFonts w:ascii="Times New Roman" w:hAnsi="Times New Roman" w:cs="Times New Roman"/>
                <w:color w:val="000000" w:themeColor="text1"/>
                <w:sz w:val="20"/>
                <w:szCs w:val="20"/>
                <w:lang w:val="en-GB"/>
              </w:rPr>
              <w:t>Customer Segment</w:t>
            </w:r>
          </w:p>
        </w:tc>
        <w:tc>
          <w:tcPr>
            <w:tcW w:w="2231" w:type="pct"/>
            <w:tcBorders>
              <w:top w:val="single" w:sz="6" w:space="0" w:color="auto"/>
              <w:left w:val="single" w:sz="6" w:space="0" w:color="auto"/>
              <w:bottom w:val="single" w:sz="6" w:space="0" w:color="auto"/>
              <w:right w:val="single" w:sz="6" w:space="0" w:color="auto"/>
            </w:tcBorders>
          </w:tcPr>
          <w:p w14:paraId="3891034A" w14:textId="77777777" w:rsidR="00A537D1" w:rsidRPr="00464B22" w:rsidRDefault="00A537D1" w:rsidP="00A537D1">
            <w:pPr>
              <w:rPr>
                <w:rFonts w:ascii="Times New Roman" w:hAnsi="Times New Roman" w:cs="Times New Roman"/>
                <w:color w:val="000000" w:themeColor="text1"/>
                <w:sz w:val="20"/>
                <w:szCs w:val="20"/>
                <w:lang w:val="en-GB"/>
              </w:rPr>
            </w:pPr>
            <w:r w:rsidRPr="00464B22">
              <w:rPr>
                <w:rFonts w:ascii="Times New Roman" w:hAnsi="Times New Roman" w:cs="Times New Roman"/>
                <w:color w:val="000000" w:themeColor="text1"/>
                <w:sz w:val="20"/>
                <w:szCs w:val="20"/>
                <w:lang w:val="en-GB"/>
              </w:rPr>
              <w:t>Influencing Variables</w:t>
            </w:r>
          </w:p>
        </w:tc>
        <w:tc>
          <w:tcPr>
            <w:tcW w:w="1274" w:type="pct"/>
            <w:tcBorders>
              <w:top w:val="single" w:sz="6" w:space="0" w:color="auto"/>
              <w:left w:val="single" w:sz="6" w:space="0" w:color="auto"/>
              <w:bottom w:val="single" w:sz="6" w:space="0" w:color="auto"/>
              <w:right w:val="single" w:sz="6" w:space="0" w:color="auto"/>
            </w:tcBorders>
          </w:tcPr>
          <w:p w14:paraId="2E380553" w14:textId="77777777" w:rsidR="00A537D1" w:rsidRPr="00464B22" w:rsidRDefault="00A537D1" w:rsidP="00A537D1">
            <w:pPr>
              <w:rPr>
                <w:rFonts w:ascii="Times New Roman" w:hAnsi="Times New Roman" w:cs="Times New Roman"/>
                <w:color w:val="000000" w:themeColor="text1"/>
                <w:sz w:val="20"/>
                <w:szCs w:val="20"/>
                <w:lang w:val="en-GB"/>
              </w:rPr>
            </w:pPr>
            <w:r w:rsidRPr="00464B22">
              <w:rPr>
                <w:rFonts w:ascii="Times New Roman" w:hAnsi="Times New Roman" w:cs="Times New Roman"/>
                <w:color w:val="000000" w:themeColor="text1"/>
                <w:sz w:val="20"/>
                <w:szCs w:val="20"/>
                <w:lang w:val="en-GB"/>
              </w:rPr>
              <w:t>Potential Impact</w:t>
            </w:r>
          </w:p>
        </w:tc>
      </w:tr>
      <w:tr w:rsidR="00A537D1" w:rsidRPr="00464B22" w14:paraId="4217145F" w14:textId="77777777" w:rsidTr="00A537D1">
        <w:trPr>
          <w:trHeight w:val="782"/>
        </w:trPr>
        <w:tc>
          <w:tcPr>
            <w:tcW w:w="640" w:type="pct"/>
            <w:tcBorders>
              <w:top w:val="single" w:sz="6" w:space="0" w:color="auto"/>
              <w:left w:val="single" w:sz="6" w:space="0" w:color="auto"/>
              <w:bottom w:val="single" w:sz="6" w:space="0" w:color="auto"/>
              <w:right w:val="single" w:sz="6" w:space="0" w:color="auto"/>
            </w:tcBorders>
          </w:tcPr>
          <w:p w14:paraId="7D672083" w14:textId="77777777" w:rsidR="00A537D1" w:rsidRPr="00464B22" w:rsidRDefault="00A537D1" w:rsidP="00A537D1">
            <w:pPr>
              <w:rPr>
                <w:rFonts w:ascii="Times New Roman" w:hAnsi="Times New Roman" w:cs="Times New Roman"/>
                <w:color w:val="000000" w:themeColor="text1"/>
                <w:sz w:val="20"/>
                <w:szCs w:val="20"/>
                <w:lang w:val="en-GB"/>
              </w:rPr>
            </w:pPr>
            <w:r w:rsidRPr="00464B22">
              <w:rPr>
                <w:rFonts w:ascii="Times New Roman" w:hAnsi="Times New Roman" w:cs="Times New Roman"/>
                <w:color w:val="000000" w:themeColor="text1"/>
                <w:sz w:val="20"/>
                <w:szCs w:val="20"/>
                <w:lang w:val="en-GB"/>
              </w:rPr>
              <w:t>[</w:t>
            </w:r>
            <w:r w:rsidR="00A259A0" w:rsidRPr="00464B22">
              <w:rPr>
                <w:rFonts w:ascii="Times New Roman" w:hAnsi="Times New Roman" w:cs="Times New Roman"/>
                <w:color w:val="000000" w:themeColor="text1"/>
                <w:sz w:val="20"/>
                <w:szCs w:val="20"/>
              </w:rPr>
              <w:t>High credit utilization significantly increases the risk of delinquency.</w:t>
            </w:r>
            <w:r w:rsidRPr="00464B22">
              <w:rPr>
                <w:rFonts w:ascii="Times New Roman" w:hAnsi="Times New Roman" w:cs="Times New Roman"/>
                <w:color w:val="000000" w:themeColor="text1"/>
                <w:sz w:val="20"/>
                <w:szCs w:val="20"/>
                <w:lang w:val="en-GB"/>
              </w:rPr>
              <w:t>]</w:t>
            </w:r>
          </w:p>
          <w:p w14:paraId="6DDBBA43" w14:textId="77777777" w:rsidR="00A259A0" w:rsidRPr="00464B22" w:rsidRDefault="00A259A0" w:rsidP="00A537D1">
            <w:pPr>
              <w:rPr>
                <w:rFonts w:ascii="Times New Roman" w:hAnsi="Times New Roman" w:cs="Times New Roman"/>
                <w:color w:val="000000" w:themeColor="text1"/>
                <w:sz w:val="20"/>
                <w:szCs w:val="20"/>
                <w:lang w:val="en-GB"/>
              </w:rPr>
            </w:pPr>
            <w:r w:rsidRPr="00464B22">
              <w:rPr>
                <w:rFonts w:ascii="Times New Roman" w:hAnsi="Times New Roman" w:cs="Times New Roman"/>
                <w:color w:val="000000" w:themeColor="text1"/>
                <w:sz w:val="20"/>
                <w:szCs w:val="20"/>
                <w:lang w:val="en-GB"/>
              </w:rPr>
              <w:t>[</w:t>
            </w:r>
            <w:r w:rsidRPr="00464B22">
              <w:rPr>
                <w:rFonts w:ascii="Times New Roman" w:hAnsi="Times New Roman" w:cs="Times New Roman"/>
                <w:color w:val="000000" w:themeColor="text1"/>
                <w:sz w:val="20"/>
                <w:szCs w:val="20"/>
              </w:rPr>
              <w:t>Repeated missed payments are strong predictors of future delinquency</w:t>
            </w:r>
            <w:r w:rsidRPr="00464B22">
              <w:rPr>
                <w:rFonts w:ascii="Times New Roman" w:hAnsi="Times New Roman" w:cs="Times New Roman"/>
                <w:color w:val="000000" w:themeColor="text1"/>
                <w:sz w:val="20"/>
                <w:szCs w:val="20"/>
                <w:lang w:val="en-GB"/>
              </w:rPr>
              <w:t>]</w:t>
            </w:r>
          </w:p>
          <w:p w14:paraId="1A72193F" w14:textId="77777777" w:rsidR="00A259A0" w:rsidRPr="00464B22" w:rsidRDefault="00A259A0" w:rsidP="00A537D1">
            <w:pPr>
              <w:rPr>
                <w:rFonts w:ascii="Times New Roman" w:hAnsi="Times New Roman" w:cs="Times New Roman"/>
                <w:color w:val="000000" w:themeColor="text1"/>
                <w:sz w:val="20"/>
                <w:szCs w:val="20"/>
                <w:lang w:val="en-GB"/>
              </w:rPr>
            </w:pPr>
          </w:p>
          <w:p w14:paraId="14BFF5A1" w14:textId="51BF1C27" w:rsidR="00A259A0" w:rsidRPr="00464B22" w:rsidRDefault="00A259A0" w:rsidP="00A537D1">
            <w:pPr>
              <w:rPr>
                <w:rFonts w:ascii="Times New Roman" w:hAnsi="Times New Roman" w:cs="Times New Roman"/>
                <w:color w:val="000000" w:themeColor="text1"/>
                <w:sz w:val="20"/>
                <w:szCs w:val="20"/>
                <w:lang w:val="en-GB"/>
              </w:rPr>
            </w:pPr>
            <w:r w:rsidRPr="00464B22">
              <w:rPr>
                <w:rFonts w:ascii="Times New Roman" w:hAnsi="Times New Roman" w:cs="Times New Roman"/>
                <w:color w:val="000000" w:themeColor="text1"/>
                <w:sz w:val="20"/>
                <w:szCs w:val="20"/>
                <w:lang w:val="en-GB"/>
              </w:rPr>
              <w:t>[</w:t>
            </w:r>
            <w:r w:rsidRPr="00464B22">
              <w:rPr>
                <w:rFonts w:ascii="Times New Roman" w:hAnsi="Times New Roman" w:cs="Times New Roman"/>
                <w:color w:val="000000" w:themeColor="text1"/>
                <w:sz w:val="20"/>
                <w:szCs w:val="20"/>
              </w:rPr>
              <w:t>Low-income, unemployed individuals show elevated delinquency risk.</w:t>
            </w:r>
            <w:r w:rsidRPr="00464B22">
              <w:rPr>
                <w:rFonts w:ascii="Times New Roman" w:hAnsi="Times New Roman" w:cs="Times New Roman"/>
                <w:color w:val="000000" w:themeColor="text1"/>
                <w:sz w:val="20"/>
                <w:szCs w:val="20"/>
                <w:lang w:val="en-GB"/>
              </w:rPr>
              <w:t>]</w:t>
            </w:r>
          </w:p>
        </w:tc>
        <w:tc>
          <w:tcPr>
            <w:tcW w:w="855" w:type="pct"/>
            <w:tcBorders>
              <w:top w:val="single" w:sz="6" w:space="0" w:color="auto"/>
              <w:left w:val="single" w:sz="6" w:space="0" w:color="auto"/>
              <w:bottom w:val="single" w:sz="6" w:space="0" w:color="auto"/>
              <w:right w:val="single" w:sz="6" w:space="0" w:color="auto"/>
            </w:tcBorders>
          </w:tcPr>
          <w:p w14:paraId="13B28141" w14:textId="77777777" w:rsidR="00A537D1" w:rsidRPr="00464B22" w:rsidRDefault="00A537D1" w:rsidP="00A537D1">
            <w:pPr>
              <w:rPr>
                <w:rFonts w:ascii="Times New Roman" w:hAnsi="Times New Roman" w:cs="Times New Roman"/>
                <w:color w:val="000000" w:themeColor="text1"/>
                <w:sz w:val="20"/>
                <w:szCs w:val="20"/>
                <w:lang w:val="en-GB"/>
              </w:rPr>
            </w:pPr>
            <w:r w:rsidRPr="00464B22">
              <w:rPr>
                <w:rFonts w:ascii="Times New Roman" w:hAnsi="Times New Roman" w:cs="Times New Roman"/>
                <w:color w:val="000000" w:themeColor="text1"/>
                <w:sz w:val="20"/>
                <w:szCs w:val="20"/>
                <w:lang w:val="en-GB"/>
              </w:rPr>
              <w:t>[</w:t>
            </w:r>
            <w:r w:rsidR="00A259A0" w:rsidRPr="00464B22">
              <w:rPr>
                <w:rFonts w:ascii="Times New Roman" w:hAnsi="Times New Roman" w:cs="Times New Roman"/>
                <w:color w:val="000000" w:themeColor="text1"/>
                <w:sz w:val="20"/>
                <w:szCs w:val="20"/>
              </w:rPr>
              <w:t>Customers using over 80% of their credit limit.</w:t>
            </w:r>
            <w:r w:rsidRPr="00464B22">
              <w:rPr>
                <w:rFonts w:ascii="Times New Roman" w:hAnsi="Times New Roman" w:cs="Times New Roman"/>
                <w:color w:val="000000" w:themeColor="text1"/>
                <w:sz w:val="20"/>
                <w:szCs w:val="20"/>
                <w:lang w:val="en-GB"/>
              </w:rPr>
              <w:t>]</w:t>
            </w:r>
          </w:p>
          <w:p w14:paraId="47BD6A61" w14:textId="77777777" w:rsidR="00A259A0" w:rsidRPr="00464B22" w:rsidRDefault="00A259A0" w:rsidP="00A537D1">
            <w:pPr>
              <w:rPr>
                <w:rFonts w:ascii="Times New Roman" w:hAnsi="Times New Roman" w:cs="Times New Roman"/>
                <w:color w:val="000000" w:themeColor="text1"/>
                <w:sz w:val="20"/>
                <w:szCs w:val="20"/>
                <w:lang w:val="en-GB"/>
              </w:rPr>
            </w:pPr>
          </w:p>
          <w:p w14:paraId="45A0A296" w14:textId="77777777" w:rsidR="00A259A0" w:rsidRPr="00464B22" w:rsidRDefault="00A259A0" w:rsidP="00A537D1">
            <w:pPr>
              <w:rPr>
                <w:rFonts w:ascii="Times New Roman" w:hAnsi="Times New Roman" w:cs="Times New Roman"/>
                <w:color w:val="000000" w:themeColor="text1"/>
                <w:sz w:val="20"/>
                <w:szCs w:val="20"/>
                <w:lang w:val="en-GB"/>
              </w:rPr>
            </w:pPr>
          </w:p>
          <w:p w14:paraId="224385B3" w14:textId="77777777" w:rsidR="00A259A0" w:rsidRPr="00464B22" w:rsidRDefault="00A259A0" w:rsidP="00A537D1">
            <w:pPr>
              <w:rPr>
                <w:rFonts w:ascii="Times New Roman" w:hAnsi="Times New Roman" w:cs="Times New Roman"/>
                <w:color w:val="000000" w:themeColor="text1"/>
                <w:sz w:val="20"/>
                <w:szCs w:val="20"/>
                <w:lang w:val="en-GB"/>
              </w:rPr>
            </w:pPr>
            <w:r w:rsidRPr="00464B22">
              <w:rPr>
                <w:rFonts w:ascii="Times New Roman" w:hAnsi="Times New Roman" w:cs="Times New Roman"/>
                <w:color w:val="000000" w:themeColor="text1"/>
                <w:sz w:val="20"/>
                <w:szCs w:val="20"/>
                <w:lang w:val="en-GB"/>
              </w:rPr>
              <w:t>[</w:t>
            </w:r>
            <w:r w:rsidRPr="00464B22">
              <w:rPr>
                <w:rFonts w:ascii="Times New Roman" w:hAnsi="Times New Roman" w:cs="Times New Roman"/>
                <w:color w:val="000000" w:themeColor="text1"/>
                <w:sz w:val="20"/>
                <w:szCs w:val="20"/>
              </w:rPr>
              <w:t>Customers with late or missed payments in 3+ of the past 6 months.</w:t>
            </w:r>
            <w:r w:rsidRPr="00464B22">
              <w:rPr>
                <w:rFonts w:ascii="Times New Roman" w:hAnsi="Times New Roman" w:cs="Times New Roman"/>
                <w:color w:val="000000" w:themeColor="text1"/>
                <w:sz w:val="20"/>
                <w:szCs w:val="20"/>
                <w:lang w:val="en-GB"/>
              </w:rPr>
              <w:t>]</w:t>
            </w:r>
          </w:p>
          <w:p w14:paraId="54AABDF8" w14:textId="77777777" w:rsidR="00A259A0" w:rsidRPr="00464B22" w:rsidRDefault="00A259A0" w:rsidP="00A537D1">
            <w:pPr>
              <w:rPr>
                <w:rFonts w:ascii="Times New Roman" w:hAnsi="Times New Roman" w:cs="Times New Roman"/>
                <w:color w:val="000000" w:themeColor="text1"/>
                <w:sz w:val="20"/>
                <w:szCs w:val="20"/>
                <w:lang w:val="en-GB"/>
              </w:rPr>
            </w:pPr>
          </w:p>
          <w:p w14:paraId="233EE3BA" w14:textId="5D44B83C" w:rsidR="00A259A0" w:rsidRPr="00464B22" w:rsidRDefault="00A259A0" w:rsidP="00A537D1">
            <w:pPr>
              <w:rPr>
                <w:rFonts w:ascii="Times New Roman" w:hAnsi="Times New Roman" w:cs="Times New Roman"/>
                <w:color w:val="000000" w:themeColor="text1"/>
                <w:sz w:val="20"/>
                <w:szCs w:val="20"/>
                <w:lang w:val="en-GB"/>
              </w:rPr>
            </w:pPr>
            <w:r w:rsidRPr="00464B22">
              <w:rPr>
                <w:rFonts w:ascii="Times New Roman" w:hAnsi="Times New Roman" w:cs="Times New Roman"/>
                <w:color w:val="000000" w:themeColor="text1"/>
                <w:sz w:val="20"/>
                <w:szCs w:val="20"/>
                <w:lang w:val="en-GB"/>
              </w:rPr>
              <w:t>[</w:t>
            </w:r>
            <w:r w:rsidRPr="00464B22">
              <w:rPr>
                <w:rFonts w:ascii="Times New Roman" w:hAnsi="Times New Roman" w:cs="Times New Roman"/>
                <w:color w:val="000000" w:themeColor="text1"/>
                <w:sz w:val="20"/>
                <w:szCs w:val="20"/>
              </w:rPr>
              <w:t>Unemployed customers or those with income in the lowest quartile.</w:t>
            </w:r>
            <w:r w:rsidRPr="00464B22">
              <w:rPr>
                <w:rFonts w:ascii="Times New Roman" w:hAnsi="Times New Roman" w:cs="Times New Roman"/>
                <w:color w:val="000000" w:themeColor="text1"/>
                <w:sz w:val="20"/>
                <w:szCs w:val="20"/>
                <w:lang w:val="en-GB"/>
              </w:rPr>
              <w:t>]</w:t>
            </w:r>
          </w:p>
        </w:tc>
        <w:tc>
          <w:tcPr>
            <w:tcW w:w="2231" w:type="pct"/>
            <w:tcBorders>
              <w:top w:val="single" w:sz="6" w:space="0" w:color="auto"/>
              <w:left w:val="single" w:sz="6" w:space="0" w:color="auto"/>
              <w:bottom w:val="single" w:sz="6" w:space="0" w:color="auto"/>
              <w:right w:val="single" w:sz="6" w:space="0" w:color="auto"/>
            </w:tcBorders>
          </w:tcPr>
          <w:p w14:paraId="0218E947" w14:textId="77777777" w:rsidR="00A537D1" w:rsidRPr="00464B22" w:rsidRDefault="00A537D1" w:rsidP="00A537D1">
            <w:pPr>
              <w:rPr>
                <w:rFonts w:ascii="Times New Roman" w:hAnsi="Times New Roman" w:cs="Times New Roman"/>
                <w:color w:val="000000" w:themeColor="text1"/>
                <w:sz w:val="20"/>
                <w:szCs w:val="20"/>
                <w:lang w:val="en-GB"/>
              </w:rPr>
            </w:pPr>
            <w:r w:rsidRPr="00464B22">
              <w:rPr>
                <w:rFonts w:ascii="Times New Roman" w:hAnsi="Times New Roman" w:cs="Times New Roman"/>
                <w:color w:val="000000" w:themeColor="text1"/>
                <w:sz w:val="20"/>
                <w:szCs w:val="20"/>
                <w:lang w:val="en-GB"/>
              </w:rPr>
              <w:t>[</w:t>
            </w:r>
            <w:r w:rsidR="00A259A0" w:rsidRPr="00464B22">
              <w:rPr>
                <w:rFonts w:ascii="Times New Roman" w:hAnsi="Times New Roman" w:cs="Times New Roman"/>
                <w:color w:val="000000" w:themeColor="text1"/>
                <w:sz w:val="20"/>
                <w:szCs w:val="20"/>
              </w:rPr>
              <w:t>Credit Utilization, Missed Payments, Debt-to-Income Ratio</w:t>
            </w:r>
            <w:r w:rsidRPr="00464B22">
              <w:rPr>
                <w:rFonts w:ascii="Times New Roman" w:hAnsi="Times New Roman" w:cs="Times New Roman"/>
                <w:color w:val="000000" w:themeColor="text1"/>
                <w:sz w:val="20"/>
                <w:szCs w:val="20"/>
                <w:lang w:val="en-GB"/>
              </w:rPr>
              <w:t>]</w:t>
            </w:r>
          </w:p>
          <w:p w14:paraId="491E3F9B" w14:textId="77777777" w:rsidR="00A259A0" w:rsidRPr="00464B22" w:rsidRDefault="00A259A0" w:rsidP="00A537D1">
            <w:pPr>
              <w:rPr>
                <w:rFonts w:ascii="Times New Roman" w:hAnsi="Times New Roman" w:cs="Times New Roman"/>
                <w:color w:val="000000" w:themeColor="text1"/>
                <w:sz w:val="20"/>
                <w:szCs w:val="20"/>
                <w:lang w:val="en-GB"/>
              </w:rPr>
            </w:pPr>
          </w:p>
          <w:p w14:paraId="0E2C3837" w14:textId="77777777" w:rsidR="00A259A0" w:rsidRPr="00464B22" w:rsidRDefault="00A259A0" w:rsidP="00A537D1">
            <w:pPr>
              <w:rPr>
                <w:rFonts w:ascii="Times New Roman" w:hAnsi="Times New Roman" w:cs="Times New Roman"/>
                <w:color w:val="000000" w:themeColor="text1"/>
                <w:sz w:val="20"/>
                <w:szCs w:val="20"/>
                <w:lang w:val="en-GB"/>
              </w:rPr>
            </w:pPr>
          </w:p>
          <w:p w14:paraId="1DA966FF" w14:textId="77777777" w:rsidR="00A259A0" w:rsidRPr="00464B22" w:rsidRDefault="00A259A0" w:rsidP="00A537D1">
            <w:pPr>
              <w:rPr>
                <w:rFonts w:ascii="Times New Roman" w:hAnsi="Times New Roman" w:cs="Times New Roman"/>
                <w:color w:val="000000" w:themeColor="text1"/>
                <w:sz w:val="20"/>
                <w:szCs w:val="20"/>
                <w:lang w:val="en-GB"/>
              </w:rPr>
            </w:pPr>
          </w:p>
          <w:p w14:paraId="7F08A8CD" w14:textId="77777777" w:rsidR="00A259A0" w:rsidRPr="00464B22" w:rsidRDefault="00A259A0" w:rsidP="00A537D1">
            <w:pPr>
              <w:rPr>
                <w:rFonts w:ascii="Times New Roman" w:hAnsi="Times New Roman" w:cs="Times New Roman"/>
                <w:color w:val="000000" w:themeColor="text1"/>
                <w:sz w:val="20"/>
                <w:szCs w:val="20"/>
                <w:lang w:val="en-GB"/>
              </w:rPr>
            </w:pPr>
          </w:p>
          <w:p w14:paraId="4DF79E15" w14:textId="54C7E5D8" w:rsidR="00A259A0" w:rsidRPr="00464B22" w:rsidRDefault="00A259A0" w:rsidP="00A537D1">
            <w:pPr>
              <w:rPr>
                <w:rFonts w:ascii="Times New Roman" w:hAnsi="Times New Roman" w:cs="Times New Roman"/>
                <w:color w:val="000000" w:themeColor="text1"/>
                <w:sz w:val="20"/>
                <w:szCs w:val="20"/>
                <w:lang w:val="en-GB"/>
              </w:rPr>
            </w:pPr>
            <w:r w:rsidRPr="00464B22">
              <w:rPr>
                <w:rFonts w:ascii="Times New Roman" w:hAnsi="Times New Roman" w:cs="Times New Roman"/>
                <w:color w:val="000000" w:themeColor="text1"/>
                <w:sz w:val="20"/>
                <w:szCs w:val="20"/>
                <w:lang w:val="en-GB"/>
              </w:rPr>
              <w:t>[</w:t>
            </w:r>
            <w:r w:rsidRPr="00464B22">
              <w:rPr>
                <w:rFonts w:ascii="Times New Roman" w:hAnsi="Times New Roman" w:cs="Times New Roman"/>
                <w:color w:val="000000" w:themeColor="text1"/>
                <w:sz w:val="20"/>
                <w:szCs w:val="20"/>
              </w:rPr>
              <w:t>Month_1 to Month_6 Payment History</w:t>
            </w:r>
            <w:r w:rsidRPr="00464B22">
              <w:rPr>
                <w:rFonts w:ascii="Times New Roman" w:hAnsi="Times New Roman" w:cs="Times New Roman"/>
                <w:color w:val="000000" w:themeColor="text1"/>
                <w:sz w:val="20"/>
                <w:szCs w:val="20"/>
                <w:lang w:val="en-GB"/>
              </w:rPr>
              <w:t>]</w:t>
            </w:r>
          </w:p>
          <w:p w14:paraId="6B5AA22D" w14:textId="77777777" w:rsidR="00A259A0" w:rsidRPr="00464B22" w:rsidRDefault="00A259A0" w:rsidP="00A537D1">
            <w:pPr>
              <w:rPr>
                <w:rFonts w:ascii="Times New Roman" w:hAnsi="Times New Roman" w:cs="Times New Roman"/>
                <w:color w:val="000000" w:themeColor="text1"/>
                <w:sz w:val="20"/>
                <w:szCs w:val="20"/>
                <w:lang w:val="en-GB"/>
              </w:rPr>
            </w:pPr>
          </w:p>
          <w:p w14:paraId="70313762" w14:textId="77777777" w:rsidR="00A259A0" w:rsidRPr="00464B22" w:rsidRDefault="00A259A0" w:rsidP="00A537D1">
            <w:pPr>
              <w:rPr>
                <w:rFonts w:ascii="Times New Roman" w:hAnsi="Times New Roman" w:cs="Times New Roman"/>
                <w:color w:val="000000" w:themeColor="text1"/>
                <w:sz w:val="20"/>
                <w:szCs w:val="20"/>
                <w:lang w:val="en-GB"/>
              </w:rPr>
            </w:pPr>
          </w:p>
          <w:p w14:paraId="0279B4EF" w14:textId="77777777" w:rsidR="00A259A0" w:rsidRPr="00464B22" w:rsidRDefault="00A259A0" w:rsidP="00A537D1">
            <w:pPr>
              <w:rPr>
                <w:rFonts w:ascii="Times New Roman" w:hAnsi="Times New Roman" w:cs="Times New Roman"/>
                <w:color w:val="000000" w:themeColor="text1"/>
                <w:sz w:val="20"/>
                <w:szCs w:val="20"/>
                <w:lang w:val="en-GB"/>
              </w:rPr>
            </w:pPr>
          </w:p>
          <w:p w14:paraId="3EB31FED" w14:textId="48CD0CDB" w:rsidR="00A259A0" w:rsidRPr="00464B22" w:rsidRDefault="00A259A0" w:rsidP="00A537D1">
            <w:pPr>
              <w:rPr>
                <w:rFonts w:ascii="Times New Roman" w:hAnsi="Times New Roman" w:cs="Times New Roman"/>
                <w:color w:val="000000" w:themeColor="text1"/>
                <w:sz w:val="20"/>
                <w:szCs w:val="20"/>
                <w:lang w:val="en-GB"/>
              </w:rPr>
            </w:pPr>
            <w:r w:rsidRPr="00464B22">
              <w:rPr>
                <w:rFonts w:ascii="Times New Roman" w:hAnsi="Times New Roman" w:cs="Times New Roman"/>
                <w:color w:val="000000" w:themeColor="text1"/>
                <w:sz w:val="20"/>
                <w:szCs w:val="20"/>
                <w:lang w:val="en-GB"/>
              </w:rPr>
              <w:t>[</w:t>
            </w:r>
            <w:r w:rsidRPr="00464B22">
              <w:rPr>
                <w:rFonts w:ascii="Times New Roman" w:hAnsi="Times New Roman" w:cs="Times New Roman"/>
                <w:color w:val="000000" w:themeColor="text1"/>
                <w:sz w:val="20"/>
                <w:szCs w:val="20"/>
              </w:rPr>
              <w:t>Employment Status, Income, Debt-to-Income Ratio</w:t>
            </w:r>
            <w:r w:rsidRPr="00464B22">
              <w:rPr>
                <w:rFonts w:ascii="Times New Roman" w:hAnsi="Times New Roman" w:cs="Times New Roman"/>
                <w:color w:val="000000" w:themeColor="text1"/>
                <w:sz w:val="20"/>
                <w:szCs w:val="20"/>
                <w:lang w:val="en-GB"/>
              </w:rPr>
              <w:t>]</w:t>
            </w:r>
          </w:p>
        </w:tc>
        <w:tc>
          <w:tcPr>
            <w:tcW w:w="1274" w:type="pct"/>
            <w:tcBorders>
              <w:top w:val="single" w:sz="6" w:space="0" w:color="auto"/>
              <w:left w:val="single" w:sz="6" w:space="0" w:color="auto"/>
              <w:bottom w:val="single" w:sz="6" w:space="0" w:color="auto"/>
              <w:right w:val="single" w:sz="6" w:space="0" w:color="auto"/>
            </w:tcBorders>
          </w:tcPr>
          <w:p w14:paraId="64F01E98" w14:textId="77777777" w:rsidR="00A537D1" w:rsidRPr="00464B22" w:rsidRDefault="00A537D1" w:rsidP="00A537D1">
            <w:pPr>
              <w:rPr>
                <w:rFonts w:ascii="Times New Roman" w:hAnsi="Times New Roman" w:cs="Times New Roman"/>
                <w:color w:val="000000" w:themeColor="text1"/>
                <w:sz w:val="20"/>
                <w:szCs w:val="20"/>
                <w:lang w:val="en-GB"/>
              </w:rPr>
            </w:pPr>
            <w:r w:rsidRPr="00464B22">
              <w:rPr>
                <w:rFonts w:ascii="Times New Roman" w:hAnsi="Times New Roman" w:cs="Times New Roman"/>
                <w:color w:val="000000" w:themeColor="text1"/>
                <w:sz w:val="20"/>
                <w:szCs w:val="20"/>
                <w:lang w:val="en-GB"/>
              </w:rPr>
              <w:t>[</w:t>
            </w:r>
            <w:r w:rsidR="00A259A0" w:rsidRPr="00464B22">
              <w:rPr>
                <w:rFonts w:ascii="Times New Roman" w:hAnsi="Times New Roman" w:cs="Times New Roman"/>
                <w:color w:val="000000" w:themeColor="text1"/>
                <w:sz w:val="20"/>
                <w:szCs w:val="20"/>
              </w:rPr>
              <w:t>Target these customers with proactive repayment plans or usage alerts to reduce delinquency rates.</w:t>
            </w:r>
            <w:r w:rsidRPr="00464B22">
              <w:rPr>
                <w:rFonts w:ascii="Times New Roman" w:hAnsi="Times New Roman" w:cs="Times New Roman"/>
                <w:color w:val="000000" w:themeColor="text1"/>
                <w:sz w:val="20"/>
                <w:szCs w:val="20"/>
                <w:lang w:val="en-GB"/>
              </w:rPr>
              <w:t>]</w:t>
            </w:r>
          </w:p>
          <w:p w14:paraId="2E23279E" w14:textId="77777777" w:rsidR="00A259A0" w:rsidRPr="00464B22" w:rsidRDefault="00A259A0" w:rsidP="00A537D1">
            <w:pPr>
              <w:rPr>
                <w:rFonts w:ascii="Times New Roman" w:hAnsi="Times New Roman" w:cs="Times New Roman"/>
                <w:color w:val="000000" w:themeColor="text1"/>
                <w:sz w:val="20"/>
                <w:szCs w:val="20"/>
                <w:lang w:val="en-GB"/>
              </w:rPr>
            </w:pPr>
          </w:p>
          <w:p w14:paraId="2631C938" w14:textId="77777777" w:rsidR="00A259A0" w:rsidRPr="00464B22" w:rsidRDefault="00A259A0" w:rsidP="00A537D1">
            <w:pPr>
              <w:rPr>
                <w:rFonts w:ascii="Times New Roman" w:hAnsi="Times New Roman" w:cs="Times New Roman"/>
                <w:color w:val="000000" w:themeColor="text1"/>
                <w:sz w:val="20"/>
                <w:szCs w:val="20"/>
                <w:lang w:val="en-GB"/>
              </w:rPr>
            </w:pPr>
          </w:p>
          <w:p w14:paraId="717D6762" w14:textId="77777777" w:rsidR="00A259A0" w:rsidRPr="00464B22" w:rsidRDefault="00A259A0" w:rsidP="00A537D1">
            <w:pPr>
              <w:rPr>
                <w:rFonts w:ascii="Times New Roman" w:hAnsi="Times New Roman" w:cs="Times New Roman"/>
                <w:color w:val="000000" w:themeColor="text1"/>
                <w:sz w:val="20"/>
                <w:szCs w:val="20"/>
                <w:lang w:val="en-GB"/>
              </w:rPr>
            </w:pPr>
            <w:r w:rsidRPr="00464B22">
              <w:rPr>
                <w:rFonts w:ascii="Times New Roman" w:hAnsi="Times New Roman" w:cs="Times New Roman"/>
                <w:color w:val="000000" w:themeColor="text1"/>
                <w:sz w:val="20"/>
                <w:szCs w:val="20"/>
                <w:lang w:val="en-GB"/>
              </w:rPr>
              <w:t>[</w:t>
            </w:r>
            <w:r w:rsidRPr="00464B22">
              <w:rPr>
                <w:rFonts w:ascii="Times New Roman" w:hAnsi="Times New Roman" w:cs="Times New Roman"/>
                <w:color w:val="000000" w:themeColor="text1"/>
                <w:sz w:val="20"/>
                <w:szCs w:val="20"/>
              </w:rPr>
              <w:t>Enable early intervention through automated alerts and account reviews to prevent default.</w:t>
            </w:r>
            <w:r w:rsidRPr="00464B22">
              <w:rPr>
                <w:rFonts w:ascii="Times New Roman" w:hAnsi="Times New Roman" w:cs="Times New Roman"/>
                <w:color w:val="000000" w:themeColor="text1"/>
                <w:sz w:val="20"/>
                <w:szCs w:val="20"/>
                <w:lang w:val="en-GB"/>
              </w:rPr>
              <w:t>]</w:t>
            </w:r>
          </w:p>
          <w:p w14:paraId="1828746F" w14:textId="77777777" w:rsidR="00A259A0" w:rsidRPr="00464B22" w:rsidRDefault="00A259A0" w:rsidP="00A537D1">
            <w:pPr>
              <w:rPr>
                <w:rFonts w:ascii="Times New Roman" w:hAnsi="Times New Roman" w:cs="Times New Roman"/>
                <w:color w:val="000000" w:themeColor="text1"/>
                <w:sz w:val="20"/>
                <w:szCs w:val="20"/>
                <w:lang w:val="en-GB"/>
              </w:rPr>
            </w:pPr>
          </w:p>
          <w:p w14:paraId="78DC9A44" w14:textId="43DE51D2" w:rsidR="00A259A0" w:rsidRPr="00464B22" w:rsidRDefault="00A259A0" w:rsidP="00A537D1">
            <w:pPr>
              <w:rPr>
                <w:rFonts w:ascii="Times New Roman" w:hAnsi="Times New Roman" w:cs="Times New Roman"/>
                <w:color w:val="000000" w:themeColor="text1"/>
                <w:sz w:val="20"/>
                <w:szCs w:val="20"/>
                <w:lang w:val="en-GB"/>
              </w:rPr>
            </w:pPr>
            <w:r w:rsidRPr="00464B22">
              <w:rPr>
                <w:rFonts w:ascii="Times New Roman" w:hAnsi="Times New Roman" w:cs="Times New Roman"/>
                <w:color w:val="000000" w:themeColor="text1"/>
                <w:sz w:val="20"/>
                <w:szCs w:val="20"/>
                <w:lang w:val="en-GB"/>
              </w:rPr>
              <w:t>[</w:t>
            </w:r>
            <w:r w:rsidRPr="00464B22">
              <w:rPr>
                <w:rFonts w:ascii="Times New Roman" w:hAnsi="Times New Roman" w:cs="Times New Roman"/>
                <w:color w:val="000000" w:themeColor="text1"/>
                <w:sz w:val="20"/>
                <w:szCs w:val="20"/>
              </w:rPr>
              <w:t>Offer financial literacy programs or income-based support options to reduce risk and support retention</w:t>
            </w:r>
            <w:r w:rsidRPr="00464B22">
              <w:rPr>
                <w:rFonts w:ascii="Times New Roman" w:hAnsi="Times New Roman" w:cs="Times New Roman"/>
                <w:color w:val="000000" w:themeColor="text1"/>
                <w:sz w:val="20"/>
                <w:szCs w:val="20"/>
                <w:lang w:val="en-GB"/>
              </w:rPr>
              <w:t>]</w:t>
            </w:r>
          </w:p>
        </w:tc>
      </w:tr>
    </w:tbl>
    <w:p w14:paraId="50978634" w14:textId="77777777" w:rsidR="00A537D1" w:rsidRPr="00464B22" w:rsidRDefault="00A537D1">
      <w:pPr>
        <w:rPr>
          <w:rFonts w:ascii="Times New Roman" w:hAnsi="Times New Roman" w:cs="Times New Roman"/>
          <w:color w:val="000000" w:themeColor="text1"/>
        </w:rPr>
      </w:pPr>
    </w:p>
    <w:p w14:paraId="72833B3F" w14:textId="3B2192ED" w:rsidR="007D72C2" w:rsidRPr="00464B22" w:rsidRDefault="00A537D1" w:rsidP="00B839EF">
      <w:pPr>
        <w:pStyle w:val="Heading1"/>
        <w:numPr>
          <w:ilvl w:val="0"/>
          <w:numId w:val="11"/>
        </w:numPr>
        <w:rPr>
          <w:rFonts w:ascii="Times New Roman" w:hAnsi="Times New Roman" w:cs="Times New Roman"/>
          <w:color w:val="000000" w:themeColor="text1"/>
        </w:rPr>
      </w:pPr>
      <w:r w:rsidRPr="00464B22">
        <w:rPr>
          <w:rFonts w:ascii="Times New Roman" w:hAnsi="Times New Roman" w:cs="Times New Roman"/>
          <w:color w:val="000000" w:themeColor="text1"/>
        </w:rPr>
        <w:lastRenderedPageBreak/>
        <w:t>Recommendation Framework</w:t>
      </w:r>
    </w:p>
    <w:p w14:paraId="2F2BB73E" w14:textId="77777777" w:rsidR="00B839EF" w:rsidRPr="00464B22" w:rsidRDefault="00B839EF" w:rsidP="00B839EF">
      <w:pPr>
        <w:rPr>
          <w:rFonts w:ascii="Times New Roman" w:hAnsi="Times New Roman" w:cs="Times New Roman"/>
        </w:rPr>
      </w:pPr>
    </w:p>
    <w:p w14:paraId="3439C7D4" w14:textId="77777777" w:rsidR="00B839EF" w:rsidRPr="00464B22" w:rsidRDefault="00B839EF" w:rsidP="00B839EF">
      <w:pPr>
        <w:rPr>
          <w:rFonts w:ascii="Times New Roman" w:hAnsi="Times New Roman" w:cs="Times New Roman"/>
        </w:rPr>
      </w:pPr>
      <w:r w:rsidRPr="00464B22">
        <w:rPr>
          <w:rFonts w:ascii="Times New Roman" w:hAnsi="Times New Roman" w:cs="Times New Roman"/>
          <w:b/>
          <w:bCs/>
        </w:rPr>
        <w:t>SMART Goal:</w:t>
      </w:r>
      <w:r w:rsidRPr="00464B22">
        <w:rPr>
          <w:rFonts w:ascii="Times New Roman" w:hAnsi="Times New Roman" w:cs="Times New Roman"/>
        </w:rPr>
        <w:br/>
        <w:t>By December 2025, reduce delinquency among high-risk customers by 15% by launching a system that identifies users with credit utilization over 80% and offers them proactive repayment support.</w:t>
      </w:r>
    </w:p>
    <w:p w14:paraId="71798290" w14:textId="6D4B7112" w:rsidR="00B839EF" w:rsidRPr="00464B22" w:rsidRDefault="00B839EF" w:rsidP="00B839EF">
      <w:pPr>
        <w:rPr>
          <w:rFonts w:ascii="Times New Roman" w:hAnsi="Times New Roman" w:cs="Times New Roman"/>
        </w:rPr>
      </w:pPr>
      <w:r w:rsidRPr="00464B22">
        <w:rPr>
          <w:rFonts w:ascii="Times New Roman" w:hAnsi="Times New Roman" w:cs="Times New Roman"/>
          <w:b/>
          <w:bCs/>
        </w:rPr>
        <w:t>Stakeholder Explanation:</w:t>
      </w:r>
      <w:r w:rsidRPr="00464B22">
        <w:rPr>
          <w:rFonts w:ascii="Times New Roman" w:hAnsi="Times New Roman" w:cs="Times New Roman"/>
        </w:rPr>
        <w:br/>
        <w:t>This goal targets a key driver of delinquency—credit overuse—by using real-time data to intervene early, helping customers stay on track and protecting Geldium from avoidable credit losses.</w:t>
      </w:r>
    </w:p>
    <w:p w14:paraId="0959783B" w14:textId="77777777" w:rsidR="00B839EF" w:rsidRPr="00464B22" w:rsidRDefault="00B839EF" w:rsidP="00B839EF">
      <w:pPr>
        <w:rPr>
          <w:rFonts w:ascii="Times New Roman" w:hAnsi="Times New Roman" w:cs="Times New Roman"/>
        </w:rPr>
      </w:pPr>
      <w:r w:rsidRPr="00464B22">
        <w:rPr>
          <w:rFonts w:ascii="Times New Roman" w:hAnsi="Times New Roman" w:cs="Times New Roman"/>
          <w:b/>
          <w:bCs/>
        </w:rPr>
        <w:t>• Restated Insight:</w:t>
      </w:r>
      <w:r w:rsidRPr="00464B22">
        <w:rPr>
          <w:rFonts w:ascii="Times New Roman" w:hAnsi="Times New Roman" w:cs="Times New Roman"/>
        </w:rPr>
        <w:br/>
        <w:t>High credit utilization (above 80%) is strongly linked to increased customer delinquency.</w:t>
      </w:r>
    </w:p>
    <w:p w14:paraId="48662D53" w14:textId="77777777" w:rsidR="00B839EF" w:rsidRPr="00464B22" w:rsidRDefault="00B839EF" w:rsidP="00B839EF">
      <w:pPr>
        <w:rPr>
          <w:rFonts w:ascii="Times New Roman" w:hAnsi="Times New Roman" w:cs="Times New Roman"/>
        </w:rPr>
      </w:pPr>
      <w:r w:rsidRPr="00464B22">
        <w:rPr>
          <w:rFonts w:ascii="Times New Roman" w:hAnsi="Times New Roman" w:cs="Times New Roman"/>
          <w:b/>
          <w:bCs/>
        </w:rPr>
        <w:t>• Proposed Recommendation:</w:t>
      </w:r>
      <w:r w:rsidRPr="00464B22">
        <w:rPr>
          <w:rFonts w:ascii="Times New Roman" w:hAnsi="Times New Roman" w:cs="Times New Roman"/>
        </w:rPr>
        <w:br/>
        <w:t>Implement a monitoring and outreach system by Q4 2025 to identify customers exceeding 80% credit utilization and provide them with proactive support options such as repayment plans or credit counseling.</w:t>
      </w:r>
    </w:p>
    <w:p w14:paraId="0EDE799F" w14:textId="7D2E2CE4" w:rsidR="00B839EF" w:rsidRPr="00464B22" w:rsidRDefault="00B839EF" w:rsidP="00B839EF">
      <w:pPr>
        <w:rPr>
          <w:rFonts w:ascii="Times New Roman" w:hAnsi="Times New Roman" w:cs="Times New Roman"/>
        </w:rPr>
      </w:pPr>
      <w:r w:rsidRPr="00464B22">
        <w:rPr>
          <w:rFonts w:ascii="Times New Roman" w:hAnsi="Times New Roman" w:cs="Times New Roman"/>
          <w:b/>
          <w:bCs/>
        </w:rPr>
        <w:t>• Specific:</w:t>
      </w:r>
      <w:r w:rsidRPr="00464B22">
        <w:rPr>
          <w:rFonts w:ascii="Times New Roman" w:hAnsi="Times New Roman" w:cs="Times New Roman"/>
        </w:rPr>
        <w:br/>
        <w:t>Target customers with credit utilization above 80% and offer tailored support to lower their risk of delinquency.</w:t>
      </w:r>
    </w:p>
    <w:p w14:paraId="07EC7E57" w14:textId="77777777" w:rsidR="00B839EF" w:rsidRPr="00464B22" w:rsidRDefault="00B839EF" w:rsidP="00B839EF">
      <w:pPr>
        <w:rPr>
          <w:rFonts w:ascii="Times New Roman" w:hAnsi="Times New Roman" w:cs="Times New Roman"/>
        </w:rPr>
      </w:pPr>
      <w:r w:rsidRPr="00464B22">
        <w:rPr>
          <w:rFonts w:ascii="Times New Roman" w:hAnsi="Times New Roman" w:cs="Times New Roman"/>
          <w:b/>
          <w:bCs/>
        </w:rPr>
        <w:t>• Measurable:</w:t>
      </w:r>
      <w:r w:rsidRPr="00464B22">
        <w:rPr>
          <w:rFonts w:ascii="Times New Roman" w:hAnsi="Times New Roman" w:cs="Times New Roman"/>
        </w:rPr>
        <w:br/>
        <w:t>Aim to reduce delinquency within this high-risk group by at least 15% by December 2025.</w:t>
      </w:r>
    </w:p>
    <w:p w14:paraId="16B77E37" w14:textId="77777777" w:rsidR="00B839EF" w:rsidRPr="00464B22" w:rsidRDefault="00B839EF" w:rsidP="00B839EF">
      <w:pPr>
        <w:rPr>
          <w:rFonts w:ascii="Times New Roman" w:hAnsi="Times New Roman" w:cs="Times New Roman"/>
        </w:rPr>
      </w:pPr>
      <w:r w:rsidRPr="00464B22">
        <w:rPr>
          <w:rFonts w:ascii="Times New Roman" w:hAnsi="Times New Roman" w:cs="Times New Roman"/>
          <w:b/>
          <w:bCs/>
        </w:rPr>
        <w:t>• Actionable:</w:t>
      </w:r>
      <w:r w:rsidRPr="00464B22">
        <w:rPr>
          <w:rFonts w:ascii="Times New Roman" w:hAnsi="Times New Roman" w:cs="Times New Roman"/>
        </w:rPr>
        <w:br/>
        <w:t>Set up an automated flagging system, train support staff, and roll out customer assistance programs.</w:t>
      </w:r>
    </w:p>
    <w:p w14:paraId="1871B6B6" w14:textId="77777777" w:rsidR="00B839EF" w:rsidRPr="00464B22" w:rsidRDefault="00B839EF" w:rsidP="00B839EF">
      <w:pPr>
        <w:rPr>
          <w:rFonts w:ascii="Times New Roman" w:hAnsi="Times New Roman" w:cs="Times New Roman"/>
        </w:rPr>
      </w:pPr>
      <w:r w:rsidRPr="00464B22">
        <w:rPr>
          <w:rFonts w:ascii="Times New Roman" w:hAnsi="Times New Roman" w:cs="Times New Roman"/>
          <w:b/>
          <w:bCs/>
        </w:rPr>
        <w:t>• Relevant:</w:t>
      </w:r>
      <w:r w:rsidRPr="00464B22">
        <w:rPr>
          <w:rFonts w:ascii="Times New Roman" w:hAnsi="Times New Roman" w:cs="Times New Roman"/>
        </w:rPr>
        <w:br/>
        <w:t>Addresses a top predictor of delinquency and aligns with Geldium’s goal to reduce credit losses and support customer financial health.</w:t>
      </w:r>
    </w:p>
    <w:p w14:paraId="5D7B1678" w14:textId="77777777" w:rsidR="00B839EF" w:rsidRPr="00464B22" w:rsidRDefault="00B839EF" w:rsidP="00B839EF">
      <w:pPr>
        <w:rPr>
          <w:rFonts w:ascii="Times New Roman" w:hAnsi="Times New Roman" w:cs="Times New Roman"/>
        </w:rPr>
      </w:pPr>
      <w:r w:rsidRPr="00464B22">
        <w:rPr>
          <w:rFonts w:ascii="Times New Roman" w:hAnsi="Times New Roman" w:cs="Times New Roman"/>
          <w:b/>
          <w:bCs/>
        </w:rPr>
        <w:t>• Time-bound:</w:t>
      </w:r>
      <w:r w:rsidRPr="00464B22">
        <w:rPr>
          <w:rFonts w:ascii="Times New Roman" w:hAnsi="Times New Roman" w:cs="Times New Roman"/>
        </w:rPr>
        <w:br/>
        <w:t>The system and outreach program will be implemented and evaluated by the end of Q4 2025.</w:t>
      </w:r>
    </w:p>
    <w:p w14:paraId="382D16DC" w14:textId="327F65A0" w:rsidR="00B839EF" w:rsidRPr="00464B22" w:rsidRDefault="00B839EF" w:rsidP="00B839EF">
      <w:pPr>
        <w:rPr>
          <w:rFonts w:ascii="Times New Roman" w:hAnsi="Times New Roman" w:cs="Times New Roman"/>
        </w:rPr>
      </w:pPr>
      <w:r w:rsidRPr="00464B22">
        <w:rPr>
          <w:rFonts w:ascii="Times New Roman" w:hAnsi="Times New Roman" w:cs="Times New Roman"/>
          <w:b/>
          <w:bCs/>
        </w:rPr>
        <w:t>• Justification and Business Rationale:</w:t>
      </w:r>
      <w:r w:rsidRPr="00464B22">
        <w:rPr>
          <w:rFonts w:ascii="Times New Roman" w:hAnsi="Times New Roman" w:cs="Times New Roman"/>
        </w:rPr>
        <w:br/>
        <w:t>By focusing on customers with high credit utilization—an early and quantifiable sign of financial stress—Geldium can intervene before delinquency occurs. This not only improves repayment rates and reduces financial losses but also strengthens customer trust and demonstrates responsible risk management.</w:t>
      </w:r>
    </w:p>
    <w:p w14:paraId="13BB6753" w14:textId="77777777" w:rsidR="00B839EF" w:rsidRPr="00464B22" w:rsidRDefault="00B839EF" w:rsidP="00B839EF">
      <w:pPr>
        <w:rPr>
          <w:rFonts w:ascii="Times New Roman" w:hAnsi="Times New Roman" w:cs="Times New Roman"/>
        </w:rPr>
      </w:pPr>
    </w:p>
    <w:p w14:paraId="08E6A272" w14:textId="7E394633" w:rsidR="007D72C2" w:rsidRPr="00464B22" w:rsidRDefault="00A537D1" w:rsidP="00B839EF">
      <w:pPr>
        <w:pStyle w:val="Heading1"/>
        <w:numPr>
          <w:ilvl w:val="0"/>
          <w:numId w:val="11"/>
        </w:numPr>
        <w:rPr>
          <w:rFonts w:ascii="Times New Roman" w:hAnsi="Times New Roman" w:cs="Times New Roman"/>
          <w:color w:val="000000" w:themeColor="text1"/>
        </w:rPr>
      </w:pPr>
      <w:r w:rsidRPr="00464B22">
        <w:rPr>
          <w:rFonts w:ascii="Times New Roman" w:hAnsi="Times New Roman" w:cs="Times New Roman"/>
          <w:color w:val="000000" w:themeColor="text1"/>
        </w:rPr>
        <w:lastRenderedPageBreak/>
        <w:t>Ethical and Responsible AI Considerations</w:t>
      </w:r>
    </w:p>
    <w:p w14:paraId="2EAB571A" w14:textId="77777777" w:rsidR="00B839EF" w:rsidRPr="00464B22" w:rsidRDefault="00B839EF" w:rsidP="00B839EF">
      <w:pPr>
        <w:rPr>
          <w:rFonts w:ascii="Times New Roman" w:hAnsi="Times New Roman" w:cs="Times New Roman"/>
        </w:rPr>
      </w:pPr>
    </w:p>
    <w:p w14:paraId="4C0601AB" w14:textId="77777777" w:rsidR="00B839EF" w:rsidRPr="00464B22" w:rsidRDefault="00B839EF" w:rsidP="00B839EF">
      <w:pPr>
        <w:rPr>
          <w:rFonts w:ascii="Times New Roman" w:hAnsi="Times New Roman" w:cs="Times New Roman"/>
        </w:rPr>
      </w:pPr>
      <w:r w:rsidRPr="00464B22">
        <w:rPr>
          <w:rFonts w:ascii="Times New Roman" w:hAnsi="Times New Roman" w:cs="Times New Roman"/>
          <w:b/>
          <w:bCs/>
        </w:rPr>
        <w:t>1. Fairness Risk:</w:t>
      </w:r>
      <w:r w:rsidRPr="00464B22">
        <w:rPr>
          <w:rFonts w:ascii="Times New Roman" w:hAnsi="Times New Roman" w:cs="Times New Roman"/>
        </w:rPr>
        <w:t xml:space="preserve"> Bias against unemployed or low-income individuals</w:t>
      </w:r>
      <w:r w:rsidRPr="00464B22">
        <w:rPr>
          <w:rFonts w:ascii="Times New Roman" w:hAnsi="Times New Roman" w:cs="Times New Roman"/>
        </w:rPr>
        <w:br/>
      </w:r>
      <w:r w:rsidRPr="00464B22">
        <w:rPr>
          <w:rFonts w:ascii="Times New Roman" w:hAnsi="Times New Roman" w:cs="Times New Roman"/>
          <w:b/>
          <w:bCs/>
        </w:rPr>
        <w:t>Mitigation:</w:t>
      </w:r>
    </w:p>
    <w:p w14:paraId="1D7AE606" w14:textId="77777777" w:rsidR="00B839EF" w:rsidRPr="00464B22" w:rsidRDefault="00B839EF" w:rsidP="00B839EF">
      <w:pPr>
        <w:numPr>
          <w:ilvl w:val="0"/>
          <w:numId w:val="12"/>
        </w:numPr>
        <w:rPr>
          <w:rFonts w:ascii="Times New Roman" w:hAnsi="Times New Roman" w:cs="Times New Roman"/>
        </w:rPr>
      </w:pPr>
      <w:r w:rsidRPr="00464B22">
        <w:rPr>
          <w:rFonts w:ascii="Times New Roman" w:hAnsi="Times New Roman" w:cs="Times New Roman"/>
        </w:rPr>
        <w:t>Audit model outcomes by employment and income groups using fairness metrics (e.g., demographic parity).</w:t>
      </w:r>
    </w:p>
    <w:p w14:paraId="0ED7330C" w14:textId="77777777" w:rsidR="00B839EF" w:rsidRPr="00464B22" w:rsidRDefault="00B839EF" w:rsidP="00B839EF">
      <w:pPr>
        <w:numPr>
          <w:ilvl w:val="0"/>
          <w:numId w:val="12"/>
        </w:numPr>
        <w:rPr>
          <w:rFonts w:ascii="Times New Roman" w:hAnsi="Times New Roman" w:cs="Times New Roman"/>
        </w:rPr>
      </w:pPr>
      <w:r w:rsidRPr="00464B22">
        <w:rPr>
          <w:rFonts w:ascii="Times New Roman" w:hAnsi="Times New Roman" w:cs="Times New Roman"/>
        </w:rPr>
        <w:t>Apply reweighting or group-specific thresholds to ensure equitable treatment without compromising risk accuracy.</w:t>
      </w:r>
    </w:p>
    <w:p w14:paraId="70CE160B" w14:textId="77777777" w:rsidR="00B839EF" w:rsidRPr="00464B22" w:rsidRDefault="00B839EF" w:rsidP="00B839EF">
      <w:pPr>
        <w:rPr>
          <w:rFonts w:ascii="Times New Roman" w:hAnsi="Times New Roman" w:cs="Times New Roman"/>
        </w:rPr>
      </w:pPr>
      <w:r w:rsidRPr="00464B22">
        <w:rPr>
          <w:rFonts w:ascii="Times New Roman" w:hAnsi="Times New Roman" w:cs="Times New Roman"/>
          <w:b/>
          <w:bCs/>
        </w:rPr>
        <w:t>2. Fairness Risk:</w:t>
      </w:r>
      <w:r w:rsidRPr="00464B22">
        <w:rPr>
          <w:rFonts w:ascii="Times New Roman" w:hAnsi="Times New Roman" w:cs="Times New Roman"/>
        </w:rPr>
        <w:t xml:space="preserve"> </w:t>
      </w:r>
      <w:r w:rsidRPr="00464B22">
        <w:rPr>
          <w:rFonts w:ascii="Times New Roman" w:hAnsi="Times New Roman" w:cs="Times New Roman"/>
          <w:i/>
          <w:iCs/>
        </w:rPr>
        <w:t>Unequal prediction accuracy across demographic segments (e.g., gender or region)</w:t>
      </w:r>
      <w:r w:rsidRPr="00464B22">
        <w:rPr>
          <w:rFonts w:ascii="Times New Roman" w:hAnsi="Times New Roman" w:cs="Times New Roman"/>
        </w:rPr>
        <w:br/>
      </w:r>
      <w:r w:rsidRPr="00464B22">
        <w:rPr>
          <w:rFonts w:ascii="Times New Roman" w:hAnsi="Times New Roman" w:cs="Times New Roman"/>
          <w:b/>
          <w:bCs/>
        </w:rPr>
        <w:t>Mitigation:</w:t>
      </w:r>
    </w:p>
    <w:p w14:paraId="2D30972A" w14:textId="77777777" w:rsidR="00B839EF" w:rsidRPr="00464B22" w:rsidRDefault="00B839EF" w:rsidP="00B839EF">
      <w:pPr>
        <w:numPr>
          <w:ilvl w:val="0"/>
          <w:numId w:val="13"/>
        </w:numPr>
        <w:rPr>
          <w:rFonts w:ascii="Times New Roman" w:hAnsi="Times New Roman" w:cs="Times New Roman"/>
        </w:rPr>
      </w:pPr>
      <w:r w:rsidRPr="00464B22">
        <w:rPr>
          <w:rFonts w:ascii="Times New Roman" w:hAnsi="Times New Roman" w:cs="Times New Roman"/>
        </w:rPr>
        <w:t>Evaluate true positive and false negative rates for each group (equal opportunity fairness).</w:t>
      </w:r>
    </w:p>
    <w:p w14:paraId="3C23E0C7" w14:textId="77777777" w:rsidR="00B839EF" w:rsidRPr="00464B22" w:rsidRDefault="00B839EF" w:rsidP="00B839EF">
      <w:pPr>
        <w:numPr>
          <w:ilvl w:val="0"/>
          <w:numId w:val="13"/>
        </w:numPr>
        <w:rPr>
          <w:rFonts w:ascii="Times New Roman" w:hAnsi="Times New Roman" w:cs="Times New Roman"/>
        </w:rPr>
      </w:pPr>
      <w:r w:rsidRPr="00464B22">
        <w:rPr>
          <w:rFonts w:ascii="Times New Roman" w:hAnsi="Times New Roman" w:cs="Times New Roman"/>
        </w:rPr>
        <w:t>Retrain the model using balanced samples or fairness-aware algorithms to reduce disparities in performance.</w:t>
      </w:r>
    </w:p>
    <w:p w14:paraId="77DF7560" w14:textId="77777777" w:rsidR="00B839EF" w:rsidRPr="00464B22" w:rsidRDefault="00B839EF" w:rsidP="00B839EF">
      <w:pPr>
        <w:rPr>
          <w:rFonts w:ascii="Times New Roman" w:hAnsi="Times New Roman" w:cs="Times New Roman"/>
        </w:rPr>
      </w:pPr>
    </w:p>
    <w:p w14:paraId="501CD68F" w14:textId="77777777" w:rsidR="00B839EF" w:rsidRPr="00464B22" w:rsidRDefault="00B839EF" w:rsidP="00B839EF">
      <w:pPr>
        <w:rPr>
          <w:rFonts w:ascii="Times New Roman" w:hAnsi="Times New Roman" w:cs="Times New Roman"/>
          <w:color w:val="000000" w:themeColor="text1"/>
        </w:rPr>
      </w:pPr>
      <w:r w:rsidRPr="00464B22">
        <w:rPr>
          <w:rFonts w:ascii="Times New Roman" w:hAnsi="Times New Roman" w:cs="Times New Roman"/>
          <w:color w:val="000000" w:themeColor="text1"/>
        </w:rPr>
        <w:t>Here’s a detailed response addressing each ethical consideration based on your financial risk prediction model analysis:</w:t>
      </w:r>
    </w:p>
    <w:p w14:paraId="6971750B" w14:textId="2B6F44CE" w:rsidR="00B839EF" w:rsidRPr="00464B22" w:rsidRDefault="00B839EF" w:rsidP="00B839EF">
      <w:pPr>
        <w:rPr>
          <w:rFonts w:ascii="Times New Roman" w:hAnsi="Times New Roman" w:cs="Times New Roman"/>
          <w:color w:val="000000" w:themeColor="text1"/>
        </w:rPr>
      </w:pPr>
      <w:r w:rsidRPr="00464B22">
        <w:rPr>
          <w:rFonts w:ascii="Times New Roman" w:hAnsi="Times New Roman" w:cs="Times New Roman"/>
          <w:b/>
          <w:bCs/>
          <w:color w:val="000000" w:themeColor="text1"/>
        </w:rPr>
        <w:t>• Potential for Bias or Unfair Treatment of Certain Customer Groups</w:t>
      </w:r>
    </w:p>
    <w:p w14:paraId="40A4087A" w14:textId="77777777" w:rsidR="00B839EF" w:rsidRPr="00464B22" w:rsidRDefault="00B839EF" w:rsidP="00B839EF">
      <w:pPr>
        <w:rPr>
          <w:rFonts w:ascii="Times New Roman" w:hAnsi="Times New Roman" w:cs="Times New Roman"/>
          <w:color w:val="000000" w:themeColor="text1"/>
        </w:rPr>
      </w:pPr>
      <w:r w:rsidRPr="00464B22">
        <w:rPr>
          <w:rFonts w:ascii="Times New Roman" w:hAnsi="Times New Roman" w:cs="Times New Roman"/>
          <w:color w:val="000000" w:themeColor="text1"/>
        </w:rPr>
        <w:t xml:space="preserve">Yes, there is </w:t>
      </w:r>
      <w:r w:rsidRPr="00464B22">
        <w:rPr>
          <w:rFonts w:ascii="Times New Roman" w:hAnsi="Times New Roman" w:cs="Times New Roman"/>
          <w:b/>
          <w:bCs/>
          <w:color w:val="000000" w:themeColor="text1"/>
        </w:rPr>
        <w:t>potential for bias</w:t>
      </w:r>
      <w:r w:rsidRPr="00464B22">
        <w:rPr>
          <w:rFonts w:ascii="Times New Roman" w:hAnsi="Times New Roman" w:cs="Times New Roman"/>
          <w:color w:val="000000" w:themeColor="text1"/>
        </w:rPr>
        <w:t xml:space="preserve"> in how the model treats:</w:t>
      </w:r>
    </w:p>
    <w:p w14:paraId="6FE61638" w14:textId="77777777" w:rsidR="00B839EF" w:rsidRPr="00464B22" w:rsidRDefault="00B839EF" w:rsidP="00B839EF">
      <w:pPr>
        <w:numPr>
          <w:ilvl w:val="0"/>
          <w:numId w:val="14"/>
        </w:numPr>
        <w:rPr>
          <w:rFonts w:ascii="Times New Roman" w:hAnsi="Times New Roman" w:cs="Times New Roman"/>
          <w:color w:val="000000" w:themeColor="text1"/>
        </w:rPr>
      </w:pPr>
      <w:r w:rsidRPr="00464B22">
        <w:rPr>
          <w:rFonts w:ascii="Times New Roman" w:hAnsi="Times New Roman" w:cs="Times New Roman"/>
          <w:b/>
          <w:bCs/>
          <w:color w:val="000000" w:themeColor="text1"/>
        </w:rPr>
        <w:t>Unemployed individuals:</w:t>
      </w:r>
      <w:r w:rsidRPr="00464B22">
        <w:rPr>
          <w:rFonts w:ascii="Times New Roman" w:hAnsi="Times New Roman" w:cs="Times New Roman"/>
          <w:color w:val="000000" w:themeColor="text1"/>
        </w:rPr>
        <w:t xml:space="preserve"> These customers are flagged as higher risk, which may result in disproportionately negative outcomes, even if their actual financial behavior is responsible.</w:t>
      </w:r>
    </w:p>
    <w:p w14:paraId="68EF63BE" w14:textId="77777777" w:rsidR="00B839EF" w:rsidRPr="00464B22" w:rsidRDefault="00B839EF" w:rsidP="00B839EF">
      <w:pPr>
        <w:numPr>
          <w:ilvl w:val="0"/>
          <w:numId w:val="14"/>
        </w:numPr>
        <w:rPr>
          <w:rFonts w:ascii="Times New Roman" w:hAnsi="Times New Roman" w:cs="Times New Roman"/>
          <w:color w:val="000000" w:themeColor="text1"/>
        </w:rPr>
      </w:pPr>
      <w:r w:rsidRPr="00464B22">
        <w:rPr>
          <w:rFonts w:ascii="Times New Roman" w:hAnsi="Times New Roman" w:cs="Times New Roman"/>
          <w:b/>
          <w:bCs/>
          <w:color w:val="000000" w:themeColor="text1"/>
        </w:rPr>
        <w:t>Low-income customers:</w:t>
      </w:r>
      <w:r w:rsidRPr="00464B22">
        <w:rPr>
          <w:rFonts w:ascii="Times New Roman" w:hAnsi="Times New Roman" w:cs="Times New Roman"/>
          <w:color w:val="000000" w:themeColor="text1"/>
        </w:rPr>
        <w:t xml:space="preserve"> Since the model considers income and debt-to-income ratio, individuals with lower but stable incomes may be unfairly penalized despite consistent repayments.</w:t>
      </w:r>
    </w:p>
    <w:p w14:paraId="42D26489" w14:textId="77777777" w:rsidR="00B839EF" w:rsidRPr="00464B22" w:rsidRDefault="00B839EF" w:rsidP="00B839EF">
      <w:pPr>
        <w:numPr>
          <w:ilvl w:val="0"/>
          <w:numId w:val="14"/>
        </w:numPr>
        <w:rPr>
          <w:rFonts w:ascii="Times New Roman" w:hAnsi="Times New Roman" w:cs="Times New Roman"/>
          <w:color w:val="000000" w:themeColor="text1"/>
        </w:rPr>
      </w:pPr>
      <w:r w:rsidRPr="00464B22">
        <w:rPr>
          <w:rFonts w:ascii="Times New Roman" w:hAnsi="Times New Roman" w:cs="Times New Roman"/>
          <w:b/>
          <w:bCs/>
          <w:color w:val="000000" w:themeColor="text1"/>
        </w:rPr>
        <w:t>New account holders:</w:t>
      </w:r>
      <w:r w:rsidRPr="00464B22">
        <w:rPr>
          <w:rFonts w:ascii="Times New Roman" w:hAnsi="Times New Roman" w:cs="Times New Roman"/>
          <w:color w:val="000000" w:themeColor="text1"/>
        </w:rPr>
        <w:t xml:space="preserve"> Customers with short account tenure (e.g., 0–1 months) may be treated as high risk due to lack of history, not actual behavior.</w:t>
      </w:r>
    </w:p>
    <w:p w14:paraId="1C67C6EB" w14:textId="77777777" w:rsidR="00B839EF" w:rsidRPr="00464B22" w:rsidRDefault="00B839EF" w:rsidP="00B839EF">
      <w:pPr>
        <w:rPr>
          <w:rFonts w:ascii="Times New Roman" w:hAnsi="Times New Roman" w:cs="Times New Roman"/>
          <w:color w:val="000000" w:themeColor="text1"/>
        </w:rPr>
      </w:pPr>
      <w:r w:rsidRPr="00464B22">
        <w:rPr>
          <w:rFonts w:ascii="Times New Roman" w:hAnsi="Times New Roman" w:cs="Times New Roman"/>
          <w:b/>
          <w:bCs/>
          <w:color w:val="000000" w:themeColor="text1"/>
        </w:rPr>
        <w:t>Mitigation Strategy:</w:t>
      </w:r>
    </w:p>
    <w:p w14:paraId="5446F578" w14:textId="77777777" w:rsidR="00B839EF" w:rsidRPr="00464B22" w:rsidRDefault="00B839EF" w:rsidP="00B839EF">
      <w:pPr>
        <w:numPr>
          <w:ilvl w:val="0"/>
          <w:numId w:val="15"/>
        </w:numPr>
        <w:rPr>
          <w:rFonts w:ascii="Times New Roman" w:hAnsi="Times New Roman" w:cs="Times New Roman"/>
          <w:color w:val="000000" w:themeColor="text1"/>
        </w:rPr>
      </w:pPr>
      <w:r w:rsidRPr="00464B22">
        <w:rPr>
          <w:rFonts w:ascii="Times New Roman" w:hAnsi="Times New Roman" w:cs="Times New Roman"/>
          <w:color w:val="000000" w:themeColor="text1"/>
        </w:rPr>
        <w:t xml:space="preserve">Conduct regular </w:t>
      </w:r>
      <w:r w:rsidRPr="00464B22">
        <w:rPr>
          <w:rFonts w:ascii="Times New Roman" w:hAnsi="Times New Roman" w:cs="Times New Roman"/>
          <w:b/>
          <w:bCs/>
          <w:color w:val="000000" w:themeColor="text1"/>
        </w:rPr>
        <w:t>fairness audits</w:t>
      </w:r>
      <w:r w:rsidRPr="00464B22">
        <w:rPr>
          <w:rFonts w:ascii="Times New Roman" w:hAnsi="Times New Roman" w:cs="Times New Roman"/>
          <w:color w:val="000000" w:themeColor="text1"/>
        </w:rPr>
        <w:t xml:space="preserve"> (e.g., disparate impact, equal opportunity checks).</w:t>
      </w:r>
    </w:p>
    <w:p w14:paraId="4143DD1A" w14:textId="77777777" w:rsidR="00B839EF" w:rsidRPr="00464B22" w:rsidRDefault="00B839EF" w:rsidP="00B839EF">
      <w:pPr>
        <w:numPr>
          <w:ilvl w:val="0"/>
          <w:numId w:val="15"/>
        </w:numPr>
        <w:rPr>
          <w:rFonts w:ascii="Times New Roman" w:hAnsi="Times New Roman" w:cs="Times New Roman"/>
          <w:color w:val="000000" w:themeColor="text1"/>
        </w:rPr>
      </w:pPr>
      <w:r w:rsidRPr="00464B22">
        <w:rPr>
          <w:rFonts w:ascii="Times New Roman" w:hAnsi="Times New Roman" w:cs="Times New Roman"/>
          <w:color w:val="000000" w:themeColor="text1"/>
        </w:rPr>
        <w:t xml:space="preserve">Use </w:t>
      </w:r>
      <w:r w:rsidRPr="00464B22">
        <w:rPr>
          <w:rFonts w:ascii="Times New Roman" w:hAnsi="Times New Roman" w:cs="Times New Roman"/>
          <w:b/>
          <w:bCs/>
          <w:color w:val="000000" w:themeColor="text1"/>
        </w:rPr>
        <w:t>group-based performance evaluations</w:t>
      </w:r>
      <w:r w:rsidRPr="00464B22">
        <w:rPr>
          <w:rFonts w:ascii="Times New Roman" w:hAnsi="Times New Roman" w:cs="Times New Roman"/>
          <w:color w:val="000000" w:themeColor="text1"/>
        </w:rPr>
        <w:t xml:space="preserve"> to ensure predictive accuracy is consistent across demographic groups.</w:t>
      </w:r>
    </w:p>
    <w:p w14:paraId="27B3AD4C" w14:textId="7125AED2" w:rsidR="00B839EF" w:rsidRPr="00464B22" w:rsidRDefault="00B839EF" w:rsidP="00B839EF">
      <w:pPr>
        <w:rPr>
          <w:rFonts w:ascii="Times New Roman" w:hAnsi="Times New Roman" w:cs="Times New Roman"/>
          <w:color w:val="000000" w:themeColor="text1"/>
        </w:rPr>
      </w:pPr>
      <w:r w:rsidRPr="00464B22">
        <w:rPr>
          <w:rFonts w:ascii="Times New Roman" w:hAnsi="Times New Roman" w:cs="Times New Roman"/>
          <w:b/>
          <w:bCs/>
          <w:color w:val="000000" w:themeColor="text1"/>
        </w:rPr>
        <w:lastRenderedPageBreak/>
        <w:t>• Explainability – How Easy It Is to Communicate Why the Model Makes Its Predictions</w:t>
      </w:r>
    </w:p>
    <w:p w14:paraId="330C05D1" w14:textId="77777777" w:rsidR="00B839EF" w:rsidRPr="00464B22" w:rsidRDefault="00B839EF" w:rsidP="00B839EF">
      <w:pPr>
        <w:rPr>
          <w:rFonts w:ascii="Times New Roman" w:hAnsi="Times New Roman" w:cs="Times New Roman"/>
          <w:color w:val="000000" w:themeColor="text1"/>
        </w:rPr>
      </w:pPr>
      <w:r w:rsidRPr="00464B22">
        <w:rPr>
          <w:rFonts w:ascii="Times New Roman" w:hAnsi="Times New Roman" w:cs="Times New Roman"/>
          <w:color w:val="000000" w:themeColor="text1"/>
        </w:rPr>
        <w:t xml:space="preserve">The model uses </w:t>
      </w:r>
      <w:r w:rsidRPr="00464B22">
        <w:rPr>
          <w:rFonts w:ascii="Times New Roman" w:hAnsi="Times New Roman" w:cs="Times New Roman"/>
          <w:b/>
          <w:bCs/>
          <w:color w:val="000000" w:themeColor="text1"/>
        </w:rPr>
        <w:t>logistic regression</w:t>
      </w:r>
      <w:r w:rsidRPr="00464B22">
        <w:rPr>
          <w:rFonts w:ascii="Times New Roman" w:hAnsi="Times New Roman" w:cs="Times New Roman"/>
          <w:color w:val="000000" w:themeColor="text1"/>
        </w:rPr>
        <w:t xml:space="preserve">, which is inherently </w:t>
      </w:r>
      <w:r w:rsidRPr="00464B22">
        <w:rPr>
          <w:rFonts w:ascii="Times New Roman" w:hAnsi="Times New Roman" w:cs="Times New Roman"/>
          <w:b/>
          <w:bCs/>
          <w:color w:val="000000" w:themeColor="text1"/>
        </w:rPr>
        <w:t>interpretable and transparent</w:t>
      </w:r>
      <w:r w:rsidRPr="00464B22">
        <w:rPr>
          <w:rFonts w:ascii="Times New Roman" w:hAnsi="Times New Roman" w:cs="Times New Roman"/>
          <w:color w:val="000000" w:themeColor="text1"/>
        </w:rPr>
        <w:t>.</w:t>
      </w:r>
    </w:p>
    <w:p w14:paraId="6F47E828" w14:textId="77777777" w:rsidR="00B839EF" w:rsidRPr="00464B22" w:rsidRDefault="00B839EF" w:rsidP="00B839EF">
      <w:pPr>
        <w:numPr>
          <w:ilvl w:val="0"/>
          <w:numId w:val="16"/>
        </w:numPr>
        <w:rPr>
          <w:rFonts w:ascii="Times New Roman" w:hAnsi="Times New Roman" w:cs="Times New Roman"/>
          <w:color w:val="000000" w:themeColor="text1"/>
        </w:rPr>
      </w:pPr>
      <w:r w:rsidRPr="00464B22">
        <w:rPr>
          <w:rFonts w:ascii="Times New Roman" w:hAnsi="Times New Roman" w:cs="Times New Roman"/>
          <w:color w:val="000000" w:themeColor="text1"/>
        </w:rPr>
        <w:t>Each input feature (e.g., missed payments, credit utilization) has a clear and quantifiable effect on the outcome.</w:t>
      </w:r>
    </w:p>
    <w:p w14:paraId="34A24071" w14:textId="17153C92" w:rsidR="00B839EF" w:rsidRPr="00464B22" w:rsidRDefault="00B839EF" w:rsidP="00B839EF">
      <w:pPr>
        <w:numPr>
          <w:ilvl w:val="0"/>
          <w:numId w:val="16"/>
        </w:numPr>
        <w:rPr>
          <w:rFonts w:ascii="Times New Roman" w:hAnsi="Times New Roman" w:cs="Times New Roman"/>
          <w:color w:val="000000" w:themeColor="text1"/>
        </w:rPr>
      </w:pPr>
      <w:r w:rsidRPr="00464B22">
        <w:rPr>
          <w:rFonts w:ascii="Times New Roman" w:hAnsi="Times New Roman" w:cs="Times New Roman"/>
          <w:color w:val="000000" w:themeColor="text1"/>
        </w:rPr>
        <w:t>For example: “This customer has a high-risk score because they’ve missed payments for 3 out of the past 6 months and are using 95% of their credit limit.”</w:t>
      </w:r>
    </w:p>
    <w:p w14:paraId="4F8EF6E8" w14:textId="77777777" w:rsidR="00B839EF" w:rsidRPr="00464B22" w:rsidRDefault="00B839EF" w:rsidP="00B839EF">
      <w:pPr>
        <w:rPr>
          <w:rFonts w:ascii="Times New Roman" w:hAnsi="Times New Roman" w:cs="Times New Roman"/>
          <w:color w:val="000000" w:themeColor="text1"/>
        </w:rPr>
      </w:pPr>
      <w:r w:rsidRPr="00464B22">
        <w:rPr>
          <w:rFonts w:ascii="Times New Roman" w:hAnsi="Times New Roman" w:cs="Times New Roman"/>
          <w:b/>
          <w:bCs/>
          <w:color w:val="000000" w:themeColor="text1"/>
        </w:rPr>
        <w:t>Benefit:</w:t>
      </w:r>
      <w:r w:rsidRPr="00464B22">
        <w:rPr>
          <w:rFonts w:ascii="Times New Roman" w:hAnsi="Times New Roman" w:cs="Times New Roman"/>
          <w:color w:val="000000" w:themeColor="text1"/>
        </w:rPr>
        <w:t xml:space="preserve"> This makes it easier for stakeholders and customers to </w:t>
      </w:r>
      <w:r w:rsidRPr="00464B22">
        <w:rPr>
          <w:rFonts w:ascii="Times New Roman" w:hAnsi="Times New Roman" w:cs="Times New Roman"/>
          <w:b/>
          <w:bCs/>
          <w:color w:val="000000" w:themeColor="text1"/>
        </w:rPr>
        <w:t>understand and trust</w:t>
      </w:r>
      <w:r w:rsidRPr="00464B22">
        <w:rPr>
          <w:rFonts w:ascii="Times New Roman" w:hAnsi="Times New Roman" w:cs="Times New Roman"/>
          <w:color w:val="000000" w:themeColor="text1"/>
        </w:rPr>
        <w:t xml:space="preserve"> the model’s decisions.</w:t>
      </w:r>
    </w:p>
    <w:p w14:paraId="1ACB9622" w14:textId="23F22160" w:rsidR="00B839EF" w:rsidRPr="00464B22" w:rsidRDefault="00B839EF" w:rsidP="00B839EF">
      <w:pPr>
        <w:rPr>
          <w:rFonts w:ascii="Times New Roman" w:hAnsi="Times New Roman" w:cs="Times New Roman"/>
          <w:color w:val="000000" w:themeColor="text1"/>
        </w:rPr>
      </w:pPr>
      <w:r w:rsidRPr="00464B22">
        <w:rPr>
          <w:rFonts w:ascii="Times New Roman" w:hAnsi="Times New Roman" w:cs="Times New Roman"/>
          <w:b/>
          <w:bCs/>
          <w:color w:val="000000" w:themeColor="text1"/>
        </w:rPr>
        <w:t>• Whether the Recommendation Supports Responsible Financial Decision-Making</w:t>
      </w:r>
    </w:p>
    <w:p w14:paraId="0F4B5765" w14:textId="77777777" w:rsidR="00B839EF" w:rsidRPr="00464B22" w:rsidRDefault="00B839EF" w:rsidP="00B839EF">
      <w:pPr>
        <w:rPr>
          <w:rFonts w:ascii="Times New Roman" w:hAnsi="Times New Roman" w:cs="Times New Roman"/>
          <w:color w:val="000000" w:themeColor="text1"/>
        </w:rPr>
      </w:pPr>
      <w:r w:rsidRPr="00464B22">
        <w:rPr>
          <w:rFonts w:ascii="Times New Roman" w:hAnsi="Times New Roman" w:cs="Times New Roman"/>
          <w:color w:val="000000" w:themeColor="text1"/>
        </w:rPr>
        <w:t xml:space="preserve">Yes. The recommendation to monitor credit utilization and intervene early with </w:t>
      </w:r>
      <w:r w:rsidRPr="00464B22">
        <w:rPr>
          <w:rFonts w:ascii="Times New Roman" w:hAnsi="Times New Roman" w:cs="Times New Roman"/>
          <w:b/>
          <w:bCs/>
          <w:color w:val="000000" w:themeColor="text1"/>
        </w:rPr>
        <w:t>support programs</w:t>
      </w:r>
      <w:r w:rsidRPr="00464B22">
        <w:rPr>
          <w:rFonts w:ascii="Times New Roman" w:hAnsi="Times New Roman" w:cs="Times New Roman"/>
          <w:color w:val="000000" w:themeColor="text1"/>
        </w:rPr>
        <w:t xml:space="preserve"> promotes:</w:t>
      </w:r>
    </w:p>
    <w:p w14:paraId="58646447" w14:textId="77777777" w:rsidR="00B839EF" w:rsidRPr="00464B22" w:rsidRDefault="00B839EF" w:rsidP="00B839EF">
      <w:pPr>
        <w:numPr>
          <w:ilvl w:val="0"/>
          <w:numId w:val="17"/>
        </w:numPr>
        <w:rPr>
          <w:rFonts w:ascii="Times New Roman" w:hAnsi="Times New Roman" w:cs="Times New Roman"/>
          <w:color w:val="000000" w:themeColor="text1"/>
        </w:rPr>
      </w:pPr>
      <w:r w:rsidRPr="00464B22">
        <w:rPr>
          <w:rFonts w:ascii="Times New Roman" w:hAnsi="Times New Roman" w:cs="Times New Roman"/>
          <w:b/>
          <w:bCs/>
          <w:color w:val="000000" w:themeColor="text1"/>
        </w:rPr>
        <w:t>Preventative action</w:t>
      </w:r>
      <w:r w:rsidRPr="00464B22">
        <w:rPr>
          <w:rFonts w:ascii="Times New Roman" w:hAnsi="Times New Roman" w:cs="Times New Roman"/>
          <w:color w:val="000000" w:themeColor="text1"/>
        </w:rPr>
        <w:t xml:space="preserve"> rather than reactive denial.</w:t>
      </w:r>
    </w:p>
    <w:p w14:paraId="1E67E68A" w14:textId="77777777" w:rsidR="00B839EF" w:rsidRPr="00464B22" w:rsidRDefault="00B839EF" w:rsidP="00B839EF">
      <w:pPr>
        <w:numPr>
          <w:ilvl w:val="0"/>
          <w:numId w:val="17"/>
        </w:numPr>
        <w:rPr>
          <w:rFonts w:ascii="Times New Roman" w:hAnsi="Times New Roman" w:cs="Times New Roman"/>
          <w:color w:val="000000" w:themeColor="text1"/>
        </w:rPr>
      </w:pPr>
      <w:r w:rsidRPr="00464B22">
        <w:rPr>
          <w:rFonts w:ascii="Times New Roman" w:hAnsi="Times New Roman" w:cs="Times New Roman"/>
          <w:b/>
          <w:bCs/>
          <w:color w:val="000000" w:themeColor="text1"/>
        </w:rPr>
        <w:t>Customer empowerment</w:t>
      </w:r>
      <w:r w:rsidRPr="00464B22">
        <w:rPr>
          <w:rFonts w:ascii="Times New Roman" w:hAnsi="Times New Roman" w:cs="Times New Roman"/>
          <w:color w:val="000000" w:themeColor="text1"/>
        </w:rPr>
        <w:t xml:space="preserve"> through financial education or repayment restructuring.</w:t>
      </w:r>
    </w:p>
    <w:p w14:paraId="13040172" w14:textId="77777777" w:rsidR="00B839EF" w:rsidRPr="00464B22" w:rsidRDefault="00B839EF" w:rsidP="00B839EF">
      <w:pPr>
        <w:numPr>
          <w:ilvl w:val="0"/>
          <w:numId w:val="17"/>
        </w:numPr>
        <w:rPr>
          <w:rFonts w:ascii="Times New Roman" w:hAnsi="Times New Roman" w:cs="Times New Roman"/>
          <w:color w:val="000000" w:themeColor="text1"/>
        </w:rPr>
      </w:pPr>
      <w:r w:rsidRPr="00464B22">
        <w:rPr>
          <w:rFonts w:ascii="Times New Roman" w:hAnsi="Times New Roman" w:cs="Times New Roman"/>
          <w:b/>
          <w:bCs/>
          <w:color w:val="000000" w:themeColor="text1"/>
        </w:rPr>
        <w:t>Minimized financial harm</w:t>
      </w:r>
      <w:r w:rsidRPr="00464B22">
        <w:rPr>
          <w:rFonts w:ascii="Times New Roman" w:hAnsi="Times New Roman" w:cs="Times New Roman"/>
          <w:color w:val="000000" w:themeColor="text1"/>
        </w:rPr>
        <w:t xml:space="preserve"> for both the business and its clients.</w:t>
      </w:r>
    </w:p>
    <w:p w14:paraId="1BB82691" w14:textId="77777777" w:rsidR="00B839EF" w:rsidRPr="00464B22" w:rsidRDefault="00B839EF" w:rsidP="00B839EF">
      <w:pPr>
        <w:rPr>
          <w:rFonts w:ascii="Times New Roman" w:hAnsi="Times New Roman" w:cs="Times New Roman"/>
          <w:color w:val="000000" w:themeColor="text1"/>
        </w:rPr>
      </w:pPr>
      <w:r w:rsidRPr="00464B22">
        <w:rPr>
          <w:rFonts w:ascii="Times New Roman" w:hAnsi="Times New Roman" w:cs="Times New Roman"/>
          <w:color w:val="000000" w:themeColor="text1"/>
        </w:rPr>
        <w:t xml:space="preserve">This supports </w:t>
      </w:r>
      <w:r w:rsidRPr="00464B22">
        <w:rPr>
          <w:rFonts w:ascii="Times New Roman" w:hAnsi="Times New Roman" w:cs="Times New Roman"/>
          <w:b/>
          <w:bCs/>
          <w:color w:val="000000" w:themeColor="text1"/>
        </w:rPr>
        <w:t>Geldium’s ethical responsibility</w:t>
      </w:r>
      <w:r w:rsidRPr="00464B22">
        <w:rPr>
          <w:rFonts w:ascii="Times New Roman" w:hAnsi="Times New Roman" w:cs="Times New Roman"/>
          <w:color w:val="000000" w:themeColor="text1"/>
        </w:rPr>
        <w:t xml:space="preserve"> to help customers manage risk—not just predict it.</w:t>
      </w:r>
    </w:p>
    <w:p w14:paraId="26F959E8" w14:textId="20E15990" w:rsidR="00B839EF" w:rsidRPr="00464B22" w:rsidRDefault="00B839EF" w:rsidP="00B839EF">
      <w:pPr>
        <w:rPr>
          <w:rFonts w:ascii="Times New Roman" w:hAnsi="Times New Roman" w:cs="Times New Roman"/>
          <w:color w:val="000000" w:themeColor="text1"/>
        </w:rPr>
      </w:pPr>
      <w:r w:rsidRPr="00464B22">
        <w:rPr>
          <w:rFonts w:ascii="Times New Roman" w:hAnsi="Times New Roman" w:cs="Times New Roman"/>
          <w:b/>
          <w:bCs/>
          <w:color w:val="000000" w:themeColor="text1"/>
        </w:rPr>
        <w:t>• Other Ethical Principles Considered</w:t>
      </w:r>
    </w:p>
    <w:p w14:paraId="46FAEAE1" w14:textId="77777777" w:rsidR="00B839EF" w:rsidRPr="00464B22" w:rsidRDefault="00B839EF" w:rsidP="00B839EF">
      <w:pPr>
        <w:numPr>
          <w:ilvl w:val="0"/>
          <w:numId w:val="18"/>
        </w:numPr>
        <w:rPr>
          <w:rFonts w:ascii="Times New Roman" w:hAnsi="Times New Roman" w:cs="Times New Roman"/>
          <w:color w:val="000000" w:themeColor="text1"/>
        </w:rPr>
      </w:pPr>
      <w:r w:rsidRPr="00464B22">
        <w:rPr>
          <w:rFonts w:ascii="Times New Roman" w:hAnsi="Times New Roman" w:cs="Times New Roman"/>
          <w:b/>
          <w:bCs/>
          <w:color w:val="000000" w:themeColor="text1"/>
        </w:rPr>
        <w:t>Transparency:</w:t>
      </w:r>
      <w:r w:rsidRPr="00464B22">
        <w:rPr>
          <w:rFonts w:ascii="Times New Roman" w:hAnsi="Times New Roman" w:cs="Times New Roman"/>
          <w:color w:val="000000" w:themeColor="text1"/>
        </w:rPr>
        <w:t xml:space="preserve"> Using a clear model (logistic regression) and publishing the criteria used for risk assessment.</w:t>
      </w:r>
    </w:p>
    <w:p w14:paraId="2311A32A" w14:textId="77777777" w:rsidR="00B839EF" w:rsidRPr="00464B22" w:rsidRDefault="00B839EF" w:rsidP="00B839EF">
      <w:pPr>
        <w:numPr>
          <w:ilvl w:val="0"/>
          <w:numId w:val="18"/>
        </w:numPr>
        <w:rPr>
          <w:rFonts w:ascii="Times New Roman" w:hAnsi="Times New Roman" w:cs="Times New Roman"/>
          <w:color w:val="000000" w:themeColor="text1"/>
        </w:rPr>
      </w:pPr>
      <w:r w:rsidRPr="00464B22">
        <w:rPr>
          <w:rFonts w:ascii="Times New Roman" w:hAnsi="Times New Roman" w:cs="Times New Roman"/>
          <w:b/>
          <w:bCs/>
          <w:color w:val="000000" w:themeColor="text1"/>
        </w:rPr>
        <w:t>Accountability:</w:t>
      </w:r>
      <w:r w:rsidRPr="00464B22">
        <w:rPr>
          <w:rFonts w:ascii="Times New Roman" w:hAnsi="Times New Roman" w:cs="Times New Roman"/>
          <w:color w:val="000000" w:themeColor="text1"/>
        </w:rPr>
        <w:t xml:space="preserve"> Regularly auditing the model’s performance and fairness to ensure it aligns with compliance and ethical standards.</w:t>
      </w:r>
    </w:p>
    <w:p w14:paraId="76AD4B89" w14:textId="77777777" w:rsidR="00B839EF" w:rsidRPr="00464B22" w:rsidRDefault="00B839EF" w:rsidP="00B839EF">
      <w:pPr>
        <w:numPr>
          <w:ilvl w:val="0"/>
          <w:numId w:val="18"/>
        </w:numPr>
        <w:rPr>
          <w:rFonts w:ascii="Times New Roman" w:hAnsi="Times New Roman" w:cs="Times New Roman"/>
          <w:color w:val="000000" w:themeColor="text1"/>
        </w:rPr>
      </w:pPr>
      <w:r w:rsidRPr="00464B22">
        <w:rPr>
          <w:rFonts w:ascii="Times New Roman" w:hAnsi="Times New Roman" w:cs="Times New Roman"/>
          <w:b/>
          <w:bCs/>
          <w:color w:val="000000" w:themeColor="text1"/>
        </w:rPr>
        <w:t>Data Privacy:</w:t>
      </w:r>
      <w:r w:rsidRPr="00464B22">
        <w:rPr>
          <w:rFonts w:ascii="Times New Roman" w:hAnsi="Times New Roman" w:cs="Times New Roman"/>
          <w:color w:val="000000" w:themeColor="text1"/>
        </w:rPr>
        <w:t xml:space="preserve"> Ensuring customer financial and demographic data are </w:t>
      </w:r>
      <w:r w:rsidRPr="00464B22">
        <w:rPr>
          <w:rFonts w:ascii="Times New Roman" w:hAnsi="Times New Roman" w:cs="Times New Roman"/>
          <w:b/>
          <w:bCs/>
          <w:color w:val="000000" w:themeColor="text1"/>
        </w:rPr>
        <w:t>anonymized</w:t>
      </w:r>
      <w:r w:rsidRPr="00464B22">
        <w:rPr>
          <w:rFonts w:ascii="Times New Roman" w:hAnsi="Times New Roman" w:cs="Times New Roman"/>
          <w:color w:val="000000" w:themeColor="text1"/>
        </w:rPr>
        <w:t>, securely stored, and used only for intended predictive purposes in line with data protection regulations (e.g., GDPR).</w:t>
      </w:r>
    </w:p>
    <w:p w14:paraId="33EC1793" w14:textId="76AEF75F" w:rsidR="007D72C2" w:rsidRPr="00464B22" w:rsidRDefault="00B839EF" w:rsidP="00B839EF">
      <w:pPr>
        <w:numPr>
          <w:ilvl w:val="0"/>
          <w:numId w:val="18"/>
        </w:numPr>
        <w:rPr>
          <w:rFonts w:ascii="Times New Roman" w:hAnsi="Times New Roman" w:cs="Times New Roman"/>
          <w:color w:val="000000" w:themeColor="text1"/>
        </w:rPr>
      </w:pPr>
      <w:r w:rsidRPr="00464B22">
        <w:rPr>
          <w:rFonts w:ascii="Times New Roman" w:hAnsi="Times New Roman" w:cs="Times New Roman"/>
          <w:b/>
          <w:bCs/>
          <w:color w:val="000000" w:themeColor="text1"/>
        </w:rPr>
        <w:t>Inclusiveness:</w:t>
      </w:r>
      <w:r w:rsidRPr="00464B22">
        <w:rPr>
          <w:rFonts w:ascii="Times New Roman" w:hAnsi="Times New Roman" w:cs="Times New Roman"/>
          <w:color w:val="000000" w:themeColor="text1"/>
        </w:rPr>
        <w:t xml:space="preserve"> Designing interventions (e.g., support plans) that accommodate diverse customer needs rather than blanket denials.</w:t>
      </w:r>
    </w:p>
    <w:sectPr w:rsidR="007D72C2" w:rsidRPr="00464B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DC2E8CE2"/>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304D1E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B53D3F"/>
    <w:multiLevelType w:val="multilevel"/>
    <w:tmpl w:val="AFBC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1583C"/>
    <w:multiLevelType w:val="multilevel"/>
    <w:tmpl w:val="921C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A6693"/>
    <w:multiLevelType w:val="hybridMultilevel"/>
    <w:tmpl w:val="0E9A6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A963ED"/>
    <w:multiLevelType w:val="multilevel"/>
    <w:tmpl w:val="7C4C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1D7CD6"/>
    <w:multiLevelType w:val="multilevel"/>
    <w:tmpl w:val="E816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AF47AF"/>
    <w:multiLevelType w:val="multilevel"/>
    <w:tmpl w:val="AE10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BD6B89"/>
    <w:multiLevelType w:val="multilevel"/>
    <w:tmpl w:val="8784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6B513E"/>
    <w:multiLevelType w:val="multilevel"/>
    <w:tmpl w:val="E880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950757"/>
    <w:multiLevelType w:val="multilevel"/>
    <w:tmpl w:val="6F92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674117">
    <w:abstractNumId w:val="8"/>
  </w:num>
  <w:num w:numId="2" w16cid:durableId="1801531605">
    <w:abstractNumId w:val="6"/>
  </w:num>
  <w:num w:numId="3" w16cid:durableId="486094038">
    <w:abstractNumId w:val="5"/>
  </w:num>
  <w:num w:numId="4" w16cid:durableId="255750852">
    <w:abstractNumId w:val="4"/>
  </w:num>
  <w:num w:numId="5" w16cid:durableId="1951626911">
    <w:abstractNumId w:val="7"/>
  </w:num>
  <w:num w:numId="6" w16cid:durableId="1111168920">
    <w:abstractNumId w:val="3"/>
  </w:num>
  <w:num w:numId="7" w16cid:durableId="124276201">
    <w:abstractNumId w:val="2"/>
  </w:num>
  <w:num w:numId="8" w16cid:durableId="1778476411">
    <w:abstractNumId w:val="1"/>
  </w:num>
  <w:num w:numId="9" w16cid:durableId="1111129504">
    <w:abstractNumId w:val="0"/>
  </w:num>
  <w:num w:numId="10" w16cid:durableId="1185436635">
    <w:abstractNumId w:val="15"/>
  </w:num>
  <w:num w:numId="11" w16cid:durableId="1054769023">
    <w:abstractNumId w:val="11"/>
  </w:num>
  <w:num w:numId="12" w16cid:durableId="1557623364">
    <w:abstractNumId w:val="9"/>
  </w:num>
  <w:num w:numId="13" w16cid:durableId="726270692">
    <w:abstractNumId w:val="17"/>
  </w:num>
  <w:num w:numId="14" w16cid:durableId="1648362817">
    <w:abstractNumId w:val="10"/>
  </w:num>
  <w:num w:numId="15" w16cid:durableId="645402890">
    <w:abstractNumId w:val="13"/>
  </w:num>
  <w:num w:numId="16" w16cid:durableId="1814978769">
    <w:abstractNumId w:val="14"/>
  </w:num>
  <w:num w:numId="17" w16cid:durableId="1586299658">
    <w:abstractNumId w:val="16"/>
  </w:num>
  <w:num w:numId="18" w16cid:durableId="20426325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4B22"/>
    <w:rsid w:val="007D72C2"/>
    <w:rsid w:val="008237CA"/>
    <w:rsid w:val="00A11214"/>
    <w:rsid w:val="00A259A0"/>
    <w:rsid w:val="00A537D1"/>
    <w:rsid w:val="00AA1D8D"/>
    <w:rsid w:val="00B47730"/>
    <w:rsid w:val="00B839EF"/>
    <w:rsid w:val="00B94CE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DB5BE"/>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7D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117813">
      <w:bodyDiv w:val="1"/>
      <w:marLeft w:val="0"/>
      <w:marRight w:val="0"/>
      <w:marTop w:val="0"/>
      <w:marBottom w:val="0"/>
      <w:divBdr>
        <w:top w:val="none" w:sz="0" w:space="0" w:color="auto"/>
        <w:left w:val="none" w:sz="0" w:space="0" w:color="auto"/>
        <w:bottom w:val="none" w:sz="0" w:space="0" w:color="auto"/>
        <w:right w:val="none" w:sz="0" w:space="0" w:color="auto"/>
      </w:divBdr>
    </w:div>
    <w:div w:id="466239942">
      <w:bodyDiv w:val="1"/>
      <w:marLeft w:val="0"/>
      <w:marRight w:val="0"/>
      <w:marTop w:val="0"/>
      <w:marBottom w:val="0"/>
      <w:divBdr>
        <w:top w:val="none" w:sz="0" w:space="0" w:color="auto"/>
        <w:left w:val="none" w:sz="0" w:space="0" w:color="auto"/>
        <w:bottom w:val="none" w:sz="0" w:space="0" w:color="auto"/>
        <w:right w:val="none" w:sz="0" w:space="0" w:color="auto"/>
      </w:divBdr>
    </w:div>
    <w:div w:id="654723592">
      <w:bodyDiv w:val="1"/>
      <w:marLeft w:val="0"/>
      <w:marRight w:val="0"/>
      <w:marTop w:val="0"/>
      <w:marBottom w:val="0"/>
      <w:divBdr>
        <w:top w:val="none" w:sz="0" w:space="0" w:color="auto"/>
        <w:left w:val="none" w:sz="0" w:space="0" w:color="auto"/>
        <w:bottom w:val="none" w:sz="0" w:space="0" w:color="auto"/>
        <w:right w:val="none" w:sz="0" w:space="0" w:color="auto"/>
      </w:divBdr>
    </w:div>
    <w:div w:id="785734020">
      <w:bodyDiv w:val="1"/>
      <w:marLeft w:val="0"/>
      <w:marRight w:val="0"/>
      <w:marTop w:val="0"/>
      <w:marBottom w:val="0"/>
      <w:divBdr>
        <w:top w:val="none" w:sz="0" w:space="0" w:color="auto"/>
        <w:left w:val="none" w:sz="0" w:space="0" w:color="auto"/>
        <w:bottom w:val="none" w:sz="0" w:space="0" w:color="auto"/>
        <w:right w:val="none" w:sz="0" w:space="0" w:color="auto"/>
      </w:divBdr>
    </w:div>
    <w:div w:id="788744984">
      <w:bodyDiv w:val="1"/>
      <w:marLeft w:val="0"/>
      <w:marRight w:val="0"/>
      <w:marTop w:val="0"/>
      <w:marBottom w:val="0"/>
      <w:divBdr>
        <w:top w:val="none" w:sz="0" w:space="0" w:color="auto"/>
        <w:left w:val="none" w:sz="0" w:space="0" w:color="auto"/>
        <w:bottom w:val="none" w:sz="0" w:space="0" w:color="auto"/>
        <w:right w:val="none" w:sz="0" w:space="0" w:color="auto"/>
      </w:divBdr>
    </w:div>
    <w:div w:id="1070497055">
      <w:bodyDiv w:val="1"/>
      <w:marLeft w:val="0"/>
      <w:marRight w:val="0"/>
      <w:marTop w:val="0"/>
      <w:marBottom w:val="0"/>
      <w:divBdr>
        <w:top w:val="none" w:sz="0" w:space="0" w:color="auto"/>
        <w:left w:val="none" w:sz="0" w:space="0" w:color="auto"/>
        <w:bottom w:val="none" w:sz="0" w:space="0" w:color="auto"/>
        <w:right w:val="none" w:sz="0" w:space="0" w:color="auto"/>
      </w:divBdr>
    </w:div>
    <w:div w:id="1099567429">
      <w:bodyDiv w:val="1"/>
      <w:marLeft w:val="0"/>
      <w:marRight w:val="0"/>
      <w:marTop w:val="0"/>
      <w:marBottom w:val="0"/>
      <w:divBdr>
        <w:top w:val="none" w:sz="0" w:space="0" w:color="auto"/>
        <w:left w:val="none" w:sz="0" w:space="0" w:color="auto"/>
        <w:bottom w:val="none" w:sz="0" w:space="0" w:color="auto"/>
        <w:right w:val="none" w:sz="0" w:space="0" w:color="auto"/>
      </w:divBdr>
    </w:div>
    <w:div w:id="1256983785">
      <w:bodyDiv w:val="1"/>
      <w:marLeft w:val="0"/>
      <w:marRight w:val="0"/>
      <w:marTop w:val="0"/>
      <w:marBottom w:val="0"/>
      <w:divBdr>
        <w:top w:val="none" w:sz="0" w:space="0" w:color="auto"/>
        <w:left w:val="none" w:sz="0" w:space="0" w:color="auto"/>
        <w:bottom w:val="none" w:sz="0" w:space="0" w:color="auto"/>
        <w:right w:val="none" w:sz="0" w:space="0" w:color="auto"/>
      </w:divBdr>
    </w:div>
    <w:div w:id="1341859637">
      <w:bodyDiv w:val="1"/>
      <w:marLeft w:val="0"/>
      <w:marRight w:val="0"/>
      <w:marTop w:val="0"/>
      <w:marBottom w:val="0"/>
      <w:divBdr>
        <w:top w:val="none" w:sz="0" w:space="0" w:color="auto"/>
        <w:left w:val="none" w:sz="0" w:space="0" w:color="auto"/>
        <w:bottom w:val="none" w:sz="0" w:space="0" w:color="auto"/>
        <w:right w:val="none" w:sz="0" w:space="0" w:color="auto"/>
      </w:divBdr>
    </w:div>
    <w:div w:id="1503738330">
      <w:bodyDiv w:val="1"/>
      <w:marLeft w:val="0"/>
      <w:marRight w:val="0"/>
      <w:marTop w:val="0"/>
      <w:marBottom w:val="0"/>
      <w:divBdr>
        <w:top w:val="none" w:sz="0" w:space="0" w:color="auto"/>
        <w:left w:val="none" w:sz="0" w:space="0" w:color="auto"/>
        <w:bottom w:val="none" w:sz="0" w:space="0" w:color="auto"/>
        <w:right w:val="none" w:sz="0" w:space="0" w:color="auto"/>
      </w:divBdr>
    </w:div>
    <w:div w:id="1559123525">
      <w:bodyDiv w:val="1"/>
      <w:marLeft w:val="0"/>
      <w:marRight w:val="0"/>
      <w:marTop w:val="0"/>
      <w:marBottom w:val="0"/>
      <w:divBdr>
        <w:top w:val="none" w:sz="0" w:space="0" w:color="auto"/>
        <w:left w:val="none" w:sz="0" w:space="0" w:color="auto"/>
        <w:bottom w:val="none" w:sz="0" w:space="0" w:color="auto"/>
        <w:right w:val="none" w:sz="0" w:space="0" w:color="auto"/>
      </w:divBdr>
    </w:div>
    <w:div w:id="1672677929">
      <w:bodyDiv w:val="1"/>
      <w:marLeft w:val="0"/>
      <w:marRight w:val="0"/>
      <w:marTop w:val="0"/>
      <w:marBottom w:val="0"/>
      <w:divBdr>
        <w:top w:val="none" w:sz="0" w:space="0" w:color="auto"/>
        <w:left w:val="none" w:sz="0" w:space="0" w:color="auto"/>
        <w:bottom w:val="none" w:sz="0" w:space="0" w:color="auto"/>
        <w:right w:val="none" w:sz="0" w:space="0" w:color="auto"/>
      </w:divBdr>
    </w:div>
    <w:div w:id="1727531423">
      <w:bodyDiv w:val="1"/>
      <w:marLeft w:val="0"/>
      <w:marRight w:val="0"/>
      <w:marTop w:val="0"/>
      <w:marBottom w:val="0"/>
      <w:divBdr>
        <w:top w:val="none" w:sz="0" w:space="0" w:color="auto"/>
        <w:left w:val="none" w:sz="0" w:space="0" w:color="auto"/>
        <w:bottom w:val="none" w:sz="0" w:space="0" w:color="auto"/>
        <w:right w:val="none" w:sz="0" w:space="0" w:color="auto"/>
      </w:divBdr>
    </w:div>
    <w:div w:id="1974209736">
      <w:bodyDiv w:val="1"/>
      <w:marLeft w:val="0"/>
      <w:marRight w:val="0"/>
      <w:marTop w:val="0"/>
      <w:marBottom w:val="0"/>
      <w:divBdr>
        <w:top w:val="none" w:sz="0" w:space="0" w:color="auto"/>
        <w:left w:val="none" w:sz="0" w:space="0" w:color="auto"/>
        <w:bottom w:val="none" w:sz="0" w:space="0" w:color="auto"/>
        <w:right w:val="none" w:sz="0" w:space="0" w:color="auto"/>
      </w:divBdr>
    </w:div>
    <w:div w:id="2034112006">
      <w:bodyDiv w:val="1"/>
      <w:marLeft w:val="0"/>
      <w:marRight w:val="0"/>
      <w:marTop w:val="0"/>
      <w:marBottom w:val="0"/>
      <w:divBdr>
        <w:top w:val="none" w:sz="0" w:space="0" w:color="auto"/>
        <w:left w:val="none" w:sz="0" w:space="0" w:color="auto"/>
        <w:bottom w:val="none" w:sz="0" w:space="0" w:color="auto"/>
        <w:right w:val="none" w:sz="0" w:space="0" w:color="auto"/>
      </w:divBdr>
    </w:div>
    <w:div w:id="20921162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941</Words>
  <Characters>5366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Rilan</cp:lastModifiedBy>
  <cp:revision>3</cp:revision>
  <dcterms:created xsi:type="dcterms:W3CDTF">2025-07-15T17:36:00Z</dcterms:created>
  <dcterms:modified xsi:type="dcterms:W3CDTF">2026-01-03T18:59:00Z</dcterms:modified>
  <cp:category/>
</cp:coreProperties>
</file>