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B2A" w:rsidRPr="00553B2A" w:rsidRDefault="00553B2A" w:rsidP="000A125E">
      <w:pPr>
        <w:pStyle w:val="Heading1"/>
        <w:jc w:val="both"/>
        <w:rPr>
          <w:rFonts w:ascii="Times New Roman" w:hAnsi="Times New Roman" w:cs="Times New Roman"/>
          <w:color w:val="auto"/>
          <w:sz w:val="44"/>
        </w:rPr>
      </w:pPr>
      <w:r w:rsidRPr="00553B2A">
        <w:rPr>
          <w:rFonts w:ascii="Times New Roman" w:hAnsi="Times New Roman" w:cs="Times New Roman"/>
          <w:color w:val="auto"/>
          <w:sz w:val="44"/>
        </w:rPr>
        <w:t>Lab 6</w:t>
      </w:r>
    </w:p>
    <w:p w:rsidR="000A125E" w:rsidRDefault="000A125E" w:rsidP="000A125E">
      <w:pPr>
        <w:pStyle w:val="Heading1"/>
        <w:jc w:val="both"/>
        <w:rPr>
          <w:rFonts w:ascii="Times New Roman" w:hAnsi="Times New Roman" w:cs="Times New Roman"/>
        </w:rPr>
      </w:pPr>
      <w:r>
        <w:rPr>
          <w:rFonts w:ascii="Times New Roman" w:hAnsi="Times New Roman" w:cs="Times New Roman"/>
        </w:rPr>
        <w:t>Procedure: Capacitors in Parallel:</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capacitance of individual capacitors and record the reading in data table 1.</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 capacitors in parallel</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equivalent capacitance and record in data table 1.</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 xml:space="preserve">Leave the parallel arrangement intact and discharge the capacitors by shorting them 1  </w:t>
      </w:r>
    </w:p>
    <w:p w:rsidR="000A125E" w:rsidRDefault="000A125E" w:rsidP="000A125E">
      <w:pPr>
        <w:tabs>
          <w:tab w:val="left" w:pos="1080"/>
        </w:tabs>
        <w:spacing w:line="360" w:lineRule="auto"/>
        <w:ind w:left="720"/>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at a time.</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Use multimeter to make sure they are fully discharge.</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 parallel combination with a dc source.</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DO NOT touch the capacitor leads while measuring as you may discharge the capacitors. Measure and record the potential differences across C1 and C2 respectively. Record the values in data table 1.</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potential difference across the combination and record in data table 1.</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Using the measured values of voltage and capacitances, find the individual charges and charge of parallel arrangement. Record this in data table 1.</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Using measured values of capacitances, find the energy stored in each capacitor and the energy stored in the combination. Record these values in data table 1.</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theoretical equivalent capacitance. Record this in worksheet.</w:t>
      </w:r>
      <w:r>
        <w:rPr>
          <w:sz w:val="22"/>
          <w:lang w:val="en-GB"/>
        </w:rPr>
        <w:t xml:space="preserve"> </w:t>
      </w:r>
      <w:bookmarkStart w:id="0" w:name="page24"/>
      <w:bookmarkEnd w:id="0"/>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percent error between theoretical and measured values.</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total theoretical charge. Note it on worksheet.</w:t>
      </w:r>
    </w:p>
    <w:p w:rsidR="000A125E" w:rsidRDefault="000A125E" w:rsidP="000A125E">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percent error in measured and calculated values and record on worksheet.</w:t>
      </w:r>
    </w:p>
    <w:p w:rsidR="009519D4" w:rsidRDefault="009519D4" w:rsidP="000A125E">
      <w:pPr>
        <w:pStyle w:val="Heading1"/>
        <w:rPr>
          <w:rFonts w:ascii="Times New Roman" w:hAnsi="Times New Roman" w:cs="Times New Roman"/>
        </w:rPr>
      </w:pPr>
      <w:r>
        <w:rPr>
          <w:rFonts w:ascii="Times New Roman" w:hAnsi="Times New Roman" w:cs="Times New Roman"/>
        </w:rPr>
        <w:t xml:space="preserve"> </w:t>
      </w: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Default="009519D4" w:rsidP="009519D4">
      <w:pPr>
        <w:rPr>
          <w:lang w:val="en-GB" w:eastAsia="en-GB"/>
        </w:rPr>
      </w:pPr>
    </w:p>
    <w:p w:rsidR="009519D4" w:rsidRPr="009519D4" w:rsidRDefault="009519D4" w:rsidP="009519D4">
      <w:pPr>
        <w:rPr>
          <w:lang w:val="en-GB" w:eastAsia="en-GB"/>
        </w:rPr>
      </w:pPr>
    </w:p>
    <w:p w:rsidR="000A125E" w:rsidRDefault="000A125E" w:rsidP="000A125E">
      <w:pPr>
        <w:pStyle w:val="Heading1"/>
        <w:rPr>
          <w:rFonts w:ascii="Times New Roman" w:hAnsi="Times New Roman" w:cs="Times New Roman"/>
        </w:rPr>
      </w:pPr>
      <w:r>
        <w:rPr>
          <w:rFonts w:ascii="Times New Roman" w:hAnsi="Times New Roman" w:cs="Times New Roman"/>
        </w:rPr>
        <w:lastRenderedPageBreak/>
        <w:t xml:space="preserve">                                                Worksheet</w:t>
      </w:r>
      <w:bookmarkStart w:id="1" w:name="page27"/>
      <w:bookmarkEnd w:id="1"/>
    </w:p>
    <w:p w:rsidR="000A125E" w:rsidRDefault="000A125E" w:rsidP="000A125E">
      <w:pPr>
        <w:pStyle w:val="Heading1"/>
        <w:ind w:left="432" w:hanging="432"/>
        <w:jc w:val="both"/>
        <w:rPr>
          <w:rFonts w:ascii="Times New Roman" w:hAnsi="Times New Roman" w:cs="Times New Roman"/>
        </w:rPr>
      </w:pPr>
      <w:r>
        <w:rPr>
          <w:rFonts w:ascii="Times New Roman" w:hAnsi="Times New Roman" w:cs="Times New Roman"/>
        </w:rPr>
        <w:t xml:space="preserve">                              Procedure A: Capacitors in Parallel</w:t>
      </w:r>
    </w:p>
    <w:p w:rsidR="000A125E" w:rsidRDefault="000A125E" w:rsidP="000A125E">
      <w:pPr>
        <w:rPr>
          <w:lang w:val="en-GB" w:eastAsia="en-GB"/>
        </w:rPr>
      </w:pPr>
    </w:p>
    <w:p w:rsidR="000A125E" w:rsidRDefault="000A125E" w:rsidP="000A125E">
      <w:pPr>
        <w:rPr>
          <w:lang w:val="en-GB" w:eastAsia="en-GB"/>
        </w:rPr>
      </w:pPr>
    </w:p>
    <w:tbl>
      <w:tblPr>
        <w:tblStyle w:val="TableGrid"/>
        <w:tblpPr w:leftFromText="180" w:rightFromText="180" w:vertAnchor="text" w:horzAnchor="margin" w:tblpYSpec="top"/>
        <w:tblW w:w="0" w:type="auto"/>
        <w:tblInd w:w="0" w:type="dxa"/>
        <w:tblLook w:val="04A0" w:firstRow="1" w:lastRow="0" w:firstColumn="1" w:lastColumn="0" w:noHBand="0" w:noVBand="1"/>
      </w:tblPr>
      <w:tblGrid>
        <w:gridCol w:w="2252"/>
        <w:gridCol w:w="2252"/>
        <w:gridCol w:w="2252"/>
        <w:gridCol w:w="2253"/>
      </w:tblGrid>
      <w:tr w:rsidR="000A125E" w:rsidTr="000A125E">
        <w:tc>
          <w:tcPr>
            <w:tcW w:w="2252" w:type="dxa"/>
            <w:tcBorders>
              <w:top w:val="single" w:sz="4" w:space="0" w:color="auto"/>
              <w:left w:val="single" w:sz="4" w:space="0" w:color="auto"/>
              <w:bottom w:val="single" w:sz="4" w:space="0" w:color="auto"/>
              <w:right w:val="single" w:sz="4" w:space="0" w:color="auto"/>
            </w:tcBorders>
          </w:tcPr>
          <w:p w:rsidR="000A125E" w:rsidRDefault="000A125E">
            <w:pPr>
              <w:spacing w:line="720" w:lineRule="auto"/>
              <w:rPr>
                <w:lang w:val="en-GB" w:eastAsia="en-GB"/>
              </w:rPr>
            </w:pPr>
          </w:p>
        </w:tc>
        <w:tc>
          <w:tcPr>
            <w:tcW w:w="2252" w:type="dxa"/>
            <w:tcBorders>
              <w:top w:val="single" w:sz="4" w:space="0" w:color="auto"/>
              <w:left w:val="single" w:sz="4" w:space="0" w:color="auto"/>
              <w:bottom w:val="single" w:sz="4" w:space="0" w:color="auto"/>
              <w:right w:val="single" w:sz="4" w:space="0" w:color="auto"/>
            </w:tcBorders>
            <w:hideMark/>
          </w:tcPr>
          <w:p w:rsidR="000A125E" w:rsidRDefault="000A125E">
            <w:pPr>
              <w:spacing w:line="720" w:lineRule="auto"/>
              <w:jc w:val="center"/>
              <w:rPr>
                <w:lang w:val="en-GB" w:eastAsia="en-GB"/>
              </w:rPr>
            </w:pPr>
            <w:r>
              <w:rPr>
                <w:lang w:val="en-GB" w:eastAsia="en-GB"/>
              </w:rPr>
              <w:t>C1 (Larger Capacitance)</w:t>
            </w:r>
          </w:p>
        </w:tc>
        <w:tc>
          <w:tcPr>
            <w:tcW w:w="2252" w:type="dxa"/>
            <w:tcBorders>
              <w:top w:val="single" w:sz="4" w:space="0" w:color="auto"/>
              <w:left w:val="single" w:sz="4" w:space="0" w:color="auto"/>
              <w:bottom w:val="single" w:sz="4" w:space="0" w:color="auto"/>
              <w:right w:val="single" w:sz="4" w:space="0" w:color="auto"/>
            </w:tcBorders>
            <w:hideMark/>
          </w:tcPr>
          <w:p w:rsidR="000A125E" w:rsidRDefault="000A125E">
            <w:pPr>
              <w:spacing w:line="720" w:lineRule="auto"/>
              <w:jc w:val="center"/>
              <w:rPr>
                <w:lang w:val="en-GB" w:eastAsia="en-GB"/>
              </w:rPr>
            </w:pPr>
            <w:r>
              <w:rPr>
                <w:lang w:val="en-GB" w:eastAsia="en-GB"/>
              </w:rPr>
              <w:t>C2 (Smaller Capacitance)</w:t>
            </w:r>
          </w:p>
        </w:tc>
        <w:tc>
          <w:tcPr>
            <w:tcW w:w="2253" w:type="dxa"/>
            <w:tcBorders>
              <w:top w:val="single" w:sz="4" w:space="0" w:color="auto"/>
              <w:left w:val="single" w:sz="4" w:space="0" w:color="auto"/>
              <w:bottom w:val="single" w:sz="4" w:space="0" w:color="auto"/>
              <w:right w:val="single" w:sz="4" w:space="0" w:color="auto"/>
            </w:tcBorders>
            <w:hideMark/>
          </w:tcPr>
          <w:p w:rsidR="000A125E" w:rsidRDefault="000A125E">
            <w:pPr>
              <w:spacing w:line="720" w:lineRule="auto"/>
              <w:jc w:val="center"/>
              <w:rPr>
                <w:lang w:val="en-GB" w:eastAsia="en-GB"/>
              </w:rPr>
            </w:pPr>
            <w:r>
              <w:rPr>
                <w:lang w:val="en-GB" w:eastAsia="en-GB"/>
              </w:rPr>
              <w:t>Cp</w:t>
            </w:r>
          </w:p>
        </w:tc>
      </w:tr>
      <w:tr w:rsidR="000A125E" w:rsidTr="000A125E">
        <w:tc>
          <w:tcPr>
            <w:tcW w:w="2252" w:type="dxa"/>
            <w:tcBorders>
              <w:top w:val="single" w:sz="4" w:space="0" w:color="auto"/>
              <w:left w:val="single" w:sz="4" w:space="0" w:color="auto"/>
              <w:bottom w:val="single" w:sz="4" w:space="0" w:color="auto"/>
              <w:right w:val="single" w:sz="4" w:space="0" w:color="auto"/>
            </w:tcBorders>
            <w:hideMark/>
          </w:tcPr>
          <w:p w:rsidR="000A125E" w:rsidRDefault="000A125E">
            <w:pPr>
              <w:tabs>
                <w:tab w:val="left" w:pos="330"/>
                <w:tab w:val="center" w:pos="1018"/>
              </w:tabs>
              <w:spacing w:line="480" w:lineRule="auto"/>
              <w:jc w:val="center"/>
              <w:rPr>
                <w:sz w:val="32"/>
                <w:szCs w:val="32"/>
                <w:lang w:val="en-GB" w:eastAsia="en-GB"/>
              </w:rPr>
            </w:pPr>
            <w:r>
              <w:rPr>
                <w:sz w:val="32"/>
                <w:szCs w:val="32"/>
                <w:lang w:val="en-GB" w:eastAsia="en-GB"/>
              </w:rPr>
              <w:t>C</w:t>
            </w:r>
            <w:r>
              <w:rPr>
                <w:lang w:val="en-GB" w:eastAsia="en-GB"/>
              </w:rPr>
              <w:t>meas</w:t>
            </w:r>
            <w:r>
              <w:rPr>
                <w:sz w:val="32"/>
                <w:szCs w:val="32"/>
                <w:lang w:val="en-GB" w:eastAsia="en-GB"/>
              </w:rPr>
              <w:t xml:space="preserve"> (µF)</w:t>
            </w:r>
          </w:p>
        </w:tc>
        <w:tc>
          <w:tcPr>
            <w:tcW w:w="2252" w:type="dxa"/>
            <w:tcBorders>
              <w:top w:val="single" w:sz="4" w:space="0" w:color="auto"/>
              <w:left w:val="single" w:sz="4" w:space="0" w:color="auto"/>
              <w:bottom w:val="single" w:sz="4" w:space="0" w:color="auto"/>
              <w:right w:val="single" w:sz="4" w:space="0" w:color="auto"/>
            </w:tcBorders>
          </w:tcPr>
          <w:p w:rsidR="000A125E" w:rsidRDefault="00772296">
            <w:pPr>
              <w:spacing w:line="480" w:lineRule="auto"/>
              <w:jc w:val="center"/>
              <w:rPr>
                <w:lang w:val="en-GB" w:eastAsia="en-GB"/>
              </w:rPr>
            </w:pPr>
            <w:r>
              <w:rPr>
                <w:lang w:val="en-GB" w:eastAsia="en-GB"/>
              </w:rPr>
              <w:t>98.3</w:t>
            </w:r>
            <w:r w:rsidR="00100472">
              <w:rPr>
                <w:lang w:val="en-GB" w:eastAsia="en-GB"/>
              </w:rPr>
              <w:t xml:space="preserve"> uF</w:t>
            </w:r>
          </w:p>
        </w:tc>
        <w:tc>
          <w:tcPr>
            <w:tcW w:w="2252" w:type="dxa"/>
            <w:tcBorders>
              <w:top w:val="single" w:sz="4" w:space="0" w:color="auto"/>
              <w:left w:val="single" w:sz="4" w:space="0" w:color="auto"/>
              <w:bottom w:val="single" w:sz="4" w:space="0" w:color="auto"/>
              <w:right w:val="single" w:sz="4" w:space="0" w:color="auto"/>
            </w:tcBorders>
          </w:tcPr>
          <w:p w:rsidR="000A125E" w:rsidRDefault="00772296">
            <w:pPr>
              <w:spacing w:line="480" w:lineRule="auto"/>
              <w:jc w:val="center"/>
              <w:rPr>
                <w:lang w:val="en-GB" w:eastAsia="en-GB"/>
              </w:rPr>
            </w:pPr>
            <w:r>
              <w:rPr>
                <w:lang w:val="en-GB" w:eastAsia="en-GB"/>
              </w:rPr>
              <w:t>54</w:t>
            </w:r>
            <w:r w:rsidR="00100472">
              <w:rPr>
                <w:lang w:val="en-GB" w:eastAsia="en-GB"/>
              </w:rPr>
              <w:t xml:space="preserve"> uF</w:t>
            </w:r>
          </w:p>
        </w:tc>
        <w:tc>
          <w:tcPr>
            <w:tcW w:w="2253" w:type="dxa"/>
            <w:tcBorders>
              <w:top w:val="single" w:sz="4" w:space="0" w:color="auto"/>
              <w:left w:val="single" w:sz="4" w:space="0" w:color="auto"/>
              <w:bottom w:val="single" w:sz="4" w:space="0" w:color="auto"/>
              <w:right w:val="single" w:sz="4" w:space="0" w:color="auto"/>
            </w:tcBorders>
          </w:tcPr>
          <w:p w:rsidR="000A125E" w:rsidRDefault="00772296">
            <w:pPr>
              <w:spacing w:line="480" w:lineRule="auto"/>
              <w:jc w:val="center"/>
              <w:rPr>
                <w:lang w:val="en-GB" w:eastAsia="en-GB"/>
              </w:rPr>
            </w:pPr>
            <w:r>
              <w:rPr>
                <w:lang w:val="en-GB" w:eastAsia="en-GB"/>
              </w:rPr>
              <w:t>152.3</w:t>
            </w:r>
            <w:r w:rsidR="00100472">
              <w:rPr>
                <w:lang w:val="en-GB" w:eastAsia="en-GB"/>
              </w:rPr>
              <w:t xml:space="preserve"> uF</w:t>
            </w:r>
          </w:p>
        </w:tc>
      </w:tr>
      <w:tr w:rsidR="000A125E" w:rsidTr="000A125E">
        <w:tc>
          <w:tcPr>
            <w:tcW w:w="2252" w:type="dxa"/>
            <w:tcBorders>
              <w:top w:val="single" w:sz="4" w:space="0" w:color="auto"/>
              <w:left w:val="single" w:sz="4" w:space="0" w:color="auto"/>
              <w:bottom w:val="single" w:sz="4" w:space="0" w:color="auto"/>
              <w:right w:val="single" w:sz="4" w:space="0" w:color="auto"/>
            </w:tcBorders>
            <w:hideMark/>
          </w:tcPr>
          <w:p w:rsidR="000A125E" w:rsidRDefault="000A125E">
            <w:pPr>
              <w:spacing w:line="480" w:lineRule="auto"/>
              <w:jc w:val="center"/>
              <w:rPr>
                <w:sz w:val="32"/>
                <w:szCs w:val="32"/>
                <w:lang w:val="en-GB" w:eastAsia="en-GB"/>
              </w:rPr>
            </w:pPr>
            <w:r>
              <w:rPr>
                <w:sz w:val="32"/>
                <w:szCs w:val="32"/>
                <w:lang w:val="en-GB" w:eastAsia="en-GB"/>
              </w:rPr>
              <w:t>ΔV (v)</w:t>
            </w:r>
          </w:p>
        </w:tc>
        <w:tc>
          <w:tcPr>
            <w:tcW w:w="2252"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5V</w:t>
            </w:r>
          </w:p>
        </w:tc>
        <w:tc>
          <w:tcPr>
            <w:tcW w:w="2252"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5V</w:t>
            </w:r>
          </w:p>
        </w:tc>
        <w:tc>
          <w:tcPr>
            <w:tcW w:w="2253"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5V</w:t>
            </w:r>
          </w:p>
        </w:tc>
      </w:tr>
      <w:tr w:rsidR="000A125E" w:rsidTr="000A125E">
        <w:tc>
          <w:tcPr>
            <w:tcW w:w="2252" w:type="dxa"/>
            <w:tcBorders>
              <w:top w:val="single" w:sz="4" w:space="0" w:color="auto"/>
              <w:left w:val="single" w:sz="4" w:space="0" w:color="auto"/>
              <w:bottom w:val="single" w:sz="4" w:space="0" w:color="auto"/>
              <w:right w:val="single" w:sz="4" w:space="0" w:color="auto"/>
            </w:tcBorders>
            <w:hideMark/>
          </w:tcPr>
          <w:p w:rsidR="000A125E" w:rsidRDefault="000A125E">
            <w:pPr>
              <w:spacing w:line="480" w:lineRule="auto"/>
              <w:jc w:val="center"/>
              <w:rPr>
                <w:lang w:val="en-GB" w:eastAsia="en-GB"/>
              </w:rPr>
            </w:pPr>
            <w:r>
              <w:rPr>
                <w:sz w:val="32"/>
                <w:szCs w:val="32"/>
                <w:lang w:val="en-GB" w:eastAsia="en-GB"/>
              </w:rPr>
              <w:t>Q</w:t>
            </w:r>
            <w:r>
              <w:rPr>
                <w:lang w:val="en-GB" w:eastAsia="en-GB"/>
              </w:rPr>
              <w:t>calc  (µC)</w:t>
            </w:r>
          </w:p>
        </w:tc>
        <w:tc>
          <w:tcPr>
            <w:tcW w:w="2252"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250 C</w:t>
            </w:r>
          </w:p>
        </w:tc>
        <w:tc>
          <w:tcPr>
            <w:tcW w:w="2252"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500 C</w:t>
            </w:r>
          </w:p>
        </w:tc>
        <w:tc>
          <w:tcPr>
            <w:tcW w:w="2253"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750 C</w:t>
            </w:r>
          </w:p>
        </w:tc>
      </w:tr>
      <w:tr w:rsidR="000A125E" w:rsidTr="000A125E">
        <w:tc>
          <w:tcPr>
            <w:tcW w:w="2252" w:type="dxa"/>
            <w:tcBorders>
              <w:top w:val="single" w:sz="4" w:space="0" w:color="auto"/>
              <w:left w:val="single" w:sz="4" w:space="0" w:color="auto"/>
              <w:bottom w:val="single" w:sz="4" w:space="0" w:color="auto"/>
              <w:right w:val="single" w:sz="4" w:space="0" w:color="auto"/>
            </w:tcBorders>
            <w:hideMark/>
          </w:tcPr>
          <w:p w:rsidR="000A125E" w:rsidRDefault="000A125E">
            <w:pPr>
              <w:spacing w:line="480" w:lineRule="auto"/>
              <w:jc w:val="center"/>
              <w:rPr>
                <w:sz w:val="32"/>
                <w:szCs w:val="32"/>
                <w:lang w:val="en-GB" w:eastAsia="en-GB"/>
              </w:rPr>
            </w:pPr>
            <w:r>
              <w:rPr>
                <w:sz w:val="32"/>
                <w:szCs w:val="32"/>
                <w:lang w:val="en-GB" w:eastAsia="en-GB"/>
              </w:rPr>
              <w:t>Ecalc (µJ)</w:t>
            </w:r>
          </w:p>
        </w:tc>
        <w:tc>
          <w:tcPr>
            <w:tcW w:w="2252"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1875 j</w:t>
            </w:r>
          </w:p>
        </w:tc>
        <w:tc>
          <w:tcPr>
            <w:tcW w:w="2252"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625 j</w:t>
            </w:r>
          </w:p>
        </w:tc>
        <w:tc>
          <w:tcPr>
            <w:tcW w:w="2253" w:type="dxa"/>
            <w:tcBorders>
              <w:top w:val="single" w:sz="4" w:space="0" w:color="auto"/>
              <w:left w:val="single" w:sz="4" w:space="0" w:color="auto"/>
              <w:bottom w:val="single" w:sz="4" w:space="0" w:color="auto"/>
              <w:right w:val="single" w:sz="4" w:space="0" w:color="auto"/>
            </w:tcBorders>
          </w:tcPr>
          <w:p w:rsidR="000A125E" w:rsidRDefault="00100472">
            <w:pPr>
              <w:spacing w:line="480" w:lineRule="auto"/>
              <w:jc w:val="center"/>
              <w:rPr>
                <w:lang w:val="en-GB" w:eastAsia="en-GB"/>
              </w:rPr>
            </w:pPr>
            <w:r>
              <w:rPr>
                <w:lang w:val="en-GB" w:eastAsia="en-GB"/>
              </w:rPr>
              <w:t>1250 j</w:t>
            </w:r>
          </w:p>
        </w:tc>
      </w:tr>
    </w:tbl>
    <w:p w:rsidR="002C4B16" w:rsidRDefault="009519D4" w:rsidP="009519D4">
      <w:pPr>
        <w:tabs>
          <w:tab w:val="right" w:pos="9020"/>
        </w:tabs>
        <w:rPr>
          <w:b/>
          <w:sz w:val="40"/>
          <w:lang w:val="en-GB" w:eastAsia="en-GB"/>
        </w:rPr>
      </w:pPr>
      <w:r w:rsidRPr="009519D4">
        <w:rPr>
          <w:b/>
          <w:sz w:val="40"/>
          <w:lang w:val="en-GB" w:eastAsia="en-GB"/>
        </w:rPr>
        <w:t>Parallel Combination of Capacitors on Multisim</w:t>
      </w:r>
    </w:p>
    <w:p w:rsidR="000A125E" w:rsidRDefault="002C4B16" w:rsidP="009519D4">
      <w:pPr>
        <w:tabs>
          <w:tab w:val="right" w:pos="9020"/>
        </w:tabs>
        <w:rPr>
          <w:b/>
          <w:sz w:val="40"/>
          <w:lang w:val="en-GB" w:eastAsia="en-GB"/>
        </w:rPr>
      </w:pPr>
      <w:r>
        <w:rPr>
          <w:b/>
          <w:sz w:val="40"/>
          <w:lang w:val="en-GB" w:eastAsia="en-GB"/>
        </w:rPr>
        <w:t xml:space="preserve">Found </w:t>
      </w:r>
      <w:r w:rsidR="00E876CF">
        <w:rPr>
          <w:b/>
          <w:sz w:val="40"/>
          <w:lang w:val="en-GB" w:eastAsia="en-GB"/>
        </w:rPr>
        <w:t>Voltage</w:t>
      </w:r>
      <w:r>
        <w:rPr>
          <w:b/>
          <w:sz w:val="40"/>
          <w:lang w:val="en-GB" w:eastAsia="en-GB"/>
        </w:rPr>
        <w:t>.</w:t>
      </w:r>
      <w:r w:rsidR="009519D4">
        <w:rPr>
          <w:b/>
          <w:sz w:val="40"/>
          <w:lang w:val="en-GB" w:eastAsia="en-GB"/>
        </w:rPr>
        <w:tab/>
      </w:r>
    </w:p>
    <w:p w:rsidR="009519D4" w:rsidRPr="009519D4" w:rsidRDefault="002C4B16" w:rsidP="009519D4">
      <w:pPr>
        <w:tabs>
          <w:tab w:val="right" w:pos="9020"/>
        </w:tabs>
        <w:rPr>
          <w:b/>
          <w:sz w:val="40"/>
          <w:lang w:val="en-GB" w:eastAsia="en-GB"/>
        </w:rPr>
      </w:pPr>
      <w:r>
        <w:rPr>
          <w:b/>
          <w:noProof/>
          <w:sz w:val="40"/>
        </w:rPr>
        <w:drawing>
          <wp:inline distT="0" distB="0" distL="0" distR="0">
            <wp:extent cx="5727700" cy="30486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B98B.tmp"/>
                    <pic:cNvPicPr/>
                  </pic:nvPicPr>
                  <pic:blipFill>
                    <a:blip r:embed="rId5">
                      <a:extLst>
                        <a:ext uri="{28A0092B-C50C-407E-A947-70E740481C1C}">
                          <a14:useLocalDpi xmlns:a14="http://schemas.microsoft.com/office/drawing/2010/main" val="0"/>
                        </a:ext>
                      </a:extLst>
                    </a:blip>
                    <a:stretch>
                      <a:fillRect/>
                    </a:stretch>
                  </pic:blipFill>
                  <pic:spPr>
                    <a:xfrm>
                      <a:off x="0" y="0"/>
                      <a:ext cx="5727700" cy="3048635"/>
                    </a:xfrm>
                    <a:prstGeom prst="rect">
                      <a:avLst/>
                    </a:prstGeom>
                  </pic:spPr>
                </pic:pic>
              </a:graphicData>
            </a:graphic>
          </wp:inline>
        </w:drawing>
      </w:r>
    </w:p>
    <w:p w:rsidR="000A125E" w:rsidRDefault="000A125E" w:rsidP="000A125E">
      <w:pPr>
        <w:rPr>
          <w:lang w:val="en-GB" w:eastAsia="en-GB"/>
        </w:rPr>
      </w:pPr>
    </w:p>
    <w:p w:rsidR="000A125E" w:rsidRPr="00C01733" w:rsidRDefault="00F85FC2" w:rsidP="00C01733">
      <w:pPr>
        <w:spacing w:after="160" w:line="259" w:lineRule="auto"/>
        <w:rPr>
          <w:lang w:val="en-GB" w:eastAsia="en-GB"/>
        </w:rPr>
      </w:pPr>
      <w:r>
        <w:rPr>
          <w:lang w:val="en-GB" w:eastAsia="en-GB"/>
        </w:rPr>
        <w:br w:type="page"/>
      </w:r>
    </w:p>
    <w:p w:rsidR="00C01733" w:rsidRDefault="00C01733" w:rsidP="00C01733">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lastRenderedPageBreak/>
        <w:t>Calculate the theoretical equivalent capacitance for the two capacitors in parallel.</w:t>
      </w:r>
    </w:p>
    <w:p w:rsidR="000A125E" w:rsidRPr="00C01733" w:rsidRDefault="00F85FC2" w:rsidP="000A125E">
      <w:pPr>
        <w:rPr>
          <w:b/>
          <w:sz w:val="36"/>
          <w:lang w:val="en-GB" w:eastAsia="en-GB"/>
        </w:rPr>
        <w:sectPr w:rsidR="000A125E" w:rsidRPr="00C01733">
          <w:pgSz w:w="11900" w:h="16838"/>
          <w:pgMar w:top="1435" w:right="1440" w:bottom="152" w:left="1440" w:header="0" w:footer="0" w:gutter="0"/>
          <w:cols w:space="720"/>
        </w:sectPr>
      </w:pPr>
      <w:r>
        <w:rPr>
          <w:b/>
          <w:noProof/>
          <w:sz w:val="36"/>
        </w:rPr>
        <w:drawing>
          <wp:inline distT="0" distB="0" distL="0" distR="0">
            <wp:extent cx="5727700" cy="91516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 6.jpg"/>
                    <pic:cNvPicPr/>
                  </pic:nvPicPr>
                  <pic:blipFill>
                    <a:blip r:embed="rId6">
                      <a:extLst>
                        <a:ext uri="{28A0092B-C50C-407E-A947-70E740481C1C}">
                          <a14:useLocalDpi xmlns:a14="http://schemas.microsoft.com/office/drawing/2010/main" val="0"/>
                        </a:ext>
                      </a:extLst>
                    </a:blip>
                    <a:stretch>
                      <a:fillRect/>
                    </a:stretch>
                  </pic:blipFill>
                  <pic:spPr>
                    <a:xfrm>
                      <a:off x="0" y="0"/>
                      <a:ext cx="5727700" cy="9151620"/>
                    </a:xfrm>
                    <a:prstGeom prst="rect">
                      <a:avLst/>
                    </a:prstGeom>
                  </pic:spPr>
                </pic:pic>
              </a:graphicData>
            </a:graphic>
          </wp:inline>
        </w:drawing>
      </w:r>
    </w:p>
    <w:p w:rsidR="000A125E" w:rsidRDefault="000A125E" w:rsidP="000A125E">
      <w:pPr>
        <w:spacing w:line="360" w:lineRule="auto"/>
        <w:jc w:val="both"/>
        <w:rPr>
          <w:rFonts w:ascii="Times New Roman" w:hAnsi="Times New Roman" w:cs="Times New Roman"/>
          <w:sz w:val="24"/>
          <w:szCs w:val="24"/>
          <w:lang w:val="en-GB" w:eastAsia="en-GB"/>
        </w:rPr>
      </w:pPr>
    </w:p>
    <w:p w:rsidR="000A125E" w:rsidRDefault="000A125E" w:rsidP="000A125E">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What is the percent difference between your measured equivalent capacitance and the theoretical value of the equivalent capacitance?</w:t>
      </w:r>
    </w:p>
    <w:p w:rsidR="000A125E" w:rsidRDefault="000A125E" w:rsidP="000A125E">
      <w:pPr>
        <w:spacing w:line="360" w:lineRule="auto"/>
        <w:jc w:val="both"/>
        <w:rPr>
          <w:rFonts w:ascii="Times New Roman" w:hAnsi="Times New Roman" w:cs="Times New Roman"/>
          <w:sz w:val="24"/>
          <w:szCs w:val="24"/>
          <w:lang w:val="en-GB" w:eastAsia="en-GB"/>
        </w:rPr>
      </w:pPr>
    </w:p>
    <w:p w:rsidR="000A125E" w:rsidRDefault="00772296" w:rsidP="000A125E">
      <w:pPr>
        <w:spacing w:line="360" w:lineRule="auto"/>
        <w:jc w:val="both"/>
        <w:rPr>
          <w:rFonts w:ascii="Times New Roman" w:hAnsi="Times New Roman" w:cs="Times New Roman"/>
          <w:sz w:val="24"/>
          <w:szCs w:val="24"/>
          <w:lang w:val="en-GB" w:eastAsia="en-GB"/>
        </w:rPr>
      </w:pPr>
      <w:r>
        <w:rPr>
          <w:rFonts w:ascii="Times New Roman" w:hAnsi="Times New Roman" w:cs="Times New Roman"/>
          <w:noProof/>
          <w:sz w:val="24"/>
          <w:szCs w:val="24"/>
        </w:rPr>
        <w:drawing>
          <wp:inline distT="0" distB="0" distL="0" distR="0">
            <wp:extent cx="5943600" cy="590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 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05500"/>
                    </a:xfrm>
                    <a:prstGeom prst="rect">
                      <a:avLst/>
                    </a:prstGeom>
                  </pic:spPr>
                </pic:pic>
              </a:graphicData>
            </a:graphic>
          </wp:inline>
        </w:drawing>
      </w:r>
    </w:p>
    <w:p w:rsidR="000A125E" w:rsidRDefault="000A125E" w:rsidP="000A125E">
      <w:pPr>
        <w:spacing w:line="360" w:lineRule="auto"/>
        <w:jc w:val="both"/>
        <w:rPr>
          <w:rFonts w:ascii="Times New Roman" w:hAnsi="Times New Roman" w:cs="Times New Roman"/>
          <w:sz w:val="24"/>
          <w:szCs w:val="24"/>
          <w:lang w:val="en-GB" w:eastAsia="en-GB"/>
        </w:rPr>
      </w:pPr>
    </w:p>
    <w:p w:rsidR="000A125E" w:rsidRDefault="000A125E" w:rsidP="000A125E">
      <w:pPr>
        <w:spacing w:line="360" w:lineRule="auto"/>
        <w:jc w:val="both"/>
        <w:rPr>
          <w:rFonts w:ascii="Times New Roman" w:hAnsi="Times New Roman" w:cs="Times New Roman"/>
          <w:sz w:val="24"/>
          <w:szCs w:val="24"/>
          <w:lang w:val="en-GB" w:eastAsia="en-GB"/>
        </w:rPr>
      </w:pPr>
    </w:p>
    <w:p w:rsidR="00772296" w:rsidRDefault="00772296" w:rsidP="000A125E">
      <w:pPr>
        <w:spacing w:line="360" w:lineRule="auto"/>
        <w:jc w:val="both"/>
        <w:rPr>
          <w:rFonts w:ascii="Times New Roman" w:hAnsi="Times New Roman" w:cs="Times New Roman"/>
          <w:sz w:val="24"/>
          <w:szCs w:val="24"/>
          <w:lang w:val="en-GB" w:eastAsia="en-GB"/>
        </w:rPr>
      </w:pPr>
    </w:p>
    <w:p w:rsidR="000A125E" w:rsidRDefault="000A125E" w:rsidP="000A125E">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lastRenderedPageBreak/>
        <w:t>Are the theoretical and calculated values in close agreement? (Consider your percent difference exactly as you have entered it.</w:t>
      </w:r>
    </w:p>
    <w:p w:rsidR="00772296" w:rsidRDefault="00DE7E39" w:rsidP="000A125E">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Ans: Yes, the theoretical and calculated values are very close, there is only 1.5% more capacitance in measured values than calculated values.</w:t>
      </w:r>
      <w:bookmarkStart w:id="2" w:name="_GoBack"/>
      <w:bookmarkEnd w:id="2"/>
    </w:p>
    <w:p w:rsidR="000A125E" w:rsidRDefault="000A125E" w:rsidP="000A125E">
      <w:pPr>
        <w:pStyle w:val="Heading1"/>
        <w:ind w:left="432" w:hanging="432"/>
        <w:jc w:val="both"/>
        <w:rPr>
          <w:rFonts w:ascii="Times New Roman" w:hAnsi="Times New Roman" w:cs="Times New Roman"/>
          <w:sz w:val="24"/>
          <w:szCs w:val="24"/>
          <w:lang w:val="en-US" w:eastAsia="en-US"/>
        </w:rPr>
      </w:pPr>
    </w:p>
    <w:p w:rsidR="000A125E" w:rsidRDefault="000A125E" w:rsidP="000A125E">
      <w:pPr>
        <w:pStyle w:val="Heading1"/>
        <w:ind w:left="432" w:hanging="432"/>
        <w:jc w:val="both"/>
        <w:rPr>
          <w:rFonts w:ascii="Times New Roman" w:hAnsi="Times New Roman" w:cs="Times New Roman"/>
          <w:sz w:val="24"/>
          <w:szCs w:val="24"/>
          <w:lang w:val="en-US" w:eastAsia="en-US"/>
        </w:rPr>
      </w:pPr>
    </w:p>
    <w:p w:rsidR="000A125E" w:rsidRDefault="000A125E" w:rsidP="000A125E">
      <w:pPr>
        <w:tabs>
          <w:tab w:val="left" w:pos="1950"/>
        </w:tabs>
        <w:spacing w:line="360" w:lineRule="auto"/>
        <w:jc w:val="both"/>
        <w:rPr>
          <w:rFonts w:ascii="Times New Roman" w:hAnsi="Times New Roman" w:cs="Times New Roman"/>
          <w:sz w:val="24"/>
          <w:szCs w:val="24"/>
          <w:lang w:val="en-GB" w:eastAsia="en-GB"/>
        </w:rPr>
      </w:pPr>
    </w:p>
    <w:p w:rsidR="00EE0641" w:rsidRDefault="00EE0641"/>
    <w:sectPr w:rsidR="00EE0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F40227"/>
    <w:multiLevelType w:val="multilevel"/>
    <w:tmpl w:val="62F402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25E"/>
    <w:rsid w:val="000A125E"/>
    <w:rsid w:val="00100472"/>
    <w:rsid w:val="002C4B16"/>
    <w:rsid w:val="00553B2A"/>
    <w:rsid w:val="0062632D"/>
    <w:rsid w:val="0071216C"/>
    <w:rsid w:val="00772296"/>
    <w:rsid w:val="00940070"/>
    <w:rsid w:val="009519D4"/>
    <w:rsid w:val="00C01733"/>
    <w:rsid w:val="00DE7E39"/>
    <w:rsid w:val="00E876CF"/>
    <w:rsid w:val="00EE0641"/>
    <w:rsid w:val="00F8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7452"/>
  <w15:chartTrackingRefBased/>
  <w15:docId w15:val="{6461E55D-D50F-4FD8-B612-3678AF73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25E"/>
    <w:pPr>
      <w:spacing w:after="0" w:line="240" w:lineRule="auto"/>
    </w:pPr>
    <w:rPr>
      <w:rFonts w:ascii="Calibri" w:eastAsia="Calibri" w:hAnsi="Calibri" w:cs="Arial"/>
      <w:sz w:val="20"/>
      <w:szCs w:val="20"/>
    </w:rPr>
  </w:style>
  <w:style w:type="paragraph" w:styleId="Heading1">
    <w:name w:val="heading 1"/>
    <w:basedOn w:val="Normal"/>
    <w:next w:val="Normal"/>
    <w:link w:val="Heading1Char"/>
    <w:uiPriority w:val="9"/>
    <w:qFormat/>
    <w:rsid w:val="000A125E"/>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25E"/>
    <w:rPr>
      <w:rFonts w:asciiTheme="majorHAnsi" w:eastAsiaTheme="majorEastAsia" w:hAnsiTheme="majorHAnsi" w:cstheme="majorBidi"/>
      <w:b/>
      <w:bCs/>
      <w:color w:val="2E74B5" w:themeColor="accent1" w:themeShade="BF"/>
      <w:sz w:val="28"/>
      <w:szCs w:val="28"/>
      <w:lang w:val="en-GB" w:eastAsia="en-GB"/>
    </w:rPr>
  </w:style>
  <w:style w:type="paragraph" w:styleId="ListParagraph">
    <w:name w:val="List Paragraph"/>
    <w:basedOn w:val="Normal"/>
    <w:uiPriority w:val="34"/>
    <w:qFormat/>
    <w:rsid w:val="000A125E"/>
    <w:pPr>
      <w:ind w:left="720"/>
      <w:contextualSpacing/>
    </w:pPr>
  </w:style>
  <w:style w:type="table" w:styleId="TableGrid">
    <w:name w:val="Table Grid"/>
    <w:basedOn w:val="TableNormal"/>
    <w:uiPriority w:val="39"/>
    <w:qFormat/>
    <w:rsid w:val="000A125E"/>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77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Mushtaque Ali</dc:creator>
  <cp:keywords/>
  <dc:description/>
  <cp:lastModifiedBy>Mushtaque Ali</cp:lastModifiedBy>
  <cp:revision>9</cp:revision>
  <dcterms:created xsi:type="dcterms:W3CDTF">2024-03-09T08:43:00Z</dcterms:created>
  <dcterms:modified xsi:type="dcterms:W3CDTF">2024-03-09T10:06:00Z</dcterms:modified>
</cp:coreProperties>
</file>