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E996" w14:textId="622D1722" w:rsidR="00D446B0" w:rsidRDefault="00162CCC">
      <w:pPr>
        <w:pStyle w:val="smpte-filename-draft"/>
      </w:pPr>
      <w:r w:rsidRPr="00085AF8">
        <w:fldChar w:fldCharType="begin"/>
      </w:r>
      <w:r w:rsidRPr="00085AF8">
        <w:instrText xml:space="preserve"> FILENAME   \* MERGEFORMAT </w:instrText>
      </w:r>
      <w:r w:rsidRPr="00085AF8">
        <w:fldChar w:fldCharType="separate"/>
      </w:r>
      <w:r w:rsidR="00E7423B">
        <w:rPr>
          <w:noProof/>
        </w:rPr>
        <w:t>31FS-WD-ST-2117-10-Mapping VC-6 into the MXF Generic Container-2021-01-29(r2-dg-review).docx</w:t>
      </w:r>
      <w:r w:rsidRPr="00085AF8">
        <w:fldChar w:fldCharType="end"/>
      </w:r>
    </w:p>
    <w:p w14:paraId="71510B0D" w14:textId="77777777" w:rsidR="00D446B0" w:rsidRDefault="00162CCC">
      <w:pPr>
        <w:pStyle w:val="Title"/>
      </w:pPr>
      <w:r>
        <w:t>Mapping VC-6 into the MXF Generic Container</w:t>
      </w:r>
    </w:p>
    <w:p w14:paraId="4D21D4ED" w14:textId="77777777" w:rsidR="00D446B0" w:rsidRDefault="00162CCC">
      <w:pPr>
        <w:pStyle w:val="Subtitle"/>
      </w:pPr>
      <w:r>
        <w:t>Warning</w:t>
      </w:r>
    </w:p>
    <w:p w14:paraId="25F274D2" w14:textId="77777777" w:rsidR="00D446B0" w:rsidRDefault="00162CCC">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61786544" w14:textId="77777777" w:rsidR="00D446B0" w:rsidRDefault="00162CCC">
      <w:pPr>
        <w:pStyle w:val="smpte-hint"/>
      </w:pPr>
      <w:r>
        <w:rPr>
          <w:b/>
        </w:rPr>
        <w:t>Information for document editors</w:t>
      </w:r>
    </w:p>
    <w:p w14:paraId="62D1DEC2" w14:textId="77777777" w:rsidR="00D446B0" w:rsidRDefault="00162CCC">
      <w:pPr>
        <w:numPr>
          <w:ilvl w:val="0"/>
          <w:numId w:val="19"/>
        </w:numPr>
      </w:pPr>
      <w:r>
        <w:rPr>
          <w:rStyle w:val="smpte-ch-hint"/>
        </w:rPr>
        <w:t>This template is designed to foc</w:t>
      </w:r>
      <w:r>
        <w:rPr>
          <w:rStyle w:val="smpte-ch-hint"/>
        </w:rPr>
        <w:t>us on content and not on style. This means that editors should:</w:t>
      </w:r>
    </w:p>
    <w:p w14:paraId="285B9863" w14:textId="77777777" w:rsidR="00D446B0" w:rsidRDefault="00162CCC">
      <w:pPr>
        <w:numPr>
          <w:ilvl w:val="1"/>
          <w:numId w:val="20"/>
        </w:numPr>
      </w:pPr>
      <w:r>
        <w:rPr>
          <w:rStyle w:val="smpte-ch-hint"/>
        </w:rPr>
        <w:t>Refrain from adding styles inline unless absolutely necessary</w:t>
      </w:r>
    </w:p>
    <w:p w14:paraId="5CF1D49F" w14:textId="77777777" w:rsidR="00D446B0" w:rsidRDefault="00162CCC">
      <w:pPr>
        <w:numPr>
          <w:ilvl w:val="1"/>
          <w:numId w:val="20"/>
        </w:numPr>
      </w:pPr>
      <w:r>
        <w:rPr>
          <w:rStyle w:val="smpte-ch-hint"/>
        </w:rPr>
        <w:t>Refrain from modifying styles unless absolutely necessary</w:t>
      </w:r>
    </w:p>
    <w:p w14:paraId="4476BC9E" w14:textId="77777777" w:rsidR="00D446B0" w:rsidRDefault="00162CCC">
      <w:pPr>
        <w:numPr>
          <w:ilvl w:val="1"/>
          <w:numId w:val="20"/>
        </w:numPr>
      </w:pPr>
      <w:r>
        <w:rPr>
          <w:rStyle w:val="smpte-ch-hint"/>
        </w:rPr>
        <w:t>Use the sample styles &amp; layouts for all headings, figures, tables and ma</w:t>
      </w:r>
      <w:r>
        <w:rPr>
          <w:rStyle w:val="smpte-ch-hint"/>
        </w:rPr>
        <w:t>th</w:t>
      </w:r>
    </w:p>
    <w:p w14:paraId="1A2EBF9C" w14:textId="77777777" w:rsidR="00D446B0" w:rsidRDefault="00162CCC">
      <w:pPr>
        <w:numPr>
          <w:ilvl w:val="1"/>
          <w:numId w:val="20"/>
        </w:numPr>
      </w:pPr>
      <w:r>
        <w:rPr>
          <w:rStyle w:val="smpte-ch-hint"/>
        </w:rPr>
        <w:t>Use the supplied auto numbering styles for headings and annexes</w:t>
      </w:r>
    </w:p>
    <w:p w14:paraId="0E797EB8" w14:textId="77777777" w:rsidR="00D446B0" w:rsidRDefault="00162CCC">
      <w:pPr>
        <w:numPr>
          <w:ilvl w:val="0"/>
          <w:numId w:val="19"/>
        </w:numPr>
      </w:pPr>
      <w:r>
        <w:rPr>
          <w:rStyle w:val="smpte-ch-hint"/>
        </w:rPr>
        <w:t>In the event that the content cannot be adequately expressed using this template, contact SMPTE HQ.</w:t>
      </w:r>
    </w:p>
    <w:p w14:paraId="65FF116A" w14:textId="77777777" w:rsidR="00D446B0" w:rsidRDefault="00162CCC">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054BEEAC" w14:textId="77777777" w:rsidR="00D446B0" w:rsidRDefault="00162CCC">
      <w:pPr>
        <w:numPr>
          <w:ilvl w:val="1"/>
          <w:numId w:val="21"/>
        </w:numPr>
      </w:pPr>
      <w:r>
        <w:t>The document editor must fill in the fields in black before submitting it to the Drafting Group.</w:t>
      </w:r>
    </w:p>
    <w:p w14:paraId="4D0FE3D2" w14:textId="77777777" w:rsidR="00D446B0" w:rsidRDefault="00162CCC">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75A3D6FD" w14:textId="77777777" w:rsidR="00D446B0" w:rsidRDefault="00162CCC">
      <w:pPr>
        <w:numPr>
          <w:ilvl w:val="1"/>
          <w:numId w:val="21"/>
        </w:numPr>
      </w:pPr>
      <w:r>
        <w:rPr>
          <w:rStyle w:val="smpte-ch-hint"/>
        </w:rPr>
        <w:t>The last page of this document has editing hints and a list of useful reference documents.</w:t>
      </w:r>
      <w:r>
        <w:t xml:space="preserve"> :::</w:t>
      </w:r>
    </w:p>
    <w:p w14:paraId="297B90BD" w14:textId="77777777" w:rsidR="00D446B0" w:rsidRDefault="00162CCC">
      <w:r>
        <w:rPr>
          <w:rStyle w:val="smpte-ch-boilerplate"/>
        </w:rPr>
        <w:t>Project Group:</w:t>
      </w:r>
      <w:r>
        <w:t xml:space="preserve"> </w:t>
      </w:r>
      <w:r>
        <w:rPr>
          <w:i/>
        </w:rPr>
        <w:t>DG-VC-6-MXF</w:t>
      </w:r>
    </w:p>
    <w:p w14:paraId="046C5AA3" w14:textId="77777777" w:rsidR="00D446B0" w:rsidRDefault="00162CCC">
      <w:r>
        <w:rPr>
          <w:rStyle w:val="smpte-ch-boilerplate"/>
        </w:rPr>
        <w:t>Project Technology Committee:</w:t>
      </w:r>
      <w:r>
        <w:t xml:space="preserve"> TC-31FS</w:t>
      </w:r>
    </w:p>
    <w:p w14:paraId="4BDDC6A0" w14:textId="77777777" w:rsidR="00D446B0" w:rsidRDefault="00162CCC">
      <w:r>
        <w:rPr>
          <w:rStyle w:val="smpte-ch-boilerplate"/>
        </w:rPr>
        <w:t>Document type:</w:t>
      </w:r>
      <w:r>
        <w:t xml:space="preserve"> </w:t>
      </w:r>
      <w:r>
        <w:rPr>
          <w:i/>
        </w:rPr>
        <w:t>ST</w:t>
      </w:r>
    </w:p>
    <w:p w14:paraId="1619D6CC" w14:textId="77777777" w:rsidR="00D446B0" w:rsidRDefault="00162CCC">
      <w:r>
        <w:rPr>
          <w:rStyle w:val="smpte-ch-boilerplate"/>
        </w:rPr>
        <w:t>Docume</w:t>
      </w:r>
      <w:r>
        <w:rPr>
          <w:rStyle w:val="smpte-ch-boilerplate"/>
        </w:rPr>
        <w:t>nt state:</w:t>
      </w:r>
      <w:r>
        <w:t xml:space="preserve"> </w:t>
      </w:r>
      <w:r>
        <w:rPr>
          <w:i/>
        </w:rPr>
        <w:t>WD</w:t>
      </w:r>
    </w:p>
    <w:p w14:paraId="78520E72" w14:textId="77777777" w:rsidR="00D446B0" w:rsidRDefault="00162CCC">
      <w:r>
        <w:rPr>
          <w:rStyle w:val="smpte-ch-boilerplate"/>
        </w:rPr>
        <w:t>Project chair(s):</w:t>
      </w:r>
      <w:r>
        <w:t xml:space="preserve"> </w:t>
      </w:r>
      <w:r>
        <w:rPr>
          <w:i/>
        </w:rPr>
        <w:t>Bruce Devlin</w:t>
      </w:r>
    </w:p>
    <w:p w14:paraId="7F013069" w14:textId="77777777" w:rsidR="00D446B0" w:rsidRDefault="00162CCC">
      <w:r>
        <w:rPr>
          <w:rStyle w:val="smpte-ch-boilerplate"/>
        </w:rPr>
        <w:t>Document editor(s):</w:t>
      </w:r>
      <w:r>
        <w:t xml:space="preserve"> </w:t>
      </w:r>
      <w:r>
        <w:rPr>
          <w:i/>
        </w:rPr>
        <w:t>Bruce Devlin</w:t>
      </w:r>
    </w:p>
    <w:p w14:paraId="6BAB15DE" w14:textId="77777777" w:rsidR="00D446B0" w:rsidRDefault="00162CCC">
      <w:r>
        <w:rPr>
          <w:rStyle w:val="smpte-ch-boilerplate"/>
        </w:rPr>
        <w:t>Document number:</w:t>
      </w:r>
      <w:r>
        <w:t xml:space="preserve"> </w:t>
      </w:r>
      <w:r>
        <w:rPr>
          <w:i/>
        </w:rPr>
        <w:t>2117-10</w:t>
      </w:r>
    </w:p>
    <w:p w14:paraId="1D72CAE1" w14:textId="77777777" w:rsidR="00D446B0" w:rsidRDefault="00162CCC">
      <w:r>
        <w:rPr>
          <w:rStyle w:val="smpte-ch-boilerplate"/>
        </w:rPr>
        <w:t>Document title:</w:t>
      </w:r>
      <w:r>
        <w:t xml:space="preserve"> </w:t>
      </w:r>
      <w:r>
        <w:rPr>
          <w:i/>
        </w:rPr>
        <w:t>Mapping VC-6 into the MXF Generic Container</w:t>
      </w:r>
    </w:p>
    <w:p w14:paraId="57DDDC80" w14:textId="77777777" w:rsidR="00D446B0" w:rsidRDefault="00162CCC">
      <w:r>
        <w:lastRenderedPageBreak/>
        <w:br/>
      </w:r>
    </w:p>
    <w:p w14:paraId="7560EE44" w14:textId="77777777" w:rsidR="00D446B0" w:rsidRDefault="00162CCC">
      <w:pPr>
        <w:pStyle w:val="smpte-boilerplate"/>
      </w:pPr>
      <w:r>
        <w:rPr>
          <w:b/>
        </w:rPr>
        <w:t>Title Page</w:t>
      </w:r>
    </w:p>
    <w:p w14:paraId="22A1A9C1" w14:textId="77777777" w:rsidR="00D446B0" w:rsidRDefault="00162CCC">
      <w:pPr>
        <w:pStyle w:val="smpte-boilerplate"/>
      </w:pPr>
      <w:r>
        <w:t>This page will be provided by SMPTE HQ Staff.</w:t>
      </w:r>
    </w:p>
    <w:p w14:paraId="2EFA1F1D" w14:textId="77777777" w:rsidR="00D446B0" w:rsidRDefault="00162CCC">
      <w:pPr>
        <w:pStyle w:val="smpte-hint"/>
      </w:pPr>
      <w:r>
        <w:t>See AG-16 clause 3.1 (Title Page), and ISO Directive Part 2 clause 11 (Title).</w:t>
      </w:r>
    </w:p>
    <w:p w14:paraId="4C8878BF" w14:textId="77777777" w:rsidR="00D446B0" w:rsidRDefault="00162CCC">
      <w:r>
        <w:br/>
      </w:r>
    </w:p>
    <w:p w14:paraId="2A8D0FBB" w14:textId="77777777" w:rsidR="00D446B0" w:rsidRDefault="00162CCC">
      <w:pPr>
        <w:pStyle w:val="smpte-proposal-block"/>
      </w:pPr>
      <w:r>
        <w:t>Proposed SMPTE Standard</w:t>
      </w:r>
    </w:p>
    <w:p w14:paraId="00A13255" w14:textId="77777777" w:rsidR="00D446B0" w:rsidRDefault="00162CCC">
      <w:pPr>
        <w:pStyle w:val="smpte-proposal-block"/>
      </w:pPr>
      <w:r>
        <w:t>This document is subject to change Copyright (C) 2020 SMPTE All rights reserved</w:t>
      </w:r>
    </w:p>
    <w:p w14:paraId="43149F9A" w14:textId="77777777" w:rsidR="00D446B0" w:rsidRDefault="00162CCC">
      <w:r>
        <w:br w:type="page"/>
      </w:r>
    </w:p>
    <w:p w14:paraId="093B9DAF" w14:textId="77777777" w:rsidR="00D446B0" w:rsidRDefault="00162CCC">
      <w:pPr>
        <w:pStyle w:val="Heading1"/>
      </w:pPr>
      <w:bookmarkStart w:id="0" w:name="foreword"/>
      <w:r>
        <w:lastRenderedPageBreak/>
        <w:t>Foreword</w:t>
      </w:r>
      <w:bookmarkEnd w:id="0"/>
    </w:p>
    <w:p w14:paraId="4F1CED22" w14:textId="77777777" w:rsidR="00D446B0" w:rsidRDefault="00162CCC">
      <w:pPr>
        <w:pStyle w:val="smpte-hint"/>
      </w:pPr>
      <w:r>
        <w:t>See AG-16 3.2 (Foreword), and ISO Directive Part 2 clause 12</w:t>
      </w:r>
      <w:r>
        <w:t xml:space="preserve"> (Foreword).</w:t>
      </w:r>
    </w:p>
    <w:p w14:paraId="23C211C9" w14:textId="77777777" w:rsidR="00D446B0" w:rsidRDefault="00162CCC">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67311D17" w14:textId="77777777" w:rsidR="00D446B0" w:rsidRDefault="00162CCC">
      <w:pPr>
        <w:pStyle w:val="smpte-boilerplate"/>
      </w:pPr>
      <w:r>
        <w:t>Normative text is text that describes elements of the design that are indispensable or contains the conformance language keywords: “shall”, “should”, or “may”. Informative text is text that is potentially helpful to the user, but</w:t>
      </w:r>
      <w:r>
        <w:t xml:space="preserve"> not indispensable, and can be removed, changed, or added editorially without affecting interoperability. Informative text does not contain any conformance keywords.</w:t>
      </w:r>
    </w:p>
    <w:p w14:paraId="6235E9B9" w14:textId="77777777" w:rsidR="00D446B0" w:rsidRDefault="00162CCC">
      <w:pPr>
        <w:pStyle w:val="smpte-boilerplate"/>
      </w:pPr>
      <w:r>
        <w:t>All text in this document is, by default, normative, except: the Introduction, any section explicitly labeled as “Informative” or individual paragraphs that start with “Note:”</w:t>
      </w:r>
    </w:p>
    <w:p w14:paraId="49544D66" w14:textId="77777777" w:rsidR="00D446B0" w:rsidRDefault="00162CCC">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422A312C" w14:textId="77777777" w:rsidR="00D446B0" w:rsidRDefault="00162CCC">
      <w:pPr>
        <w:pStyle w:val="smpte-boilerplate"/>
      </w:pPr>
      <w:r>
        <w:t>The keywords “may” and “need not” indicate courses of action permissible withi</w:t>
      </w:r>
      <w:r>
        <w:t>n the limits of the document.</w:t>
      </w:r>
    </w:p>
    <w:p w14:paraId="67AD4D22" w14:textId="77777777" w:rsidR="00D446B0" w:rsidRDefault="00162CCC">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7E74FD9F" w14:textId="77777777" w:rsidR="00D446B0" w:rsidRDefault="00162CCC">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6932A8A8" w14:textId="77777777" w:rsidR="00D446B0" w:rsidRDefault="00162CCC">
      <w:pPr>
        <w:pStyle w:val="smpte-hint"/>
      </w:pPr>
      <w:r>
        <w:t>If this is a revision, a topical list of changes [should/shall be included here]</w:t>
      </w:r>
    </w:p>
    <w:p w14:paraId="577D2473" w14:textId="77777777" w:rsidR="00D446B0" w:rsidRDefault="00162CCC">
      <w:r>
        <w:t xml:space="preserve"> </w:t>
      </w:r>
    </w:p>
    <w:p w14:paraId="76EC2D6F" w14:textId="77777777" w:rsidR="00D446B0" w:rsidRDefault="00162CCC">
      <w:pPr>
        <w:pStyle w:val="Heading1"/>
      </w:pPr>
      <w:bookmarkStart w:id="1" w:name="introduction"/>
      <w:r>
        <w:lastRenderedPageBreak/>
        <w:t>Introduction</w:t>
      </w:r>
      <w:bookmarkEnd w:id="1"/>
    </w:p>
    <w:p w14:paraId="5D97FD79" w14:textId="77777777" w:rsidR="00D446B0" w:rsidRDefault="00162CCC">
      <w:r>
        <w:t xml:space="preserve">An Introduction section is </w:t>
      </w:r>
      <w:r>
        <w:rPr>
          <w:rStyle w:val="smpte-ch-hint"/>
        </w:rPr>
        <w:t>Optional / Conditional</w:t>
      </w:r>
    </w:p>
    <w:p w14:paraId="2AE3F86E" w14:textId="77777777" w:rsidR="00D446B0" w:rsidRDefault="00162CCC">
      <w:pPr>
        <w:pStyle w:val="smpte-hint"/>
      </w:pPr>
      <w:r>
        <w:t>The introdu</w:t>
      </w:r>
      <w:r>
        <w:t>ction provides specific information or commentary about the technical content of the document, and about the reasons prompting its preparation. See AG-16 clause 3.3 (Introduction), AG-16 clause 4.2 (Conformance Terms), and ISO Directive Part 2 clause 13 (I</w:t>
      </w:r>
      <w:r>
        <w:t>ntroduction).</w:t>
      </w:r>
    </w:p>
    <w:p w14:paraId="06BE55E7" w14:textId="77777777" w:rsidR="00D446B0" w:rsidRDefault="00162CCC">
      <w:pPr>
        <w:pStyle w:val="smpte-boilerplate"/>
      </w:pPr>
      <w:r>
        <w:t>This section is entirely informative and does not form an integral part of this Engineering Document.</w:t>
      </w:r>
    </w:p>
    <w:p w14:paraId="4EF22C66" w14:textId="77777777" w:rsidR="00D446B0" w:rsidRDefault="00162CCC">
      <w:r>
        <w:t xml:space="preserve">SMPTE ST 2117-1 (VC-6) is a versatile intra-frame compression scheme. This document maps the VC-6 bitstream into the MXF Generic Container. </w:t>
      </w:r>
      <w:r>
        <w:t>The usage of this mapping to synchronise with other components such as audio and video is outside the scope of this document.</w:t>
      </w:r>
    </w:p>
    <w:p w14:paraId="3B9E28B6" w14:textId="77777777" w:rsidR="00D446B0" w:rsidRDefault="00162CCC">
      <w:r>
        <w:t>The MXF Generic Container is a streamable Essence Container that can be placed on any suitable transport and stored. SMPTE ST 379-</w:t>
      </w:r>
      <w:r>
        <w:t>1 defines the MXF Generic Container as the native Essence Container in MXF files. SMPTE ST 379-2 defines the MXF Constrained Generic Container.</w:t>
      </w:r>
    </w:p>
    <w:p w14:paraId="3D8C97EC" w14:textId="77777777" w:rsidR="00D446B0" w:rsidRDefault="00162CCC">
      <w:r>
        <w:t xml:space="preserve">Other MXF mapping documents such as SMPTE ST 382 define how Audio can be mapped and synchronised with the video </w:t>
      </w:r>
      <w:r>
        <w:t>stream in the MXF Generic Container.</w:t>
      </w:r>
    </w:p>
    <w:p w14:paraId="55AD0F5A" w14:textId="77777777" w:rsidR="00D446B0" w:rsidRDefault="00162CCC">
      <w:pPr>
        <w:pStyle w:val="smpte-hint"/>
      </w:pPr>
      <w:r>
        <w:t>[Editors notes: The following paragraph will be replaced with the appropriate patent information during the SMPTE Headquarters publication process.]</w:t>
      </w:r>
    </w:p>
    <w:p w14:paraId="6B32C8A2" w14:textId="77777777" w:rsidR="00D446B0" w:rsidRDefault="00162CCC">
      <w:pPr>
        <w:pStyle w:val="smpte-boilerplate"/>
      </w:pPr>
      <w:r>
        <w:t>At the time of publication, no notice had been received by SMPTE claim</w:t>
      </w:r>
      <w:r>
        <w:t>ing patent rights essential to the implementation of this Engineering Document. However, attention is drawn to the possibility that some of the elements of this document may be the subject of patent rights. SMPTE shall not be held responsible for identifyi</w:t>
      </w:r>
      <w:r>
        <w:t>ng any or all such patent rights.</w:t>
      </w:r>
    </w:p>
    <w:p w14:paraId="1647DFFF" w14:textId="77777777" w:rsidR="00D446B0" w:rsidRDefault="00162CCC">
      <w:pPr>
        <w:pStyle w:val="Heading1"/>
      </w:pPr>
      <w:bookmarkStart w:id="2" w:name="scope"/>
      <w:r>
        <w:t>1 Scope</w:t>
      </w:r>
      <w:bookmarkEnd w:id="2"/>
    </w:p>
    <w:p w14:paraId="5E68F7E7" w14:textId="77777777" w:rsidR="00D446B0" w:rsidRDefault="00162CCC">
      <w:pPr>
        <w:pStyle w:val="smpte-hint"/>
      </w:pPr>
      <w:r>
        <w:t>The scope clearly defines the subject of the document and the aspects covered, thereby indicating the limits of applicability of the document. See AG-16 clause 3.4 (Scope), and ISO Directive Part 2 clause 14 (Scope</w:t>
      </w:r>
      <w:r>
        <w:t>).</w:t>
      </w:r>
    </w:p>
    <w:p w14:paraId="7BFB3095" w14:textId="77777777" w:rsidR="00D446B0" w:rsidRDefault="00162CCC">
      <w:r>
        <w:t>This Standard constrains the MXF mapping of SMPTE ST-2117-1 into the MXF Generic Container or MXF Constrained Generic Container.</w:t>
      </w:r>
    </w:p>
    <w:p w14:paraId="6E83B1E5" w14:textId="77777777" w:rsidR="00D446B0" w:rsidRDefault="00162CCC">
      <w:pPr>
        <w:pStyle w:val="Heading1"/>
      </w:pPr>
      <w:bookmarkStart w:id="3" w:name="normative-references"/>
      <w:r>
        <w:t>2 Normative References</w:t>
      </w:r>
      <w:bookmarkEnd w:id="3"/>
    </w:p>
    <w:p w14:paraId="4D4CA270" w14:textId="77777777" w:rsidR="00D446B0" w:rsidRDefault="00162CCC">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10009375" w14:textId="77777777" w:rsidR="00D446B0" w:rsidRDefault="00162CCC">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w:t>
      </w:r>
      <w:r>
        <w:lastRenderedPageBreak/>
        <w:t>referenced document (including any amendments) current at the date of publication of this document. All SMPTE STANDARDs are subject to revision, and users of this engineering document are encouraged to inv</w:t>
      </w:r>
      <w:r>
        <w:t>estigate the possibility of applying the most recent edition of any undated reference.</w:t>
      </w:r>
    </w:p>
    <w:p w14:paraId="0125B125" w14:textId="77777777" w:rsidR="00D446B0" w:rsidRDefault="00162CCC">
      <w:r>
        <w:t>SMPTE ST 326:2000, Television — SDTI Content Package Format (SDTI-CP)</w:t>
      </w:r>
    </w:p>
    <w:p w14:paraId="1E09906A" w14:textId="77777777" w:rsidR="00D446B0" w:rsidRDefault="00162CCC">
      <w:r>
        <w:t>SMPTE ST 331:2011, Element and Metadata Definitions for the SDTI-CP</w:t>
      </w:r>
    </w:p>
    <w:p w14:paraId="6FF60048" w14:textId="77777777" w:rsidR="00D446B0" w:rsidRDefault="00162CCC">
      <w:r>
        <w:t>SMPTE ST 377-1:2019, Material E</w:t>
      </w:r>
      <w:r>
        <w:t>xchange Format (MXF) — File Format Specification</w:t>
      </w:r>
    </w:p>
    <w:p w14:paraId="4B75C454" w14:textId="77777777" w:rsidR="00D446B0" w:rsidRDefault="00162CCC">
      <w:r>
        <w:t>SMPTE ST 378:2004, Television — Material Exchange Format (MXF) — Operational pattern 1A (Single Item, Single Package)</w:t>
      </w:r>
    </w:p>
    <w:p w14:paraId="7FF9979D" w14:textId="77777777" w:rsidR="00D446B0" w:rsidRDefault="00162CCC">
      <w:r>
        <w:t>SMPTE ST 379-1:2009, Material Exchange Format (MXF) — MXF Generic Container</w:t>
      </w:r>
    </w:p>
    <w:p w14:paraId="253A5EB8" w14:textId="77777777" w:rsidR="00D446B0" w:rsidRDefault="00162CCC">
      <w:r>
        <w:t>SMPTE ST 379-</w:t>
      </w:r>
      <w:r>
        <w:t>2:2010, Television — Material Exchange Format (MXF) — MXF Constrained Generic Container</w:t>
      </w:r>
    </w:p>
    <w:p w14:paraId="4B5075E9" w14:textId="77777777" w:rsidR="00D446B0" w:rsidRDefault="00162CCC">
      <w:r>
        <w:t>SMPTE ST 381-2:2011, Material Exchange Format (MXF) — Mapping MPEG Streams into the MXF Constrained Generic Container</w:t>
      </w:r>
    </w:p>
    <w:p w14:paraId="68C846E8" w14:textId="77777777" w:rsidR="00D446B0" w:rsidRDefault="00162CCC">
      <w:r>
        <w:t>SMPTE ST 382:2007, Material Exchange Format — Mapp</w:t>
      </w:r>
      <w:r>
        <w:t>ing AES3 and Broadcast Wave Audio into the MXF Generic Container</w:t>
      </w:r>
    </w:p>
    <w:p w14:paraId="66551542" w14:textId="77777777" w:rsidR="00D446B0" w:rsidRDefault="00162CCC">
      <w:r>
        <w:t>SMPTE ST 385:2012, Material Exchange Format (MXF) — Mapping SDTI-CP Essence and Metadata into the MXF Generic Container</w:t>
      </w:r>
    </w:p>
    <w:p w14:paraId="691D8327" w14:textId="77777777" w:rsidR="00D446B0" w:rsidRDefault="00162CCC">
      <w:r>
        <w:t>SMPTE ST 400:2012, SMPTE Labels Structure</w:t>
      </w:r>
    </w:p>
    <w:p w14:paraId="2C3D6AE0" w14:textId="77777777" w:rsidR="00D446B0" w:rsidRDefault="00162CCC">
      <w:r>
        <w:t>SMPTE ST 436-1:2013, MXF Mapp</w:t>
      </w:r>
      <w:r>
        <w:t>ings for VI Lines and Ancillary Data Packet</w:t>
      </w:r>
    </w:p>
    <w:p w14:paraId="4B39E8F1" w14:textId="77777777" w:rsidR="00D446B0" w:rsidRDefault="00162CCC">
      <w:pPr>
        <w:pStyle w:val="Heading1"/>
      </w:pPr>
      <w:bookmarkStart w:id="4" w:name="terms-and-definitions"/>
      <w:r>
        <w:t>3 Terms and Definitions</w:t>
      </w:r>
      <w:bookmarkEnd w:id="4"/>
    </w:p>
    <w:p w14:paraId="07AA5007" w14:textId="77777777" w:rsidR="00D446B0" w:rsidRDefault="00162CCC">
      <w:pPr>
        <w:pStyle w:val="smpte-hint"/>
      </w:pPr>
      <w:r>
        <w:t>The terms and definitions clause provide definitions necessary for the understanding of certain terms used in the document. See AG-16 clause 3.6 (Terms and Definitions), AG-16 clause 4.4 (</w:t>
      </w:r>
      <w:r>
        <w:t>Terms and Definitions), and ISO Directive Part 2 clause 16 (Terms and Definitions).</w:t>
      </w:r>
    </w:p>
    <w:p w14:paraId="2BCCD44B" w14:textId="77777777" w:rsidR="00D446B0" w:rsidRDefault="00162CCC">
      <w:pPr>
        <w:pStyle w:val="smpte-hint"/>
      </w:pPr>
      <w:r>
        <w:t>Select one of the following sentences and delete the others:</w:t>
      </w:r>
    </w:p>
    <w:p w14:paraId="6BF8FA1D" w14:textId="77777777" w:rsidR="00D446B0" w:rsidRDefault="00162CCC">
      <w:r>
        <w:rPr>
          <w:rStyle w:val="smpte-ch-hint"/>
        </w:rPr>
        <w:t>a)</w:t>
      </w:r>
      <w:r>
        <w:t xml:space="preserve"> For the purposes of this document, the following terms and definitions apply:</w:t>
      </w:r>
    </w:p>
    <w:p w14:paraId="49A02591" w14:textId="77777777" w:rsidR="00D446B0" w:rsidRDefault="00162CCC">
      <w:r>
        <w:rPr>
          <w:rStyle w:val="smpte-ch-hint"/>
        </w:rPr>
        <w:t>b)</w:t>
      </w:r>
      <w:r>
        <w:t xml:space="preserve"> For the purposes of this do</w:t>
      </w:r>
      <w:r>
        <w:t>cument, the terms and definitions given in [external reference(s)] apply.</w:t>
      </w:r>
    </w:p>
    <w:p w14:paraId="1FCE0F68" w14:textId="77777777" w:rsidR="00D446B0" w:rsidRDefault="00162CCC">
      <w:r>
        <w:rPr>
          <w:rStyle w:val="smpte-ch-hint"/>
        </w:rPr>
        <w:t>c)</w:t>
      </w:r>
      <w:r>
        <w:t xml:space="preserve"> For the purposes of this document, the terms and definitions given in [external reference(s)] and the following apply:</w:t>
      </w:r>
    </w:p>
    <w:p w14:paraId="3F31D98E" w14:textId="77777777" w:rsidR="00D446B0" w:rsidRDefault="00162CCC">
      <w:r>
        <w:rPr>
          <w:rStyle w:val="smpte-ch-hint"/>
        </w:rPr>
        <w:t>d)</w:t>
      </w:r>
      <w:r>
        <w:t xml:space="preserve"> No terms and definitions are listed in this document.</w:t>
      </w:r>
    </w:p>
    <w:p w14:paraId="7673EF14" w14:textId="77777777" w:rsidR="00D446B0" w:rsidRDefault="00162CCC">
      <w:pPr>
        <w:pStyle w:val="smpte-hint"/>
      </w:pPr>
      <w:r>
        <w:t xml:space="preserve">If </w:t>
      </w:r>
      <w:r>
        <w:t>sentence b) or d) is selected, nothing else appears in the Clause.</w:t>
      </w:r>
    </w:p>
    <w:p w14:paraId="58A7D1F1" w14:textId="77777777" w:rsidR="00D446B0" w:rsidRDefault="00162CCC">
      <w:pPr>
        <w:pStyle w:val="smpte-hint"/>
      </w:pPr>
      <w:r>
        <w:t>If sentence a) or c) is selected, one or more terms is defined in the clauses immediately following.</w:t>
      </w:r>
    </w:p>
    <w:p w14:paraId="392DF82C" w14:textId="77777777" w:rsidR="00D446B0" w:rsidRDefault="00162CCC">
      <w:pPr>
        <w:pStyle w:val="smpte-hint"/>
      </w:pPr>
      <w:r>
        <w:t>Your terms and definitions follow.</w:t>
      </w:r>
    </w:p>
    <w:p w14:paraId="33967FDC" w14:textId="77777777" w:rsidR="00D446B0" w:rsidRDefault="00162CCC">
      <w:r>
        <w:t>For the purposes of this document, the terms and defi</w:t>
      </w:r>
      <w:r>
        <w:t>nitions given in SMPTE ST 377-1 and SMPTE ST 379-2 apply.</w:t>
      </w:r>
    </w:p>
    <w:p w14:paraId="2FB3E687" w14:textId="77777777" w:rsidR="00D446B0" w:rsidRDefault="00162CCC">
      <w:pPr>
        <w:pStyle w:val="Heading1"/>
      </w:pPr>
      <w:bookmarkStart w:id="5" w:name="mxf-file-structure-and-mapping"/>
      <w:r>
        <w:lastRenderedPageBreak/>
        <w:t>4 MXF File Structure and Mapping</w:t>
      </w:r>
      <w:bookmarkEnd w:id="5"/>
    </w:p>
    <w:p w14:paraId="239F8716" w14:textId="77777777" w:rsidR="00D446B0" w:rsidRDefault="00162CCC">
      <w:pPr>
        <w:pStyle w:val="Heading2"/>
      </w:pPr>
      <w:bookmarkStart w:id="6" w:name="general"/>
      <w:r>
        <w:t>4.1 General</w:t>
      </w:r>
      <w:bookmarkEnd w:id="6"/>
    </w:p>
    <w:p w14:paraId="3A0E19C1" w14:textId="77777777" w:rsidR="00D446B0" w:rsidRDefault="00162CCC">
      <w:r>
        <w:t xml:space="preserve">SMPTE ST-2117-10 MXF files specified by this document shall have one of the two structures illustrated in Figure 1 and Figure 2 respectively. </w:t>
      </w:r>
      <w:r>
        <w:rPr>
          <w:b/>
        </w:rPr>
        <w:t>HPP</w:t>
      </w:r>
      <w:r>
        <w:t xml:space="preserve"> </w:t>
      </w:r>
      <w:r>
        <w:t xml:space="preserve">is an shorthand for Header Partition Pack, </w:t>
      </w:r>
      <w:r>
        <w:rPr>
          <w:b/>
        </w:rPr>
        <w:t>BPP</w:t>
      </w:r>
      <w:r>
        <w:t xml:space="preserve"> is an shorthand for Body Partition Pack and </w:t>
      </w:r>
      <w:r>
        <w:rPr>
          <w:b/>
        </w:rPr>
        <w:t>FPP</w:t>
      </w:r>
      <w:r>
        <w:t xml:space="preserve"> is a shorthand for Footer Partition Pack.</w:t>
      </w:r>
    </w:p>
    <w:p w14:paraId="49FED4E2" w14:textId="77777777" w:rsidR="00D446B0" w:rsidRDefault="00162CCC">
      <w:r>
        <w:rPr>
          <w:noProof/>
        </w:rPr>
        <w:drawing>
          <wp:inline distT="0" distB="0" distL="0" distR="0" wp14:anchorId="21B07167" wp14:editId="08FB2EA0">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5039BECA" w14:textId="77777777" w:rsidR="00D446B0" w:rsidRDefault="00162CCC">
      <w:pPr>
        <w:pStyle w:val="smpte-caption"/>
      </w:pPr>
      <w:r>
        <w:t>Figure 1 - Single Essence Location Style</w:t>
      </w:r>
    </w:p>
    <w:p w14:paraId="5259194F" w14:textId="77777777" w:rsidR="00D446B0" w:rsidRDefault="00162CCC">
      <w:r>
        <w:rPr>
          <w:noProof/>
        </w:rPr>
        <w:drawing>
          <wp:inline distT="0" distB="0" distL="0" distR="0" wp14:anchorId="27385810" wp14:editId="37973089">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3F2CC1F1" w14:textId="77777777" w:rsidR="00D446B0" w:rsidRDefault="00162CCC">
      <w:pPr>
        <w:pStyle w:val="smpte-caption"/>
      </w:pPr>
      <w:r>
        <w:t>Figure 2 - Multiple Essence Location Style</w:t>
      </w:r>
    </w:p>
    <w:p w14:paraId="33191703" w14:textId="77777777" w:rsidR="00D446B0" w:rsidRDefault="00162CCC">
      <w:pPr>
        <w:pStyle w:val="Heading2"/>
      </w:pPr>
      <w:bookmarkStart w:id="7" w:name="single-essence-location-style"/>
      <w:r>
        <w:t>4.2 Single Essence Location Style</w:t>
      </w:r>
      <w:bookmarkEnd w:id="7"/>
    </w:p>
    <w:p w14:paraId="6494AD79" w14:textId="77777777" w:rsidR="00D446B0" w:rsidRDefault="00162CCC">
      <w:r>
        <w:t>As shown in Figure 1, this style consists of a Header Partition, a Footer Partition, and a Random Index Pack.</w:t>
      </w:r>
    </w:p>
    <w:p w14:paraId="36CFDD90" w14:textId="77777777" w:rsidR="00D446B0" w:rsidRDefault="00162CCC">
      <w:r>
        <w:t>The Index Table is placed prior to the Essence Container.</w:t>
      </w:r>
    </w:p>
    <w:p w14:paraId="5F73B8A6" w14:textId="77777777" w:rsidR="00D446B0" w:rsidRDefault="00162CCC">
      <w:r>
        <w:t>Some of the</w:t>
      </w:r>
      <w:r>
        <w:t xml:space="preserve"> aspects of this style are shown below.</w:t>
      </w:r>
    </w:p>
    <w:p w14:paraId="757FA240" w14:textId="77777777" w:rsidR="00D446B0" w:rsidRDefault="00162CCC">
      <w:pPr>
        <w:numPr>
          <w:ilvl w:val="0"/>
          <w:numId w:val="22"/>
        </w:numPr>
      </w:pPr>
      <w:r>
        <w:t>It is easy to handle because of a simple structure</w:t>
      </w:r>
    </w:p>
    <w:p w14:paraId="3C806B4F" w14:textId="77777777" w:rsidR="00D446B0" w:rsidRDefault="00162CCC">
      <w:pPr>
        <w:numPr>
          <w:ilvl w:val="0"/>
          <w:numId w:val="22"/>
        </w:numPr>
      </w:pPr>
      <w:r>
        <w:t>It is easy to edit while file transferring</w:t>
      </w:r>
    </w:p>
    <w:p w14:paraId="25A18B7E" w14:textId="77777777" w:rsidR="00D446B0" w:rsidRDefault="00162CCC">
      <w:pPr>
        <w:numPr>
          <w:ilvl w:val="0"/>
          <w:numId w:val="22"/>
        </w:numPr>
      </w:pPr>
      <w:r>
        <w:t>It is easy to select an extract, or a “Partial file”</w:t>
      </w:r>
    </w:p>
    <w:p w14:paraId="417139CA" w14:textId="77777777" w:rsidR="00D446B0" w:rsidRDefault="00162CCC">
      <w:r>
        <w:t>The following Index Layout Properties shall be set according to SMPTE</w:t>
      </w:r>
      <w:r>
        <w:t xml:space="preserve"> ST 377-1.</w:t>
      </w:r>
    </w:p>
    <w:p w14:paraId="2FC2CC22" w14:textId="77777777" w:rsidR="00D446B0" w:rsidRDefault="00162CCC">
      <w:pPr>
        <w:numPr>
          <w:ilvl w:val="0"/>
          <w:numId w:val="23"/>
        </w:numPr>
      </w:pPr>
      <w:r>
        <w:t>Index Table Segment::Single Index Location TRUE (Single Location)</w:t>
      </w:r>
    </w:p>
    <w:p w14:paraId="5F1DEE58" w14:textId="77777777" w:rsidR="00D446B0" w:rsidRDefault="00162CCC">
      <w:pPr>
        <w:numPr>
          <w:ilvl w:val="0"/>
          <w:numId w:val="23"/>
        </w:numPr>
      </w:pPr>
      <w:r>
        <w:t>Index Table Segment::Single Location TRUE (Single Location)</w:t>
      </w:r>
    </w:p>
    <w:p w14:paraId="1A4D9670" w14:textId="77777777" w:rsidR="00D446B0" w:rsidRDefault="00162CCC">
      <w:pPr>
        <w:numPr>
          <w:ilvl w:val="0"/>
          <w:numId w:val="23"/>
        </w:numPr>
      </w:pPr>
      <w:r>
        <w:t>Index Table Segment::Forward Index Direction TRUE (Forward)</w:t>
      </w:r>
    </w:p>
    <w:p w14:paraId="2D9112D1" w14:textId="77777777" w:rsidR="00D446B0" w:rsidRDefault="00162CCC">
      <w:pPr>
        <w:numPr>
          <w:ilvl w:val="0"/>
          <w:numId w:val="23"/>
        </w:numPr>
      </w:pPr>
      <w:r>
        <w:t>Preface:: is RIP present TRUE</w:t>
      </w:r>
    </w:p>
    <w:p w14:paraId="318BA462" w14:textId="77777777" w:rsidR="00D446B0" w:rsidRDefault="00162CCC">
      <w:pPr>
        <w:pStyle w:val="Heading2"/>
      </w:pPr>
      <w:bookmarkStart w:id="8" w:name="multiple-essence-location-style"/>
      <w:r>
        <w:t>4.3 Multiple Essence Location</w:t>
      </w:r>
      <w:r>
        <w:t xml:space="preserve"> Style</w:t>
      </w:r>
      <w:bookmarkEnd w:id="8"/>
    </w:p>
    <w:p w14:paraId="552E0FE1" w14:textId="77777777" w:rsidR="00D446B0" w:rsidRDefault="00162CCC">
      <w:r>
        <w:t>As shown in Figure 2, this style consists of a Header Partition, segmented Body Partition(s), a Footer Partition, and a Random Index Pack. Each Body Partition carrying VC-6 data shall be followed by one Index Table Segment that carries the Index Ent</w:t>
      </w:r>
      <w:r>
        <w:t>ries for the Edit Units of that Body Partition.</w:t>
      </w:r>
    </w:p>
    <w:p w14:paraId="63240121" w14:textId="77777777" w:rsidR="00D446B0" w:rsidRDefault="00162CCC">
      <w:r>
        <w:t>Some of the aspects of this style are shown below.</w:t>
      </w:r>
    </w:p>
    <w:p w14:paraId="774C3962" w14:textId="77777777" w:rsidR="00D446B0" w:rsidRDefault="00162CCC">
      <w:pPr>
        <w:numPr>
          <w:ilvl w:val="0"/>
          <w:numId w:val="24"/>
        </w:numPr>
      </w:pPr>
      <w:r>
        <w:t>It is only necessary to include one Index Table Segment for each Body Partition period on the sender side</w:t>
      </w:r>
    </w:p>
    <w:p w14:paraId="4242621B" w14:textId="77777777" w:rsidR="00D446B0" w:rsidRDefault="00162CCC">
      <w:pPr>
        <w:numPr>
          <w:ilvl w:val="0"/>
          <w:numId w:val="24"/>
        </w:numPr>
      </w:pPr>
      <w:r>
        <w:lastRenderedPageBreak/>
        <w:t>It is easy to perform the function “Play while rece</w:t>
      </w:r>
      <w:r>
        <w:t>iving file” on the receiver side</w:t>
      </w:r>
    </w:p>
    <w:p w14:paraId="07BA893E" w14:textId="77777777" w:rsidR="00D446B0" w:rsidRDefault="00162CCC">
      <w:pPr>
        <w:numPr>
          <w:ilvl w:val="0"/>
          <w:numId w:val="24"/>
        </w:numPr>
      </w:pPr>
      <w:r>
        <w:t>It is easy to select an extract, or a “Partial file”</w:t>
      </w:r>
    </w:p>
    <w:p w14:paraId="1A2FC46D" w14:textId="77777777" w:rsidR="00D446B0" w:rsidRDefault="00162CCC">
      <w:r>
        <w:t>The following Index Layout Properties shall be set according to SMPTE ST 377-1.</w:t>
      </w:r>
    </w:p>
    <w:p w14:paraId="358F4637" w14:textId="77777777" w:rsidR="00D446B0" w:rsidRDefault="00162CCC">
      <w:pPr>
        <w:numPr>
          <w:ilvl w:val="0"/>
          <w:numId w:val="25"/>
        </w:numPr>
      </w:pPr>
      <w:r>
        <w:t>Index Table Segment::Single Index Location FALSE (Distributed Location)</w:t>
      </w:r>
    </w:p>
    <w:p w14:paraId="548583CC" w14:textId="77777777" w:rsidR="00D446B0" w:rsidRDefault="00162CCC">
      <w:pPr>
        <w:numPr>
          <w:ilvl w:val="0"/>
          <w:numId w:val="25"/>
        </w:numPr>
      </w:pPr>
      <w:r>
        <w:t>Index Table Segmen</w:t>
      </w:r>
      <w:r>
        <w:t>t::Single Essence Location FALSE (Distributed Location)</w:t>
      </w:r>
    </w:p>
    <w:p w14:paraId="211DFE74" w14:textId="77777777" w:rsidR="00D446B0" w:rsidRDefault="00162CCC">
      <w:pPr>
        <w:numPr>
          <w:ilvl w:val="0"/>
          <w:numId w:val="25"/>
        </w:numPr>
      </w:pPr>
      <w:r>
        <w:t>Index Table Segment::Forward Index Direction FALSE (Backward)</w:t>
      </w:r>
    </w:p>
    <w:p w14:paraId="16B77DB6" w14:textId="77777777" w:rsidR="00D446B0" w:rsidRDefault="00162CCC">
      <w:pPr>
        <w:numPr>
          <w:ilvl w:val="0"/>
          <w:numId w:val="25"/>
        </w:numPr>
      </w:pPr>
      <w:r>
        <w:t>Preface:: is RIP present TRUE</w:t>
      </w:r>
    </w:p>
    <w:p w14:paraId="185E733B" w14:textId="77777777" w:rsidR="00D446B0" w:rsidRDefault="00162CCC">
      <w:pPr>
        <w:numPr>
          <w:ilvl w:val="0"/>
          <w:numId w:val="25"/>
        </w:numPr>
      </w:pPr>
      <w:r>
        <w:t>Essence Container Data:: Following Index Table TRUE (A Complete Index Table follows all Essence)</w:t>
      </w:r>
    </w:p>
    <w:p w14:paraId="7A77562D" w14:textId="77777777" w:rsidR="00D446B0" w:rsidRDefault="00162CCC">
      <w:pPr>
        <w:pStyle w:val="Heading1"/>
      </w:pPr>
      <w:bookmarkStart w:id="9" w:name="Xac3d3f8419b293bb0f6ace9b674a9cba7c27c5d"/>
      <w:r>
        <w:t>5 Mapping VC-6 Bitstream into the MXF Generic Container</w:t>
      </w:r>
      <w:bookmarkEnd w:id="9"/>
    </w:p>
    <w:p w14:paraId="4F3201F2" w14:textId="77777777" w:rsidR="00D446B0" w:rsidRDefault="00162CCC">
      <w:r>
        <w:t>VC-6 streams shall be mapped using the MXF Generic Container using frame wrapping as defined in SMPTE S</w:t>
      </w:r>
      <w:r>
        <w:t>T 379-1 and SMPTE ST 379-2</w:t>
      </w:r>
    </w:p>
    <w:p w14:paraId="4C8175A8" w14:textId="77777777" w:rsidR="00D446B0" w:rsidRDefault="00162CCC">
      <w:r>
        <w:t>Figure 4 shows the SMPTE ST-2117 picture element, the bitstream shall comply with SMPTE ST-2117.</w:t>
      </w:r>
    </w:p>
    <w:p w14:paraId="1D8B9895" w14:textId="77777777" w:rsidR="00D446B0" w:rsidRDefault="00162CCC">
      <w:r>
        <w:rPr>
          <w:noProof/>
        </w:rPr>
        <w:drawing>
          <wp:inline distT="0" distB="0" distL="0" distR="0" wp14:anchorId="3E2DBFA0" wp14:editId="7C1D3E61">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0F694AD9" w14:textId="77777777" w:rsidR="00D446B0" w:rsidRDefault="00162CCC">
      <w:pPr>
        <w:pStyle w:val="smpte-caption"/>
      </w:pPr>
      <w:r>
        <w:t>Figure 4 - Mapping of ST-2117 Picture Item Element</w:t>
      </w:r>
    </w:p>
    <w:p w14:paraId="55691B95" w14:textId="77777777" w:rsidR="00D446B0" w:rsidRDefault="00162CCC">
      <w:pPr>
        <w:pStyle w:val="Heading1"/>
      </w:pPr>
      <w:bookmarkStart w:id="10" w:name="key-length-value-encoding"/>
      <w:r>
        <w:t>6 Key Length Value Encoding</w:t>
      </w:r>
      <w:bookmarkEnd w:id="10"/>
    </w:p>
    <w:p w14:paraId="3C53F82C" w14:textId="77777777" w:rsidR="00D446B0" w:rsidRDefault="00162CCC">
      <w:pPr>
        <w:pStyle w:val="Heading2"/>
      </w:pPr>
      <w:bookmarkStart w:id="11" w:name="picture-element-key"/>
      <w:r>
        <w:t>6.1 Picture Element Key</w:t>
      </w:r>
      <w:bookmarkEnd w:id="11"/>
    </w:p>
    <w:p w14:paraId="7C64900A" w14:textId="77777777" w:rsidR="00D446B0" w:rsidRDefault="00162CCC">
      <w:pPr>
        <w:pStyle w:val="Heading3"/>
      </w:pPr>
      <w:bookmarkStart w:id="12" w:name="smpte-st-2117-picture-element-key"/>
      <w:r>
        <w:t>6.1.1 SMPTE ST-2117 Picture</w:t>
      </w:r>
      <w:r>
        <w:t xml:space="preserve"> Element Key</w:t>
      </w:r>
      <w:bookmarkEnd w:id="12"/>
    </w:p>
    <w:p w14:paraId="38F6CA97" w14:textId="77777777" w:rsidR="00D446B0" w:rsidRDefault="00162CCC">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D446B0" w14:paraId="188482C9"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EC6DF8A" w14:textId="77777777" w:rsidR="00D446B0" w:rsidRDefault="00162CCC">
            <w:r>
              <w:t>Symbol</w:t>
            </w:r>
          </w:p>
        </w:tc>
        <w:tc>
          <w:tcPr>
            <w:tcW w:w="0" w:type="auto"/>
            <w:tcBorders>
              <w:bottom w:val="single" w:sz="0" w:space="0" w:color="auto"/>
            </w:tcBorders>
            <w:vAlign w:val="bottom"/>
          </w:tcPr>
          <w:p w14:paraId="5E7AA56C" w14:textId="77777777" w:rsidR="00D446B0" w:rsidRDefault="00162CCC">
            <w:r>
              <w:t>Kind</w:t>
            </w:r>
          </w:p>
        </w:tc>
        <w:tc>
          <w:tcPr>
            <w:tcW w:w="0" w:type="auto"/>
            <w:tcBorders>
              <w:bottom w:val="single" w:sz="0" w:space="0" w:color="auto"/>
            </w:tcBorders>
            <w:vAlign w:val="bottom"/>
          </w:tcPr>
          <w:p w14:paraId="2228F67B" w14:textId="77777777" w:rsidR="00D446B0" w:rsidRDefault="00162CCC">
            <w:r>
              <w:t>Item UL</w:t>
            </w:r>
          </w:p>
        </w:tc>
      </w:tr>
      <w:tr w:rsidR="00D446B0" w14:paraId="4DAEE116" w14:textId="77777777">
        <w:tc>
          <w:tcPr>
            <w:tcW w:w="0" w:type="auto"/>
          </w:tcPr>
          <w:p w14:paraId="2E9A120B" w14:textId="77777777" w:rsidR="00D446B0" w:rsidRDefault="00162CCC">
            <w:r>
              <w:t>FrameWrappedVC6PictureElement</w:t>
            </w:r>
          </w:p>
        </w:tc>
        <w:tc>
          <w:tcPr>
            <w:tcW w:w="0" w:type="auto"/>
          </w:tcPr>
          <w:p w14:paraId="67B2EC3D" w14:textId="77777777" w:rsidR="00D446B0" w:rsidRDefault="00162CCC">
            <w:r>
              <w:t>LEAF</w:t>
            </w:r>
          </w:p>
        </w:tc>
        <w:tc>
          <w:tcPr>
            <w:tcW w:w="0" w:type="auto"/>
          </w:tcPr>
          <w:p w14:paraId="561DBB7F" w14:textId="77777777" w:rsidR="00D446B0" w:rsidRDefault="00162CCC">
            <w:r>
              <w:t>urn:smpte:ul:060E2B34.01020101.0D010301.157f1f7f</w:t>
            </w:r>
          </w:p>
        </w:tc>
      </w:tr>
    </w:tbl>
    <w:p w14:paraId="48FDDCB0" w14:textId="77777777" w:rsidR="00D446B0" w:rsidRDefault="00162CCC">
      <w:r>
        <w:t xml:space="preserve">Bytes 1-13 of the </w:t>
      </w:r>
      <w:r>
        <w:rPr>
          <w:rStyle w:val="VerbatimChar"/>
        </w:rPr>
        <w:t>FrameWrappedVC6PictureElement</w:t>
      </w:r>
      <w:r>
        <w:t xml:space="preserve"> </w:t>
      </w:r>
      <w:r>
        <w:t>key are defined by SMPTE ST 379-2.</w:t>
      </w:r>
    </w:p>
    <w:p w14:paraId="4E0821A8" w14:textId="77777777" w:rsidR="00D446B0" w:rsidRDefault="00162CCC">
      <w:pPr>
        <w:pStyle w:val="smpte-note"/>
      </w:pPr>
      <w:r>
        <w:t xml:space="preserve">NOTE: The value </w:t>
      </w:r>
      <w:r>
        <w:rPr>
          <w:rStyle w:val="VerbatimChar"/>
        </w:rPr>
        <w:t>7f</w:t>
      </w:r>
      <w:r>
        <w:t xml:space="preserve"> in byte 16 is a placeholder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28FFFC14" w14:textId="77777777" w:rsidR="00D446B0" w:rsidRDefault="00162CCC">
      <w:pPr>
        <w:pStyle w:val="Heading3"/>
      </w:pPr>
      <w:bookmarkStart w:id="13" w:name="smpte-st-2117-picture-element-length"/>
      <w:r>
        <w:t>6.1.2 SMPTE</w:t>
      </w:r>
      <w:r>
        <w:t xml:space="preserve"> ST-2117 Picture Element Length</w:t>
      </w:r>
      <w:bookmarkEnd w:id="13"/>
    </w:p>
    <w:p w14:paraId="7F766121" w14:textId="77777777" w:rsidR="00D446B0" w:rsidRDefault="00162CCC">
      <w:r>
        <w:t>The length field of the KLV coded Element shall comply with SMPTE ST 379-2.</w:t>
      </w:r>
    </w:p>
    <w:p w14:paraId="7B793555" w14:textId="77777777" w:rsidR="00D446B0" w:rsidRDefault="00162CCC">
      <w:pPr>
        <w:pStyle w:val="Heading3"/>
      </w:pPr>
      <w:bookmarkStart w:id="14" w:name="smpte-st-2117-picture-element-value"/>
      <w:r>
        <w:lastRenderedPageBreak/>
        <w:t>6.1.3 SMPTE ST-2117 Picture Element Value</w:t>
      </w:r>
      <w:bookmarkEnd w:id="14"/>
    </w:p>
    <w:p w14:paraId="73FFF1F1" w14:textId="77777777" w:rsidR="00D446B0" w:rsidRDefault="00162CCC">
      <w:r>
        <w:t>Each Picture Element value shall be a bitstream for a single image compliant with SMPTE ST-2117-1.</w:t>
      </w:r>
    </w:p>
    <w:p w14:paraId="3CF19254" w14:textId="77777777" w:rsidR="00D446B0" w:rsidRDefault="00162CCC">
      <w:pPr>
        <w:pStyle w:val="Heading1"/>
      </w:pPr>
      <w:bookmarkStart w:id="15" w:name="mxf-labels"/>
      <w:r>
        <w:t>7 MXF L</w:t>
      </w:r>
      <w:r>
        <w:t>abels</w:t>
      </w:r>
      <w:bookmarkEnd w:id="15"/>
    </w:p>
    <w:p w14:paraId="1A876A06" w14:textId="77777777" w:rsidR="00D446B0" w:rsidRDefault="00162CCC">
      <w:pPr>
        <w:pStyle w:val="Heading2"/>
      </w:pPr>
      <w:bookmarkStart w:id="16" w:name="essence-container-label"/>
      <w:r>
        <w:t>7.1 Essence Container Label</w:t>
      </w:r>
      <w:bookmarkEnd w:id="16"/>
    </w:p>
    <w:p w14:paraId="57FB22EC" w14:textId="77777777" w:rsidR="00D446B0" w:rsidRDefault="00162CCC">
      <w:r>
        <w:t>The Essence Container Label is carried in the Essence Containers Properties of the Partition Packs, Preface Set and File Descriptor as defined in SMPTE ST 377-1.</w:t>
      </w:r>
    </w:p>
    <w:p w14:paraId="5877A128" w14:textId="77777777" w:rsidR="00D446B0" w:rsidRDefault="00162CCC">
      <w:r>
        <w:t>The values of the Essence Container Label for VC-6 bitstream</w:t>
      </w:r>
      <w:r>
        <w:t>s in MXF shall be one of the values in Table 2.</w:t>
      </w:r>
    </w:p>
    <w:p w14:paraId="006E6B2E" w14:textId="77777777" w:rsidR="00D446B0" w:rsidRDefault="00162CCC">
      <w:r>
        <w:rPr>
          <w:rStyle w:val="smpte-caption-figure"/>
        </w:rPr>
        <w:t>Table 2 – Essence Container Label Values for VC-6</w:t>
      </w:r>
    </w:p>
    <w:tbl>
      <w:tblPr>
        <w:tblStyle w:val="Table"/>
        <w:tblW w:w="5000" w:type="pct"/>
        <w:tblLook w:val="0020" w:firstRow="1" w:lastRow="0" w:firstColumn="0" w:lastColumn="0" w:noHBand="0" w:noVBand="0"/>
      </w:tblPr>
      <w:tblGrid>
        <w:gridCol w:w="3902"/>
        <w:gridCol w:w="713"/>
        <w:gridCol w:w="4627"/>
      </w:tblGrid>
      <w:tr w:rsidR="00D446B0" w14:paraId="2CAF46C9"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12698D" w14:textId="77777777" w:rsidR="00D446B0" w:rsidRDefault="00162CCC">
            <w:r>
              <w:t>Symbol</w:t>
            </w:r>
          </w:p>
        </w:tc>
        <w:tc>
          <w:tcPr>
            <w:tcW w:w="0" w:type="auto"/>
            <w:tcBorders>
              <w:bottom w:val="single" w:sz="0" w:space="0" w:color="auto"/>
            </w:tcBorders>
            <w:vAlign w:val="bottom"/>
          </w:tcPr>
          <w:p w14:paraId="086815A7" w14:textId="77777777" w:rsidR="00D446B0" w:rsidRDefault="00162CCC">
            <w:r>
              <w:t>Kind</w:t>
            </w:r>
          </w:p>
        </w:tc>
        <w:tc>
          <w:tcPr>
            <w:tcW w:w="0" w:type="auto"/>
            <w:tcBorders>
              <w:bottom w:val="single" w:sz="0" w:space="0" w:color="auto"/>
            </w:tcBorders>
            <w:vAlign w:val="bottom"/>
          </w:tcPr>
          <w:p w14:paraId="1C1354F7" w14:textId="77777777" w:rsidR="00D446B0" w:rsidRDefault="00162CCC">
            <w:r>
              <w:t>Item UL</w:t>
            </w:r>
          </w:p>
        </w:tc>
      </w:tr>
      <w:tr w:rsidR="00D446B0" w14:paraId="1566828B" w14:textId="77777777">
        <w:tc>
          <w:tcPr>
            <w:tcW w:w="0" w:type="auto"/>
          </w:tcPr>
          <w:p w14:paraId="5B3B4DF2" w14:textId="77777777" w:rsidR="00D446B0" w:rsidRDefault="00162CCC">
            <w:r>
              <w:t>MXFGCVC6BitstreamTypes</w:t>
            </w:r>
          </w:p>
        </w:tc>
        <w:tc>
          <w:tcPr>
            <w:tcW w:w="0" w:type="auto"/>
          </w:tcPr>
          <w:p w14:paraId="0D2A1299" w14:textId="77777777" w:rsidR="00D446B0" w:rsidRDefault="00162CCC">
            <w:r>
              <w:t>NODE</w:t>
            </w:r>
          </w:p>
        </w:tc>
        <w:tc>
          <w:tcPr>
            <w:tcW w:w="0" w:type="auto"/>
          </w:tcPr>
          <w:p w14:paraId="221832ED" w14:textId="77777777" w:rsidR="00D446B0" w:rsidRDefault="00162CCC">
            <w:r>
              <w:t>urn:smpte:ul:060e2b34.0401010d.0d010301.02210000</w:t>
            </w:r>
          </w:p>
        </w:tc>
      </w:tr>
      <w:tr w:rsidR="00D446B0" w14:paraId="727E4711" w14:textId="77777777">
        <w:tc>
          <w:tcPr>
            <w:tcW w:w="0" w:type="auto"/>
          </w:tcPr>
          <w:p w14:paraId="18AADD2C" w14:textId="77777777" w:rsidR="00D446B0" w:rsidRDefault="00162CCC">
            <w:r>
              <w:t>MXFGCVC6FrameWrappedGenericbitstream</w:t>
            </w:r>
          </w:p>
        </w:tc>
        <w:tc>
          <w:tcPr>
            <w:tcW w:w="0" w:type="auto"/>
          </w:tcPr>
          <w:p w14:paraId="6DF3B02E" w14:textId="77777777" w:rsidR="00D446B0" w:rsidRDefault="00162CCC">
            <w:r>
              <w:t>LEAF</w:t>
            </w:r>
          </w:p>
        </w:tc>
        <w:tc>
          <w:tcPr>
            <w:tcW w:w="0" w:type="auto"/>
          </w:tcPr>
          <w:p w14:paraId="38BAD4B0" w14:textId="77777777" w:rsidR="00D446B0" w:rsidRDefault="00162CCC">
            <w:r>
              <w:t>urn:smpte:ul:060e2b34.0401010d.0d010301.02210100</w:t>
            </w:r>
          </w:p>
        </w:tc>
      </w:tr>
      <w:tr w:rsidR="00D446B0" w14:paraId="3B17D492" w14:textId="77777777">
        <w:tc>
          <w:tcPr>
            <w:tcW w:w="0" w:type="auto"/>
          </w:tcPr>
          <w:p w14:paraId="71793CED" w14:textId="77777777" w:rsidR="00D446B0" w:rsidRDefault="00162CCC">
            <w:r>
              <w:t>MXFGCVC6FrameWrappedProgressivePictures</w:t>
            </w:r>
          </w:p>
        </w:tc>
        <w:tc>
          <w:tcPr>
            <w:tcW w:w="0" w:type="auto"/>
          </w:tcPr>
          <w:p w14:paraId="532343B6" w14:textId="77777777" w:rsidR="00D446B0" w:rsidRDefault="00162CCC">
            <w:r>
              <w:t>LEAF</w:t>
            </w:r>
          </w:p>
        </w:tc>
        <w:tc>
          <w:tcPr>
            <w:tcW w:w="0" w:type="auto"/>
          </w:tcPr>
          <w:p w14:paraId="0AE98173" w14:textId="77777777" w:rsidR="00D446B0" w:rsidRDefault="00162CCC">
            <w:r>
              <w:t>urn:smpte:ul:060e2b34.0401010d.0d010301.02210200</w:t>
            </w:r>
          </w:p>
        </w:tc>
      </w:tr>
      <w:tr w:rsidR="00D446B0" w14:paraId="124D98BA" w14:textId="77777777">
        <w:tc>
          <w:tcPr>
            <w:tcW w:w="0" w:type="auto"/>
          </w:tcPr>
          <w:p w14:paraId="1C42BCEF" w14:textId="77777777" w:rsidR="00D446B0" w:rsidRDefault="00162CCC">
            <w:r>
              <w:t>MXFGCVC6FrameWrappedInterlacedPictures</w:t>
            </w:r>
          </w:p>
        </w:tc>
        <w:tc>
          <w:tcPr>
            <w:tcW w:w="0" w:type="auto"/>
          </w:tcPr>
          <w:p w14:paraId="4756D2C6" w14:textId="77777777" w:rsidR="00D446B0" w:rsidRDefault="00162CCC">
            <w:r>
              <w:t>LEAF</w:t>
            </w:r>
          </w:p>
        </w:tc>
        <w:tc>
          <w:tcPr>
            <w:tcW w:w="0" w:type="auto"/>
          </w:tcPr>
          <w:p w14:paraId="68E0C760" w14:textId="77777777" w:rsidR="00D446B0" w:rsidRDefault="00162CCC">
            <w:r>
              <w:t>urn:smpte:ul:060e2b34.040</w:t>
            </w:r>
            <w:r>
              <w:t>1010d.0d010301.02210300</w:t>
            </w:r>
          </w:p>
        </w:tc>
      </w:tr>
    </w:tbl>
    <w:p w14:paraId="45E8CBCC" w14:textId="77777777" w:rsidR="00D446B0" w:rsidRDefault="00162CCC">
      <w:r>
        <w:t xml:space="preserve">The </w:t>
      </w:r>
      <w:r>
        <w:rPr>
          <w:rStyle w:val="VerbatimChar"/>
        </w:rPr>
        <w:t>VC6FrameWrappedGenericbitstream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0EDF1BBE" w14:textId="77777777" w:rsidR="00D446B0" w:rsidRDefault="00162CCC">
      <w:pPr>
        <w:pStyle w:val="Heading2"/>
      </w:pPr>
      <w:bookmarkStart w:id="17" w:name="picture-essence-coding-label"/>
      <w:r>
        <w:t>7.2 Picture Essence Coding Label</w:t>
      </w:r>
      <w:bookmarkEnd w:id="17"/>
    </w:p>
    <w:p w14:paraId="2037F834" w14:textId="77777777" w:rsidR="00D446B0" w:rsidRDefault="00162CCC">
      <w:r>
        <w:t>La</w:t>
      </w:r>
      <w:r>
        <w:t>bels intended for use as values for the Picture Essence Coding item of the Generic Picture Essence Descriptor, specified in SMPTE ST 377-1, are given in Table 3.</w:t>
      </w:r>
    </w:p>
    <w:p w14:paraId="1E39B4DD" w14:textId="77777777" w:rsidR="00D446B0" w:rsidRDefault="00162CCC">
      <w:r>
        <w:rPr>
          <w:rStyle w:val="smpte-caption-figure"/>
        </w:rPr>
        <w:t>Table 3 – Picture Essence Coding Label Values for VC-6</w:t>
      </w:r>
    </w:p>
    <w:tbl>
      <w:tblPr>
        <w:tblStyle w:val="Table"/>
        <w:tblW w:w="5000" w:type="pct"/>
        <w:tblLook w:val="0020" w:firstRow="1" w:lastRow="0" w:firstColumn="0" w:lastColumn="0" w:noHBand="0" w:noVBand="0"/>
      </w:tblPr>
      <w:tblGrid>
        <w:gridCol w:w="3014"/>
        <w:gridCol w:w="831"/>
        <w:gridCol w:w="5397"/>
      </w:tblGrid>
      <w:tr w:rsidR="00D446B0" w14:paraId="4D4E4AB2"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6DC5130" w14:textId="77777777" w:rsidR="00D446B0" w:rsidRDefault="00162CCC">
            <w:r>
              <w:t>Symbol</w:t>
            </w:r>
          </w:p>
        </w:tc>
        <w:tc>
          <w:tcPr>
            <w:tcW w:w="0" w:type="auto"/>
            <w:tcBorders>
              <w:bottom w:val="single" w:sz="0" w:space="0" w:color="auto"/>
            </w:tcBorders>
            <w:vAlign w:val="bottom"/>
          </w:tcPr>
          <w:p w14:paraId="6D235C2D" w14:textId="77777777" w:rsidR="00D446B0" w:rsidRDefault="00162CCC">
            <w:r>
              <w:t>Kind</w:t>
            </w:r>
          </w:p>
        </w:tc>
        <w:tc>
          <w:tcPr>
            <w:tcW w:w="0" w:type="auto"/>
            <w:tcBorders>
              <w:bottom w:val="single" w:sz="0" w:space="0" w:color="auto"/>
            </w:tcBorders>
            <w:vAlign w:val="bottom"/>
          </w:tcPr>
          <w:p w14:paraId="00941DF7" w14:textId="77777777" w:rsidR="00D446B0" w:rsidRDefault="00162CCC">
            <w:r>
              <w:t>Item UL</w:t>
            </w:r>
          </w:p>
        </w:tc>
      </w:tr>
      <w:tr w:rsidR="00D446B0" w14:paraId="5A371DE6" w14:textId="77777777">
        <w:tc>
          <w:tcPr>
            <w:tcW w:w="0" w:type="auto"/>
          </w:tcPr>
          <w:p w14:paraId="4F9470D2" w14:textId="77777777" w:rsidR="00D446B0" w:rsidRDefault="00162CCC">
            <w:r>
              <w:t>VC6Bitstreams</w:t>
            </w:r>
          </w:p>
        </w:tc>
        <w:tc>
          <w:tcPr>
            <w:tcW w:w="0" w:type="auto"/>
          </w:tcPr>
          <w:p w14:paraId="0CB90BA6" w14:textId="77777777" w:rsidR="00D446B0" w:rsidRDefault="00162CCC">
            <w:r>
              <w:t>NODE</w:t>
            </w:r>
          </w:p>
        </w:tc>
        <w:tc>
          <w:tcPr>
            <w:tcW w:w="0" w:type="auto"/>
          </w:tcPr>
          <w:p w14:paraId="32008D3D" w14:textId="77777777" w:rsidR="00D446B0" w:rsidRDefault="00162CCC">
            <w:r>
              <w:t>urn:smpte:ul:060e2b34.0401010d.04010202.01470000</w:t>
            </w:r>
          </w:p>
        </w:tc>
      </w:tr>
      <w:tr w:rsidR="00D446B0" w14:paraId="320F6116" w14:textId="77777777">
        <w:tc>
          <w:tcPr>
            <w:tcW w:w="0" w:type="auto"/>
          </w:tcPr>
          <w:p w14:paraId="0F82D800" w14:textId="77777777" w:rsidR="00D446B0" w:rsidRDefault="00162CCC">
            <w:r>
              <w:t>VC6Unrestrictedbitstream</w:t>
            </w:r>
          </w:p>
        </w:tc>
        <w:tc>
          <w:tcPr>
            <w:tcW w:w="0" w:type="auto"/>
          </w:tcPr>
          <w:p w14:paraId="29A52A81" w14:textId="77777777" w:rsidR="00D446B0" w:rsidRDefault="00162CCC">
            <w:r>
              <w:t>LEAF</w:t>
            </w:r>
          </w:p>
        </w:tc>
        <w:tc>
          <w:tcPr>
            <w:tcW w:w="0" w:type="auto"/>
          </w:tcPr>
          <w:p w14:paraId="405C5AAC" w14:textId="77777777" w:rsidR="00D446B0" w:rsidRDefault="00162CCC">
            <w:r>
              <w:t>urn:smpte:ul:060e2b34.0401010d.0d010301.02210100</w:t>
            </w:r>
          </w:p>
        </w:tc>
      </w:tr>
      <w:tr w:rsidR="00D446B0" w14:paraId="7E9BA526" w14:textId="77777777">
        <w:tc>
          <w:tcPr>
            <w:tcW w:w="0" w:type="auto"/>
          </w:tcPr>
          <w:p w14:paraId="130C525A" w14:textId="77777777" w:rsidR="00D446B0" w:rsidRDefault="00162CCC">
            <w:r>
              <w:t>VC6ConstrainedBySomeMagic</w:t>
            </w:r>
          </w:p>
        </w:tc>
        <w:tc>
          <w:tcPr>
            <w:tcW w:w="0" w:type="auto"/>
          </w:tcPr>
          <w:p w14:paraId="5ABFF380" w14:textId="77777777" w:rsidR="00D446B0" w:rsidRDefault="00162CCC">
            <w:r>
              <w:t>LEAF</w:t>
            </w:r>
          </w:p>
        </w:tc>
        <w:tc>
          <w:tcPr>
            <w:tcW w:w="0" w:type="auto"/>
          </w:tcPr>
          <w:p w14:paraId="10ED672B" w14:textId="77777777" w:rsidR="00D446B0" w:rsidRDefault="00162CCC">
            <w:r>
              <w:t>urn:smpte:ul:060e2b34.0401010d.0d010301.02210100</w:t>
            </w:r>
          </w:p>
        </w:tc>
      </w:tr>
    </w:tbl>
    <w:p w14:paraId="341B9C6A" w14:textId="77777777" w:rsidR="00D446B0" w:rsidRDefault="00162CCC">
      <w:pPr>
        <w:pStyle w:val="smpte-note"/>
      </w:pPr>
      <w:r>
        <w:t>NOTE The Picture Essence Coding item of the Generic Picture Essence Descriptor is intended to allow a decoder to fast-fail when processing the MXF file.</w:t>
      </w:r>
    </w:p>
    <w:p w14:paraId="224C60DB" w14:textId="77777777" w:rsidR="00D446B0" w:rsidRDefault="00162CCC">
      <w:pPr>
        <w:pStyle w:val="Heading1"/>
      </w:pPr>
      <w:bookmarkStart w:id="18" w:name="vc-6-picture-subdescriptor"/>
      <w:r>
        <w:t>8 VC-6 Picture SubDescriptor</w:t>
      </w:r>
      <w:bookmarkEnd w:id="18"/>
    </w:p>
    <w:p w14:paraId="672C7CEF" w14:textId="77777777" w:rsidR="00D446B0" w:rsidRDefault="00162CCC">
      <w:r>
        <w:t>For the VC-6 wrapping, the VC-6 Sub Descriptor, which is strongly referenced from the CDCI Descriptor or the RGBA Descriptor, should be used. The VC-6 Sub Descriptor consists of the VC-6 specific properties as shown in Table 4.</w:t>
      </w:r>
    </w:p>
    <w:p w14:paraId="30C1D2B0" w14:textId="77777777" w:rsidR="00D446B0" w:rsidRDefault="00162CCC">
      <w:pPr>
        <w:pStyle w:val="smpte-note"/>
      </w:pPr>
      <w:r>
        <w:t xml:space="preserve">NOTE: In the tables in this </w:t>
      </w:r>
      <w:r>
        <w:t>clause, [</w:t>
      </w:r>
      <w:r>
        <w:rPr>
          <w:b/>
        </w:rPr>
        <w:t>R</w:t>
      </w:r>
      <w:r>
        <w:t>] indicates that a property is required</w:t>
      </w:r>
    </w:p>
    <w:p w14:paraId="16BC7911" w14:textId="77777777" w:rsidR="00D446B0" w:rsidRDefault="00162CCC">
      <w:pPr>
        <w:pStyle w:val="smpte-caption"/>
      </w:pPr>
      <w:r>
        <w:lastRenderedPageBreak/>
        <w:t>Table 4 - VC-6 Sub Descriptor ULs</w:t>
      </w:r>
    </w:p>
    <w:tbl>
      <w:tblPr>
        <w:tblStyle w:val="Table"/>
        <w:tblW w:w="5000" w:type="pct"/>
        <w:tblLook w:val="0020" w:firstRow="1" w:lastRow="0" w:firstColumn="0" w:lastColumn="0" w:noHBand="0" w:noVBand="0"/>
      </w:tblPr>
      <w:tblGrid>
        <w:gridCol w:w="2518"/>
        <w:gridCol w:w="1751"/>
        <w:gridCol w:w="4973"/>
      </w:tblGrid>
      <w:tr w:rsidR="00D446B0" w14:paraId="59C8A778"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7D2D75" w14:textId="77777777" w:rsidR="00D446B0" w:rsidRDefault="00162CCC">
            <w:r>
              <w:t>Symbol</w:t>
            </w:r>
          </w:p>
        </w:tc>
        <w:tc>
          <w:tcPr>
            <w:tcW w:w="0" w:type="auto"/>
            <w:tcBorders>
              <w:bottom w:val="single" w:sz="0" w:space="0" w:color="auto"/>
            </w:tcBorders>
            <w:vAlign w:val="bottom"/>
          </w:tcPr>
          <w:p w14:paraId="7845C8C1" w14:textId="77777777" w:rsidR="00D446B0" w:rsidRDefault="00162CCC">
            <w:r>
              <w:t>Register.Kind</w:t>
            </w:r>
          </w:p>
        </w:tc>
        <w:tc>
          <w:tcPr>
            <w:tcW w:w="0" w:type="auto"/>
            <w:tcBorders>
              <w:bottom w:val="single" w:sz="0" w:space="0" w:color="auto"/>
            </w:tcBorders>
            <w:vAlign w:val="bottom"/>
          </w:tcPr>
          <w:p w14:paraId="2833797E" w14:textId="77777777" w:rsidR="00D446B0" w:rsidRDefault="00162CCC">
            <w:r>
              <w:t>Item UL</w:t>
            </w:r>
          </w:p>
        </w:tc>
      </w:tr>
      <w:tr w:rsidR="00D446B0" w14:paraId="1DB51DDD" w14:textId="77777777">
        <w:tc>
          <w:tcPr>
            <w:tcW w:w="0" w:type="auto"/>
          </w:tcPr>
          <w:p w14:paraId="01CD987D" w14:textId="77777777" w:rsidR="00D446B0" w:rsidRDefault="00162CCC">
            <w:r>
              <w:t>ST2117SubDescriptor</w:t>
            </w:r>
          </w:p>
        </w:tc>
        <w:tc>
          <w:tcPr>
            <w:tcW w:w="0" w:type="auto"/>
          </w:tcPr>
          <w:p w14:paraId="475FAA7B" w14:textId="77777777" w:rsidR="00D446B0" w:rsidRDefault="00162CCC">
            <w:r>
              <w:t>Groups.LEAF</w:t>
            </w:r>
          </w:p>
        </w:tc>
        <w:tc>
          <w:tcPr>
            <w:tcW w:w="0" w:type="auto"/>
          </w:tcPr>
          <w:p w14:paraId="3C1C1DEF" w14:textId="77777777" w:rsidR="00D446B0" w:rsidRDefault="00162CCC">
            <w:r>
              <w:t>urn:smpte:ul:060e2b34.027f0101.0d010101.01018110</w:t>
            </w:r>
          </w:p>
        </w:tc>
      </w:tr>
      <w:tr w:rsidR="00D446B0" w14:paraId="7A78122E" w14:textId="77777777">
        <w:tc>
          <w:tcPr>
            <w:tcW w:w="0" w:type="auto"/>
          </w:tcPr>
          <w:p w14:paraId="48475810" w14:textId="77777777" w:rsidR="00D446B0" w:rsidRDefault="00162CCC">
            <w:r>
              <w:t>VC6EchelonProperties</w:t>
            </w:r>
          </w:p>
        </w:tc>
        <w:tc>
          <w:tcPr>
            <w:tcW w:w="0" w:type="auto"/>
          </w:tcPr>
          <w:p w14:paraId="740A412A" w14:textId="77777777" w:rsidR="00D446B0" w:rsidRDefault="00162CCC">
            <w:r>
              <w:t>Groups.LEAF</w:t>
            </w:r>
          </w:p>
        </w:tc>
        <w:tc>
          <w:tcPr>
            <w:tcW w:w="0" w:type="auto"/>
          </w:tcPr>
          <w:p w14:paraId="4872E2EA" w14:textId="77777777" w:rsidR="00D446B0" w:rsidRDefault="00162CCC">
            <w:r>
              <w:t>urn:smpte:ul:060e2b34.027f0</w:t>
            </w:r>
            <w:r>
              <w:t>101.0d010101.01018111</w:t>
            </w:r>
          </w:p>
        </w:tc>
      </w:tr>
      <w:tr w:rsidR="00D446B0" w14:paraId="61BC3268" w14:textId="77777777">
        <w:tc>
          <w:tcPr>
            <w:tcW w:w="0" w:type="auto"/>
          </w:tcPr>
          <w:p w14:paraId="6B5E737B" w14:textId="77777777" w:rsidR="00D446B0" w:rsidRDefault="00162CCC">
            <w:r>
              <w:t>VC6GCUpsamplersBatch</w:t>
            </w:r>
          </w:p>
        </w:tc>
        <w:tc>
          <w:tcPr>
            <w:tcW w:w="0" w:type="auto"/>
          </w:tcPr>
          <w:p w14:paraId="218130CB" w14:textId="77777777" w:rsidR="00D446B0" w:rsidRDefault="00162CCC">
            <w:r>
              <w:t>Elements.LEAF</w:t>
            </w:r>
          </w:p>
        </w:tc>
        <w:tc>
          <w:tcPr>
            <w:tcW w:w="0" w:type="auto"/>
          </w:tcPr>
          <w:p w14:paraId="7439A001" w14:textId="77777777" w:rsidR="00D446B0" w:rsidRDefault="00162CCC">
            <w:r>
              <w:t>urn:smpte:ul:060e2b34.0101010e.04010606.02010101</w:t>
            </w:r>
          </w:p>
        </w:tc>
      </w:tr>
      <w:tr w:rsidR="00D446B0" w14:paraId="6DA49438" w14:textId="77777777">
        <w:tc>
          <w:tcPr>
            <w:tcW w:w="0" w:type="auto"/>
          </w:tcPr>
          <w:p w14:paraId="0BE6BD4A" w14:textId="77777777" w:rsidR="00D446B0" w:rsidRDefault="00162CCC">
            <w:r>
              <w:t>VC6ShortcutVectorsBatch</w:t>
            </w:r>
          </w:p>
        </w:tc>
        <w:tc>
          <w:tcPr>
            <w:tcW w:w="0" w:type="auto"/>
          </w:tcPr>
          <w:p w14:paraId="2DF87CE0" w14:textId="77777777" w:rsidR="00D446B0" w:rsidRDefault="00162CCC">
            <w:r>
              <w:t>Elements.LEAF</w:t>
            </w:r>
          </w:p>
        </w:tc>
        <w:tc>
          <w:tcPr>
            <w:tcW w:w="0" w:type="auto"/>
          </w:tcPr>
          <w:p w14:paraId="30DB71AC" w14:textId="77777777" w:rsidR="00D446B0" w:rsidRDefault="00162CCC">
            <w:r>
              <w:t>urn:smpte:ul:060e2b34.0101010e.04010606.02010102</w:t>
            </w:r>
          </w:p>
        </w:tc>
      </w:tr>
      <w:tr w:rsidR="00D446B0" w14:paraId="432EC9BD" w14:textId="77777777">
        <w:tc>
          <w:tcPr>
            <w:tcW w:w="0" w:type="auto"/>
          </w:tcPr>
          <w:p w14:paraId="5DD72626" w14:textId="77777777" w:rsidR="00D446B0" w:rsidRDefault="00162CCC">
            <w:r>
              <w:t>VC6Lossless</w:t>
            </w:r>
          </w:p>
        </w:tc>
        <w:tc>
          <w:tcPr>
            <w:tcW w:w="0" w:type="auto"/>
          </w:tcPr>
          <w:p w14:paraId="21DF58BF" w14:textId="77777777" w:rsidR="00D446B0" w:rsidRDefault="00162CCC">
            <w:r>
              <w:t>Elements.LEAF</w:t>
            </w:r>
          </w:p>
        </w:tc>
        <w:tc>
          <w:tcPr>
            <w:tcW w:w="0" w:type="auto"/>
          </w:tcPr>
          <w:p w14:paraId="105C622B" w14:textId="77777777" w:rsidR="00D446B0" w:rsidRDefault="00162CCC">
            <w:r>
              <w:t>urn:smpte:ul:060e2b34.0101010e.04010606.02010103</w:t>
            </w:r>
          </w:p>
        </w:tc>
      </w:tr>
      <w:tr w:rsidR="00D446B0" w14:paraId="3D3BB760" w14:textId="77777777">
        <w:tc>
          <w:tcPr>
            <w:tcW w:w="0" w:type="auto"/>
          </w:tcPr>
          <w:p w14:paraId="74FE2163" w14:textId="77777777" w:rsidR="00D446B0" w:rsidRDefault="00162CCC">
            <w:r>
              <w:t>VC6CBR</w:t>
            </w:r>
          </w:p>
        </w:tc>
        <w:tc>
          <w:tcPr>
            <w:tcW w:w="0" w:type="auto"/>
          </w:tcPr>
          <w:p w14:paraId="5453C8FA" w14:textId="77777777" w:rsidR="00D446B0" w:rsidRDefault="00162CCC">
            <w:r>
              <w:t>Elements.LEAF</w:t>
            </w:r>
          </w:p>
        </w:tc>
        <w:tc>
          <w:tcPr>
            <w:tcW w:w="0" w:type="auto"/>
          </w:tcPr>
          <w:p w14:paraId="2D51FBF5" w14:textId="77777777" w:rsidR="00D446B0" w:rsidRDefault="00162CCC">
            <w:r>
              <w:t>urn:smpte:ul:060e2b34.0101010e.04010606.02010104</w:t>
            </w:r>
          </w:p>
        </w:tc>
      </w:tr>
      <w:tr w:rsidR="00D446B0" w14:paraId="624CC558" w14:textId="77777777">
        <w:tc>
          <w:tcPr>
            <w:tcW w:w="0" w:type="auto"/>
          </w:tcPr>
          <w:p w14:paraId="36F6C1C1" w14:textId="77777777" w:rsidR="00D446B0" w:rsidRDefault="00162CCC">
            <w:r>
              <w:t>VC6Bitrate</w:t>
            </w:r>
          </w:p>
        </w:tc>
        <w:tc>
          <w:tcPr>
            <w:tcW w:w="0" w:type="auto"/>
          </w:tcPr>
          <w:p w14:paraId="3373E7D3" w14:textId="77777777" w:rsidR="00D446B0" w:rsidRDefault="00162CCC">
            <w:r>
              <w:t>Elements.LEAF</w:t>
            </w:r>
          </w:p>
        </w:tc>
        <w:tc>
          <w:tcPr>
            <w:tcW w:w="0" w:type="auto"/>
          </w:tcPr>
          <w:p w14:paraId="009153E9" w14:textId="77777777" w:rsidR="00D446B0" w:rsidRDefault="00162CCC">
            <w:r>
              <w:t>urn:smpte:ul:060e2b34.0101010e.04010606.02010105</w:t>
            </w:r>
          </w:p>
        </w:tc>
      </w:tr>
      <w:tr w:rsidR="00D446B0" w14:paraId="5BA88562" w14:textId="77777777">
        <w:tc>
          <w:tcPr>
            <w:tcW w:w="0" w:type="auto"/>
          </w:tcPr>
          <w:p w14:paraId="363BA78C" w14:textId="77777777" w:rsidR="00D446B0" w:rsidRDefault="00162CCC">
            <w:r>
              <w:t>VC6CompressedFrameMax</w:t>
            </w:r>
          </w:p>
        </w:tc>
        <w:tc>
          <w:tcPr>
            <w:tcW w:w="0" w:type="auto"/>
          </w:tcPr>
          <w:p w14:paraId="29977E5A" w14:textId="77777777" w:rsidR="00D446B0" w:rsidRDefault="00162CCC">
            <w:r>
              <w:t>Elements.LEAF</w:t>
            </w:r>
          </w:p>
        </w:tc>
        <w:tc>
          <w:tcPr>
            <w:tcW w:w="0" w:type="auto"/>
          </w:tcPr>
          <w:p w14:paraId="33D70A07" w14:textId="77777777" w:rsidR="00D446B0" w:rsidRDefault="00162CCC">
            <w:r>
              <w:t>urn:smpte:ul:060e2b34.01</w:t>
            </w:r>
            <w:r>
              <w:t>01010e.04010606.02010106</w:t>
            </w:r>
          </w:p>
        </w:tc>
      </w:tr>
      <w:tr w:rsidR="00D446B0" w14:paraId="27EC4DD1" w14:textId="77777777">
        <w:tc>
          <w:tcPr>
            <w:tcW w:w="0" w:type="auto"/>
          </w:tcPr>
          <w:p w14:paraId="6B11EE72" w14:textId="77777777" w:rsidR="00D446B0" w:rsidRDefault="00162CCC">
            <w:r>
              <w:t>VC6CompressedFrameAvg</w:t>
            </w:r>
          </w:p>
        </w:tc>
        <w:tc>
          <w:tcPr>
            <w:tcW w:w="0" w:type="auto"/>
          </w:tcPr>
          <w:p w14:paraId="29F57032" w14:textId="77777777" w:rsidR="00D446B0" w:rsidRDefault="00162CCC">
            <w:r>
              <w:t>Elements.LEAF</w:t>
            </w:r>
          </w:p>
        </w:tc>
        <w:tc>
          <w:tcPr>
            <w:tcW w:w="0" w:type="auto"/>
          </w:tcPr>
          <w:p w14:paraId="47DDED7A" w14:textId="77777777" w:rsidR="00D446B0" w:rsidRDefault="00162CCC">
            <w:r>
              <w:t>urn:smpte:ul:060e2b34.0101010e.04010606.02010107</w:t>
            </w:r>
          </w:p>
        </w:tc>
      </w:tr>
      <w:tr w:rsidR="00D446B0" w14:paraId="080F950E" w14:textId="77777777">
        <w:tc>
          <w:tcPr>
            <w:tcW w:w="0" w:type="auto"/>
          </w:tcPr>
          <w:p w14:paraId="2F72255E" w14:textId="77777777" w:rsidR="00D446B0" w:rsidRDefault="00162CCC">
            <w:r>
              <w:t>VC6MaxNoOfEchelons</w:t>
            </w:r>
          </w:p>
        </w:tc>
        <w:tc>
          <w:tcPr>
            <w:tcW w:w="0" w:type="auto"/>
          </w:tcPr>
          <w:p w14:paraId="491043D7" w14:textId="77777777" w:rsidR="00D446B0" w:rsidRDefault="00162CCC">
            <w:r>
              <w:t>Elements.LEAF</w:t>
            </w:r>
          </w:p>
        </w:tc>
        <w:tc>
          <w:tcPr>
            <w:tcW w:w="0" w:type="auto"/>
          </w:tcPr>
          <w:p w14:paraId="10076DE5" w14:textId="77777777" w:rsidR="00D446B0" w:rsidRDefault="00162CCC">
            <w:r>
              <w:t>urn:smpte:ul:060e2b34.0101010e.04010606.02010108</w:t>
            </w:r>
          </w:p>
        </w:tc>
      </w:tr>
      <w:tr w:rsidR="00D446B0" w14:paraId="162314DF" w14:textId="77777777">
        <w:tc>
          <w:tcPr>
            <w:tcW w:w="0" w:type="auto"/>
          </w:tcPr>
          <w:p w14:paraId="58D5E9AA" w14:textId="77777777" w:rsidR="00D446B0" w:rsidRDefault="00162CCC">
            <w:r>
              <w:t>VC6EchelonVector</w:t>
            </w:r>
          </w:p>
        </w:tc>
        <w:tc>
          <w:tcPr>
            <w:tcW w:w="0" w:type="auto"/>
          </w:tcPr>
          <w:p w14:paraId="217205B6" w14:textId="77777777" w:rsidR="00D446B0" w:rsidRDefault="00162CCC">
            <w:r>
              <w:t>Elements.LEAF</w:t>
            </w:r>
          </w:p>
        </w:tc>
        <w:tc>
          <w:tcPr>
            <w:tcW w:w="0" w:type="auto"/>
          </w:tcPr>
          <w:p w14:paraId="2E51E0A0" w14:textId="77777777" w:rsidR="00D446B0" w:rsidRDefault="00162CCC">
            <w:r>
              <w:t>urn:smpte:ul:060e2b34.0101010e.04010606.02010109</w:t>
            </w:r>
          </w:p>
        </w:tc>
      </w:tr>
    </w:tbl>
    <w:p w14:paraId="5AE47212" w14:textId="77777777" w:rsidR="00D446B0" w:rsidRDefault="00162CCC">
      <w:pPr>
        <w:pStyle w:val="smpte-caption"/>
      </w:pPr>
      <w:r>
        <w:t>Table 5 - Elements in the VC-6 Sub Descriptor</w:t>
      </w:r>
    </w:p>
    <w:tbl>
      <w:tblPr>
        <w:tblStyle w:val="Table"/>
        <w:tblW w:w="5000" w:type="pct"/>
        <w:tblLook w:val="0020" w:firstRow="1" w:lastRow="0" w:firstColumn="0" w:lastColumn="0" w:noHBand="0" w:noVBand="0"/>
      </w:tblPr>
      <w:tblGrid>
        <w:gridCol w:w="2295"/>
        <w:gridCol w:w="2167"/>
        <w:gridCol w:w="677"/>
        <w:gridCol w:w="4103"/>
      </w:tblGrid>
      <w:tr w:rsidR="00D446B0" w14:paraId="3C2B4B44"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8F90C30" w14:textId="77777777" w:rsidR="00D446B0" w:rsidRDefault="00162CCC">
            <w:r>
              <w:t>Symbol</w:t>
            </w:r>
          </w:p>
        </w:tc>
        <w:tc>
          <w:tcPr>
            <w:tcW w:w="0" w:type="auto"/>
            <w:tcBorders>
              <w:bottom w:val="single" w:sz="0" w:space="0" w:color="auto"/>
            </w:tcBorders>
            <w:vAlign w:val="bottom"/>
          </w:tcPr>
          <w:p w14:paraId="55553346" w14:textId="77777777" w:rsidR="00D446B0" w:rsidRDefault="00162CCC">
            <w:r>
              <w:t>type</w:t>
            </w:r>
          </w:p>
        </w:tc>
        <w:tc>
          <w:tcPr>
            <w:tcW w:w="0" w:type="auto"/>
            <w:tcBorders>
              <w:bottom w:val="single" w:sz="0" w:space="0" w:color="auto"/>
            </w:tcBorders>
            <w:vAlign w:val="bottom"/>
          </w:tcPr>
          <w:p w14:paraId="409CFA38" w14:textId="77777777" w:rsidR="00D446B0" w:rsidRDefault="00162CCC">
            <w:r>
              <w:t>Len</w:t>
            </w:r>
          </w:p>
        </w:tc>
        <w:tc>
          <w:tcPr>
            <w:tcW w:w="0" w:type="auto"/>
            <w:tcBorders>
              <w:bottom w:val="single" w:sz="0" w:space="0" w:color="auto"/>
            </w:tcBorders>
            <w:vAlign w:val="bottom"/>
          </w:tcPr>
          <w:p w14:paraId="6137FE7F" w14:textId="77777777" w:rsidR="00D446B0" w:rsidRDefault="00162CCC">
            <w:r>
              <w:t>Meaning</w:t>
            </w:r>
          </w:p>
        </w:tc>
      </w:tr>
      <w:tr w:rsidR="00D446B0" w14:paraId="1CBCA889" w14:textId="77777777">
        <w:tc>
          <w:tcPr>
            <w:tcW w:w="0" w:type="auto"/>
          </w:tcPr>
          <w:p w14:paraId="63F35694" w14:textId="77777777" w:rsidR="00D446B0" w:rsidRDefault="00162CCC">
            <w:r>
              <w:t>2117SubDescriptor</w:t>
            </w:r>
          </w:p>
        </w:tc>
        <w:tc>
          <w:tcPr>
            <w:tcW w:w="0" w:type="auto"/>
          </w:tcPr>
          <w:p w14:paraId="094D54AB" w14:textId="77777777" w:rsidR="00D446B0" w:rsidRDefault="00162CCC">
            <w:r>
              <w:t>Set UL</w:t>
            </w:r>
          </w:p>
        </w:tc>
        <w:tc>
          <w:tcPr>
            <w:tcW w:w="0" w:type="auto"/>
          </w:tcPr>
          <w:p w14:paraId="76B5E2FC" w14:textId="77777777" w:rsidR="00D446B0" w:rsidRDefault="00162CCC">
            <w:r>
              <w:t>16</w:t>
            </w:r>
          </w:p>
        </w:tc>
        <w:tc>
          <w:tcPr>
            <w:tcW w:w="0" w:type="auto"/>
          </w:tcPr>
          <w:p w14:paraId="3AD1C699" w14:textId="77777777" w:rsidR="00D446B0" w:rsidRDefault="00162CCC">
            <w:r>
              <w:t>[</w:t>
            </w:r>
            <w:r>
              <w:rPr>
                <w:b/>
              </w:rPr>
              <w:t>R</w:t>
            </w:r>
            <w:r>
              <w:t>] ST 2117 Sub Descriptor Key</w:t>
            </w:r>
          </w:p>
        </w:tc>
      </w:tr>
      <w:tr w:rsidR="00D446B0" w14:paraId="23FE4615" w14:textId="77777777">
        <w:tc>
          <w:tcPr>
            <w:tcW w:w="0" w:type="auto"/>
          </w:tcPr>
          <w:p w14:paraId="0C9A5827" w14:textId="77777777" w:rsidR="00D446B0" w:rsidRDefault="00162CCC">
            <w:r>
              <w:t>VC6GCUpsamplersBatch</w:t>
            </w:r>
          </w:p>
        </w:tc>
        <w:tc>
          <w:tcPr>
            <w:tcW w:w="0" w:type="auto"/>
          </w:tcPr>
          <w:p w14:paraId="1834957B" w14:textId="77777777" w:rsidR="00D446B0" w:rsidRDefault="00162CCC">
            <w:r>
              <w:t>IDRefStrongReferenceSet</w:t>
            </w:r>
          </w:p>
        </w:tc>
        <w:tc>
          <w:tcPr>
            <w:tcW w:w="0" w:type="auto"/>
          </w:tcPr>
          <w:p w14:paraId="345743D6" w14:textId="77777777" w:rsidR="00D446B0" w:rsidRDefault="00162CCC">
            <w:r>
              <w:t>8 + 16n</w:t>
            </w:r>
          </w:p>
        </w:tc>
        <w:tc>
          <w:tcPr>
            <w:tcW w:w="0" w:type="auto"/>
          </w:tcPr>
          <w:p w14:paraId="12D22C68" w14:textId="77777777" w:rsidR="00D446B0" w:rsidRDefault="00162CCC">
            <w:r>
              <w:t>Unordered Batch of UInt8 Upsampler Indices used in the Generic Container</w:t>
            </w:r>
          </w:p>
        </w:tc>
      </w:tr>
      <w:tr w:rsidR="00D446B0" w14:paraId="5BDF6B14" w14:textId="77777777">
        <w:tc>
          <w:tcPr>
            <w:tcW w:w="0" w:type="auto"/>
          </w:tcPr>
          <w:p w14:paraId="6CD36539" w14:textId="77777777" w:rsidR="00D446B0" w:rsidRDefault="00162CCC">
            <w:r>
              <w:t>VC6ShortcutVectorsBatch</w:t>
            </w:r>
          </w:p>
        </w:tc>
        <w:tc>
          <w:tcPr>
            <w:tcW w:w="0" w:type="auto"/>
          </w:tcPr>
          <w:p w14:paraId="04DF347F" w14:textId="77777777" w:rsidR="00D446B0" w:rsidRDefault="00162CCC">
            <w:r>
              <w:t>IDRefStrongReferenceSet</w:t>
            </w:r>
          </w:p>
        </w:tc>
        <w:tc>
          <w:tcPr>
            <w:tcW w:w="0" w:type="auto"/>
          </w:tcPr>
          <w:p w14:paraId="01ED9820" w14:textId="77777777" w:rsidR="00D446B0" w:rsidRDefault="00162CCC">
            <w:r>
              <w:t>8 + 16n</w:t>
            </w:r>
          </w:p>
        </w:tc>
        <w:tc>
          <w:tcPr>
            <w:tcW w:w="0" w:type="auto"/>
          </w:tcPr>
          <w:p w14:paraId="12F1A8A5" w14:textId="77777777" w:rsidR="00D446B0" w:rsidRDefault="00162CCC">
            <w:r>
              <w:t>Unordered Batch of unique UInt16 ShortcutVector values used in the Generic Container</w:t>
            </w:r>
          </w:p>
        </w:tc>
      </w:tr>
      <w:tr w:rsidR="00D446B0" w14:paraId="6AF27241" w14:textId="77777777">
        <w:tc>
          <w:tcPr>
            <w:tcW w:w="0" w:type="auto"/>
          </w:tcPr>
          <w:p w14:paraId="251BC465" w14:textId="77777777" w:rsidR="00D446B0" w:rsidRDefault="00162CCC">
            <w:r>
              <w:t>VC6Lossless</w:t>
            </w:r>
          </w:p>
        </w:tc>
        <w:tc>
          <w:tcPr>
            <w:tcW w:w="0" w:type="auto"/>
          </w:tcPr>
          <w:p w14:paraId="354A2046" w14:textId="77777777" w:rsidR="00D446B0" w:rsidRDefault="00162CCC">
            <w:r>
              <w:t>UInt8</w:t>
            </w:r>
          </w:p>
        </w:tc>
        <w:tc>
          <w:tcPr>
            <w:tcW w:w="0" w:type="auto"/>
          </w:tcPr>
          <w:p w14:paraId="77C4DF24" w14:textId="77777777" w:rsidR="00D446B0" w:rsidRDefault="00162CCC">
            <w:r>
              <w:t>1</w:t>
            </w:r>
          </w:p>
        </w:tc>
        <w:tc>
          <w:tcPr>
            <w:tcW w:w="0" w:type="auto"/>
          </w:tcPr>
          <w:p w14:paraId="56B14D61" w14:textId="77777777" w:rsidR="00D446B0" w:rsidRDefault="00162CCC">
            <w:r>
              <w:t>Non-zero if the encoder created a lossless bitstream</w:t>
            </w:r>
          </w:p>
        </w:tc>
      </w:tr>
      <w:tr w:rsidR="00D446B0" w14:paraId="300E4A20" w14:textId="77777777">
        <w:tc>
          <w:tcPr>
            <w:tcW w:w="0" w:type="auto"/>
          </w:tcPr>
          <w:p w14:paraId="721616A7" w14:textId="77777777" w:rsidR="00D446B0" w:rsidRDefault="00162CCC">
            <w:r>
              <w:t>VC6CBR</w:t>
            </w:r>
          </w:p>
        </w:tc>
        <w:tc>
          <w:tcPr>
            <w:tcW w:w="0" w:type="auto"/>
          </w:tcPr>
          <w:p w14:paraId="54700C5D" w14:textId="77777777" w:rsidR="00D446B0" w:rsidRDefault="00162CCC">
            <w:r>
              <w:t>UInt8</w:t>
            </w:r>
          </w:p>
        </w:tc>
        <w:tc>
          <w:tcPr>
            <w:tcW w:w="0" w:type="auto"/>
          </w:tcPr>
          <w:p w14:paraId="699723D3" w14:textId="77777777" w:rsidR="00D446B0" w:rsidRDefault="00162CCC">
            <w:r>
              <w:t>1</w:t>
            </w:r>
          </w:p>
        </w:tc>
        <w:tc>
          <w:tcPr>
            <w:tcW w:w="0" w:type="auto"/>
          </w:tcPr>
          <w:p w14:paraId="66463FE6" w14:textId="77777777" w:rsidR="00D446B0" w:rsidRDefault="00162CCC">
            <w:r>
              <w:t>Non-zero if the encoder intended a constant bitrate stream</w:t>
            </w:r>
          </w:p>
        </w:tc>
      </w:tr>
      <w:tr w:rsidR="00D446B0" w14:paraId="0E7A6D61" w14:textId="77777777">
        <w:tc>
          <w:tcPr>
            <w:tcW w:w="0" w:type="auto"/>
          </w:tcPr>
          <w:p w14:paraId="2F3E72DC" w14:textId="77777777" w:rsidR="00D446B0" w:rsidRDefault="00162CCC">
            <w:r>
              <w:t>VC6Bitrate</w:t>
            </w:r>
          </w:p>
        </w:tc>
        <w:tc>
          <w:tcPr>
            <w:tcW w:w="0" w:type="auto"/>
          </w:tcPr>
          <w:p w14:paraId="09C93578" w14:textId="77777777" w:rsidR="00D446B0" w:rsidRDefault="00162CCC">
            <w:r>
              <w:t>UInt64</w:t>
            </w:r>
          </w:p>
        </w:tc>
        <w:tc>
          <w:tcPr>
            <w:tcW w:w="0" w:type="auto"/>
          </w:tcPr>
          <w:p w14:paraId="07150461" w14:textId="77777777" w:rsidR="00D446B0" w:rsidRDefault="00162CCC">
            <w:r>
              <w:t>8</w:t>
            </w:r>
          </w:p>
        </w:tc>
        <w:tc>
          <w:tcPr>
            <w:tcW w:w="0" w:type="auto"/>
          </w:tcPr>
          <w:p w14:paraId="4C55B12A" w14:textId="77777777" w:rsidR="00D446B0" w:rsidRDefault="00162CCC">
            <w:r>
              <w:t>Target CBR bitrate or Maximum VBR bitrate in bits per second</w:t>
            </w:r>
          </w:p>
        </w:tc>
      </w:tr>
      <w:tr w:rsidR="00D446B0" w14:paraId="45557B0B" w14:textId="77777777">
        <w:tc>
          <w:tcPr>
            <w:tcW w:w="0" w:type="auto"/>
          </w:tcPr>
          <w:p w14:paraId="09C2E2E8" w14:textId="77777777" w:rsidR="00D446B0" w:rsidRDefault="00162CCC">
            <w:r>
              <w:t>VC6CompressedFrameMax</w:t>
            </w:r>
          </w:p>
        </w:tc>
        <w:tc>
          <w:tcPr>
            <w:tcW w:w="0" w:type="auto"/>
          </w:tcPr>
          <w:p w14:paraId="14878865" w14:textId="77777777" w:rsidR="00D446B0" w:rsidRDefault="00162CCC">
            <w:r>
              <w:t>UInt64</w:t>
            </w:r>
          </w:p>
        </w:tc>
        <w:tc>
          <w:tcPr>
            <w:tcW w:w="0" w:type="auto"/>
          </w:tcPr>
          <w:p w14:paraId="2E884151" w14:textId="77777777" w:rsidR="00D446B0" w:rsidRDefault="00162CCC">
            <w:r>
              <w:t>8</w:t>
            </w:r>
          </w:p>
        </w:tc>
        <w:tc>
          <w:tcPr>
            <w:tcW w:w="0" w:type="auto"/>
          </w:tcPr>
          <w:p w14:paraId="3C3E83DD" w14:textId="77777777" w:rsidR="00D446B0" w:rsidRDefault="00162CCC">
            <w:r>
              <w:t>Maximum Size i</w:t>
            </w:r>
            <w:r>
              <w:t>n bits of a Compressed Frame in the Generic Container</w:t>
            </w:r>
          </w:p>
        </w:tc>
      </w:tr>
      <w:tr w:rsidR="00D446B0" w14:paraId="6DA55497" w14:textId="77777777">
        <w:tc>
          <w:tcPr>
            <w:tcW w:w="0" w:type="auto"/>
          </w:tcPr>
          <w:p w14:paraId="7B5E32F4" w14:textId="77777777" w:rsidR="00D446B0" w:rsidRDefault="00162CCC">
            <w:r>
              <w:t>VC6CompressedFrameAvg</w:t>
            </w:r>
          </w:p>
        </w:tc>
        <w:tc>
          <w:tcPr>
            <w:tcW w:w="0" w:type="auto"/>
          </w:tcPr>
          <w:p w14:paraId="67D5B24D" w14:textId="77777777" w:rsidR="00D446B0" w:rsidRDefault="00162CCC">
            <w:r>
              <w:t>UInt64</w:t>
            </w:r>
          </w:p>
        </w:tc>
        <w:tc>
          <w:tcPr>
            <w:tcW w:w="0" w:type="auto"/>
          </w:tcPr>
          <w:p w14:paraId="0C2610F6" w14:textId="77777777" w:rsidR="00D446B0" w:rsidRDefault="00162CCC">
            <w:r>
              <w:t>8</w:t>
            </w:r>
          </w:p>
        </w:tc>
        <w:tc>
          <w:tcPr>
            <w:tcW w:w="0" w:type="auto"/>
          </w:tcPr>
          <w:p w14:paraId="2B6570CE" w14:textId="77777777" w:rsidR="00D446B0" w:rsidRDefault="00162CCC">
            <w:r>
              <w:t>Average Size in bits of a Compressed Frame in the Generic Container</w:t>
            </w:r>
          </w:p>
        </w:tc>
      </w:tr>
      <w:tr w:rsidR="00D446B0" w14:paraId="14C3E88A" w14:textId="77777777">
        <w:tc>
          <w:tcPr>
            <w:tcW w:w="0" w:type="auto"/>
          </w:tcPr>
          <w:p w14:paraId="7AAB292D" w14:textId="77777777" w:rsidR="00D446B0" w:rsidRDefault="00162CCC">
            <w:r>
              <w:t>VC6MaxNoOfEchelons</w:t>
            </w:r>
          </w:p>
        </w:tc>
        <w:tc>
          <w:tcPr>
            <w:tcW w:w="0" w:type="auto"/>
          </w:tcPr>
          <w:p w14:paraId="13579B29" w14:textId="77777777" w:rsidR="00D446B0" w:rsidRDefault="00162CCC">
            <w:r>
              <w:t>UInt8</w:t>
            </w:r>
          </w:p>
        </w:tc>
        <w:tc>
          <w:tcPr>
            <w:tcW w:w="0" w:type="auto"/>
          </w:tcPr>
          <w:p w14:paraId="22E83875" w14:textId="77777777" w:rsidR="00D446B0" w:rsidRDefault="00162CCC">
            <w:r>
              <w:t>1</w:t>
            </w:r>
          </w:p>
        </w:tc>
        <w:tc>
          <w:tcPr>
            <w:tcW w:w="0" w:type="auto"/>
          </w:tcPr>
          <w:p w14:paraId="41CA9BB3" w14:textId="77777777" w:rsidR="00D446B0" w:rsidRDefault="00162CCC">
            <w:r>
              <w:t>Maximum Number of Echelons in any Frame in the Generic Container</w:t>
            </w:r>
          </w:p>
        </w:tc>
      </w:tr>
      <w:tr w:rsidR="00D446B0" w14:paraId="1B9D7B69" w14:textId="77777777">
        <w:tc>
          <w:tcPr>
            <w:tcW w:w="0" w:type="auto"/>
          </w:tcPr>
          <w:p w14:paraId="3ABCA6B0" w14:textId="77777777" w:rsidR="00D446B0" w:rsidRDefault="00162CCC">
            <w:r>
              <w:t>VC6EchelonVector</w:t>
            </w:r>
          </w:p>
        </w:tc>
        <w:tc>
          <w:tcPr>
            <w:tcW w:w="0" w:type="auto"/>
          </w:tcPr>
          <w:p w14:paraId="72537C62" w14:textId="77777777" w:rsidR="00D446B0" w:rsidRDefault="00162CCC">
            <w:r>
              <w:t>Array of Strong Ref</w:t>
            </w:r>
          </w:p>
        </w:tc>
        <w:tc>
          <w:tcPr>
            <w:tcW w:w="0" w:type="auto"/>
          </w:tcPr>
          <w:p w14:paraId="07D7C2A0" w14:textId="77777777" w:rsidR="00D446B0" w:rsidRDefault="00162CCC">
            <w:r>
              <w:t>8 + 16n</w:t>
            </w:r>
          </w:p>
        </w:tc>
        <w:tc>
          <w:tcPr>
            <w:tcW w:w="0" w:type="auto"/>
          </w:tcPr>
          <w:p w14:paraId="7B5233E3" w14:textId="77777777" w:rsidR="00D446B0" w:rsidRDefault="00162CCC">
            <w:r>
              <w:t>Specifies a vector of an ordered set of references to VC6EchelonProperties sets</w:t>
            </w:r>
          </w:p>
        </w:tc>
      </w:tr>
    </w:tbl>
    <w:p w14:paraId="03942D03" w14:textId="77777777" w:rsidR="00D446B0" w:rsidRDefault="00162CCC">
      <w:r>
        <w:t xml:space="preserve">A zero value of </w:t>
      </w:r>
      <w:r>
        <w:rPr>
          <w:rStyle w:val="VerbatimChar"/>
        </w:rPr>
        <w:t>VC6CBR</w:t>
      </w:r>
      <w:r>
        <w:t xml:space="preserve"> shall indicate that </w:t>
      </w:r>
      <w:r>
        <w:rPr>
          <w:rStyle w:val="VerbatimChar"/>
        </w:rPr>
        <w:t>VC6Bitrate</w:t>
      </w:r>
      <w:r>
        <w:t xml:space="preserve"> represents</w:t>
      </w:r>
      <w:r>
        <w:t xml:space="preserve"> the target CBR bitrate. A non-zero value shall indicate that </w:t>
      </w:r>
      <w:r>
        <w:rPr>
          <w:rStyle w:val="VerbatimChar"/>
        </w:rPr>
        <w:t>VC6Bitrate</w:t>
      </w:r>
      <w:r>
        <w:t xml:space="preserve"> represents the maximum bitrate value in bits per second for one frame period.</w:t>
      </w:r>
    </w:p>
    <w:p w14:paraId="668F729A" w14:textId="77777777" w:rsidR="00D446B0" w:rsidRDefault="00162CCC">
      <w:pPr>
        <w:pStyle w:val="smpte-note"/>
      </w:pPr>
      <w:r>
        <w:lastRenderedPageBreak/>
        <w:t xml:space="preserve">NOTE: </w:t>
      </w:r>
      <w:r>
        <w:rPr>
          <w:rStyle w:val="VerbatimChar"/>
        </w:rPr>
        <w:t>VC6ShortcutVectorsBatch</w:t>
      </w:r>
      <w:r>
        <w:t xml:space="preserve"> contains only unique values. In theory there are 65536 different permutatio</w:t>
      </w:r>
      <w:r>
        <w:t>ns of ShortcutVector. In practise only a few are actually created by an encoder. This property can be used by a decoder to help determine the resources required for decoding the generic container.</w:t>
      </w:r>
    </w:p>
    <w:p w14:paraId="282C65B9" w14:textId="77777777" w:rsidR="00D446B0" w:rsidRDefault="00162CCC">
      <w:pPr>
        <w:pStyle w:val="smpte-caption"/>
      </w:pPr>
      <w:r>
        <w:t>Table 7 - Elements in the VC6EchelonProperties Set</w:t>
      </w:r>
    </w:p>
    <w:tbl>
      <w:tblPr>
        <w:tblStyle w:val="Table"/>
        <w:tblW w:w="5000" w:type="pct"/>
        <w:tblLook w:val="0020" w:firstRow="1" w:lastRow="0" w:firstColumn="0" w:lastColumn="0" w:noHBand="0" w:noVBand="0"/>
      </w:tblPr>
      <w:tblGrid>
        <w:gridCol w:w="2024"/>
        <w:gridCol w:w="780"/>
        <w:gridCol w:w="609"/>
        <w:gridCol w:w="5829"/>
      </w:tblGrid>
      <w:tr w:rsidR="00D446B0" w14:paraId="6CCB72C2"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A4733A3" w14:textId="77777777" w:rsidR="00D446B0" w:rsidRDefault="00162CCC">
            <w:r>
              <w:t>Symbol</w:t>
            </w:r>
          </w:p>
        </w:tc>
        <w:tc>
          <w:tcPr>
            <w:tcW w:w="0" w:type="auto"/>
            <w:tcBorders>
              <w:bottom w:val="single" w:sz="0" w:space="0" w:color="auto"/>
            </w:tcBorders>
            <w:vAlign w:val="bottom"/>
          </w:tcPr>
          <w:p w14:paraId="2894CE5B" w14:textId="77777777" w:rsidR="00D446B0" w:rsidRDefault="00162CCC">
            <w:r>
              <w:t>t</w:t>
            </w:r>
            <w:r>
              <w:t>ype</w:t>
            </w:r>
          </w:p>
        </w:tc>
        <w:tc>
          <w:tcPr>
            <w:tcW w:w="0" w:type="auto"/>
            <w:tcBorders>
              <w:bottom w:val="single" w:sz="0" w:space="0" w:color="auto"/>
            </w:tcBorders>
            <w:vAlign w:val="bottom"/>
          </w:tcPr>
          <w:p w14:paraId="6FBD403D" w14:textId="77777777" w:rsidR="00D446B0" w:rsidRDefault="00162CCC">
            <w:r>
              <w:t>Len</w:t>
            </w:r>
          </w:p>
        </w:tc>
        <w:tc>
          <w:tcPr>
            <w:tcW w:w="0" w:type="auto"/>
            <w:tcBorders>
              <w:bottom w:val="single" w:sz="0" w:space="0" w:color="auto"/>
            </w:tcBorders>
            <w:vAlign w:val="bottom"/>
          </w:tcPr>
          <w:p w14:paraId="4A56536E" w14:textId="77777777" w:rsidR="00D446B0" w:rsidRDefault="00162CCC">
            <w:r>
              <w:t>Meaning</w:t>
            </w:r>
          </w:p>
        </w:tc>
      </w:tr>
      <w:tr w:rsidR="00D446B0" w14:paraId="00340555" w14:textId="77777777">
        <w:tc>
          <w:tcPr>
            <w:tcW w:w="0" w:type="auto"/>
          </w:tcPr>
          <w:p w14:paraId="53FE6779" w14:textId="77777777" w:rsidR="00D446B0" w:rsidRDefault="00162CCC">
            <w:r>
              <w:t>VC6EchelonProperties</w:t>
            </w:r>
          </w:p>
        </w:tc>
        <w:tc>
          <w:tcPr>
            <w:tcW w:w="0" w:type="auto"/>
          </w:tcPr>
          <w:p w14:paraId="61D4757B" w14:textId="77777777" w:rsidR="00D446B0" w:rsidRDefault="00162CCC">
            <w:r>
              <w:t>Set UL</w:t>
            </w:r>
          </w:p>
        </w:tc>
        <w:tc>
          <w:tcPr>
            <w:tcW w:w="0" w:type="auto"/>
          </w:tcPr>
          <w:p w14:paraId="2EABD86F" w14:textId="77777777" w:rsidR="00D446B0" w:rsidRDefault="00162CCC">
            <w:r>
              <w:t>16</w:t>
            </w:r>
          </w:p>
        </w:tc>
        <w:tc>
          <w:tcPr>
            <w:tcW w:w="0" w:type="auto"/>
          </w:tcPr>
          <w:p w14:paraId="119AF19E" w14:textId="77777777" w:rsidR="00D446B0" w:rsidRDefault="00162CCC">
            <w:r>
              <w:t>[</w:t>
            </w:r>
            <w:r>
              <w:rPr>
                <w:b/>
              </w:rPr>
              <w:t>R</w:t>
            </w:r>
            <w:r>
              <w:t>] VC6EchelonProperties Key</w:t>
            </w:r>
          </w:p>
        </w:tc>
      </w:tr>
      <w:tr w:rsidR="00D446B0" w14:paraId="7836E61A" w14:textId="77777777">
        <w:tc>
          <w:tcPr>
            <w:tcW w:w="0" w:type="auto"/>
          </w:tcPr>
          <w:p w14:paraId="66BD3391" w14:textId="77777777" w:rsidR="00D446B0" w:rsidRDefault="00162CCC">
            <w:r>
              <w:t>VC6EchelonIndex</w:t>
            </w:r>
          </w:p>
        </w:tc>
        <w:tc>
          <w:tcPr>
            <w:tcW w:w="0" w:type="auto"/>
          </w:tcPr>
          <w:p w14:paraId="03702988" w14:textId="77777777" w:rsidR="00D446B0" w:rsidRDefault="00162CCC">
            <w:r>
              <w:t>UInt32</w:t>
            </w:r>
          </w:p>
        </w:tc>
        <w:tc>
          <w:tcPr>
            <w:tcW w:w="0" w:type="auto"/>
          </w:tcPr>
          <w:p w14:paraId="00F5FED5" w14:textId="77777777" w:rsidR="00D446B0" w:rsidRDefault="00162CCC">
            <w:r>
              <w:t>4</w:t>
            </w:r>
          </w:p>
        </w:tc>
        <w:tc>
          <w:tcPr>
            <w:tcW w:w="0" w:type="auto"/>
          </w:tcPr>
          <w:p w14:paraId="783DDC3C" w14:textId="77777777" w:rsidR="00D446B0" w:rsidRDefault="00162CCC">
            <w:r>
              <w:t>[</w:t>
            </w:r>
            <w:r>
              <w:rPr>
                <w:b/>
              </w:rPr>
              <w:t>R</w:t>
            </w:r>
            <w:r>
              <w:t>] Signed Index of this Echelon as identified in ST 2117-1:2020 §4.8.9</w:t>
            </w:r>
          </w:p>
        </w:tc>
      </w:tr>
      <w:tr w:rsidR="00D446B0" w14:paraId="483D0007" w14:textId="77777777">
        <w:tc>
          <w:tcPr>
            <w:tcW w:w="0" w:type="auto"/>
          </w:tcPr>
          <w:p w14:paraId="6D266602" w14:textId="77777777" w:rsidR="00D446B0" w:rsidRDefault="00162CCC">
            <w:r>
              <w:t>VC6SampledHeight</w:t>
            </w:r>
          </w:p>
        </w:tc>
        <w:tc>
          <w:tcPr>
            <w:tcW w:w="0" w:type="auto"/>
          </w:tcPr>
          <w:p w14:paraId="75245096" w14:textId="77777777" w:rsidR="00D446B0" w:rsidRDefault="00162CCC">
            <w:r>
              <w:t>UInt32</w:t>
            </w:r>
          </w:p>
        </w:tc>
        <w:tc>
          <w:tcPr>
            <w:tcW w:w="0" w:type="auto"/>
          </w:tcPr>
          <w:p w14:paraId="0D34800F" w14:textId="77777777" w:rsidR="00D446B0" w:rsidRDefault="00162CCC">
            <w:r>
              <w:t>4</w:t>
            </w:r>
          </w:p>
        </w:tc>
        <w:tc>
          <w:tcPr>
            <w:tcW w:w="0" w:type="auto"/>
          </w:tcPr>
          <w:p w14:paraId="322172C7" w14:textId="77777777" w:rsidR="00D446B0" w:rsidRDefault="00162CCC">
            <w:r>
              <w:t>[</w:t>
            </w:r>
            <w:r>
              <w:rPr>
                <w:b/>
              </w:rPr>
              <w:t>R</w:t>
            </w:r>
            <w:r>
              <w:t>] Sampled Height of the reconstructed pixel grid for the echelon</w:t>
            </w:r>
          </w:p>
        </w:tc>
      </w:tr>
      <w:tr w:rsidR="00D446B0" w14:paraId="596F5115" w14:textId="77777777">
        <w:tc>
          <w:tcPr>
            <w:tcW w:w="0" w:type="auto"/>
          </w:tcPr>
          <w:p w14:paraId="6736EE2C" w14:textId="77777777" w:rsidR="00D446B0" w:rsidRDefault="00162CCC">
            <w:r>
              <w:t>VC6SampledWidth</w:t>
            </w:r>
          </w:p>
        </w:tc>
        <w:tc>
          <w:tcPr>
            <w:tcW w:w="0" w:type="auto"/>
          </w:tcPr>
          <w:p w14:paraId="415C01D3" w14:textId="77777777" w:rsidR="00D446B0" w:rsidRDefault="00162CCC">
            <w:r>
              <w:t>UInt32</w:t>
            </w:r>
          </w:p>
        </w:tc>
        <w:tc>
          <w:tcPr>
            <w:tcW w:w="0" w:type="auto"/>
          </w:tcPr>
          <w:p w14:paraId="01BECE74" w14:textId="77777777" w:rsidR="00D446B0" w:rsidRDefault="00162CCC">
            <w:r>
              <w:t>4</w:t>
            </w:r>
          </w:p>
        </w:tc>
        <w:tc>
          <w:tcPr>
            <w:tcW w:w="0" w:type="auto"/>
          </w:tcPr>
          <w:p w14:paraId="1002E09B" w14:textId="77777777" w:rsidR="00D446B0" w:rsidRDefault="00162CCC">
            <w:r>
              <w:t>[</w:t>
            </w:r>
            <w:r>
              <w:rPr>
                <w:b/>
              </w:rPr>
              <w:t>R</w:t>
            </w:r>
            <w:r>
              <w:t>] Sampled Width of the reconstructed pixel grid for the echelon</w:t>
            </w:r>
          </w:p>
        </w:tc>
      </w:tr>
    </w:tbl>
    <w:p w14:paraId="1E867B02" w14:textId="77777777" w:rsidR="00D446B0" w:rsidRDefault="00162CCC">
      <w:pPr>
        <w:pStyle w:val="Heading1"/>
      </w:pPr>
      <w:bookmarkStart w:id="19" w:name="application-issues"/>
      <w:r>
        <w:t>9 Application Issues</w:t>
      </w:r>
      <w:bookmarkEnd w:id="19"/>
    </w:p>
    <w:p w14:paraId="2829B02E" w14:textId="77777777" w:rsidR="00D446B0" w:rsidRDefault="00162CCC">
      <w:pPr>
        <w:pStyle w:val="Heading2"/>
      </w:pPr>
      <w:bookmarkStart w:id="20" w:name="application-of-the-kag"/>
      <w:r>
        <w:t>9.1 Application of the KAG</w:t>
      </w:r>
      <w:bookmarkEnd w:id="20"/>
    </w:p>
    <w:p w14:paraId="62588DE1" w14:textId="77777777" w:rsidR="00D446B0" w:rsidRDefault="00162CCC">
      <w:r>
        <w:t>MXF encoders and decoders shall comply with the KAG rules defined in SMPTE ST 377-1. The default value of the KAG is 1. Other KAG values may be used within the range defined by SMPTE ST 377-1.</w:t>
      </w:r>
    </w:p>
    <w:p w14:paraId="7A47E147" w14:textId="77777777" w:rsidR="00D446B0" w:rsidRDefault="00162CCC">
      <w:pPr>
        <w:pStyle w:val="Heading2"/>
      </w:pPr>
      <w:bookmarkStart w:id="21" w:name="index-tables-and-the-fill-item"/>
      <w:r>
        <w:t>9.2 Index Tables and the Fill Item</w:t>
      </w:r>
      <w:bookmarkEnd w:id="21"/>
    </w:p>
    <w:p w14:paraId="329A5A41" w14:textId="77777777" w:rsidR="00D446B0" w:rsidRDefault="00162CCC">
      <w:r>
        <w:t>VC-6 coding is frame-based a</w:t>
      </w:r>
      <w:r>
        <w:t>nd the KLV fill item can be used to maintain a constant edit unit size for all frames.</w:t>
      </w:r>
    </w:p>
    <w:p w14:paraId="66853405" w14:textId="77777777" w:rsidR="00D446B0" w:rsidRDefault="00162CCC">
      <w:r>
        <w:t>Where the application defines a constant edit unit size, an index table shall be used. This includes the cases where the VC-6 essence element is the sole essence compone</w:t>
      </w:r>
      <w:r>
        <w:t>nt and where it is interleaved with other essence components.</w:t>
      </w:r>
    </w:p>
    <w:p w14:paraId="1F299DCD" w14:textId="77777777" w:rsidR="00D446B0" w:rsidRDefault="00162CCC">
      <w:r>
        <w:t>Where the application has a variable edit unit size an index table should be used wherever possible. SMPTE EG 377-3 illustrates the use of index tables for both mono and multi-essence mappings a</w:t>
      </w:r>
      <w:r>
        <w:t>nd for both constant and variable length edit unit sizes.</w:t>
      </w:r>
    </w:p>
    <w:p w14:paraId="1A97903A" w14:textId="77777777" w:rsidR="00D446B0" w:rsidRDefault="00162CCC">
      <w:pPr>
        <w:pStyle w:val="Heading2"/>
      </w:pPr>
      <w:bookmarkStart w:id="22" w:name="operational-pattern-usage"/>
      <w:r>
        <w:t>9.3 Operational Pattern Usage</w:t>
      </w:r>
      <w:bookmarkEnd w:id="22"/>
    </w:p>
    <w:p w14:paraId="4384B0E0" w14:textId="77777777" w:rsidR="00D446B0" w:rsidRDefault="00162CCC">
      <w:r>
        <w:t>This essence mapping may be used with any generalized operational pattern.</w:t>
      </w:r>
    </w:p>
    <w:p w14:paraId="548256DE" w14:textId="77777777" w:rsidR="00D446B0" w:rsidRDefault="00162CCC">
      <w:pPr>
        <w:pStyle w:val="smpte-note"/>
      </w:pPr>
      <w:r>
        <w:t>NOTE This does not preclude the use of specialized operational patterns.</w:t>
      </w:r>
    </w:p>
    <w:p w14:paraId="274B6628" w14:textId="77777777" w:rsidR="00D446B0" w:rsidRDefault="00162CCC">
      <w:pPr>
        <w:pStyle w:val="Heading2"/>
      </w:pPr>
      <w:bookmarkStart w:id="23" w:name="X2d65a1b42fd703a23e7f54df76e959621dd4e73"/>
      <w:r>
        <w:t>9.4 Mapping Track Nu</w:t>
      </w:r>
      <w:r>
        <w:t>mbers to Generic Container Elements</w:t>
      </w:r>
      <w:bookmarkEnd w:id="23"/>
    </w:p>
    <w:p w14:paraId="129AC867" w14:textId="77777777" w:rsidR="00D446B0" w:rsidRDefault="00162CCC">
      <w:r>
        <w:t>Each track number value for an essence element defined in this standard shall be derived as described in the MXF Constrained Generic Container specification (SMPTE ST 379-2).</w:t>
      </w:r>
    </w:p>
    <w:p w14:paraId="5706CFEA" w14:textId="77777777" w:rsidR="00D446B0" w:rsidRDefault="00162CCC">
      <w:pPr>
        <w:pStyle w:val="Heading2"/>
      </w:pPr>
      <w:bookmarkStart w:id="24" w:name="essence-container-partitions"/>
      <w:r>
        <w:lastRenderedPageBreak/>
        <w:t>9.5 Essence Container Partitions</w:t>
      </w:r>
      <w:bookmarkEnd w:id="24"/>
    </w:p>
    <w:p w14:paraId="3B631C33" w14:textId="77777777" w:rsidR="00D446B0" w:rsidRDefault="00162CCC">
      <w:r>
        <w:t>Frame wrappi</w:t>
      </w:r>
      <w:r>
        <w:t>ng maintains each content package of the generic container as a separate editable unit with the contents of the system, picture, sound and data items in synchronism. If a frame-wrapped essence container is partitioned, then individual content packages shou</w:t>
      </w:r>
      <w:r>
        <w:t>ld not be fragmented by the partitioning process.</w:t>
      </w:r>
    </w:p>
    <w:p w14:paraId="643DA259" w14:textId="77777777" w:rsidR="00D446B0" w:rsidRDefault="00162CCC">
      <w:pPr>
        <w:pStyle w:val="smpte-note"/>
      </w:pPr>
      <w:r>
        <w:t>NOTE SMPTE ST 377-1:2019, Section 6.2.2 (Partition Rules Summary) summarizes the use of partitions in MXF files.</w:t>
      </w:r>
    </w:p>
    <w:p w14:paraId="2B8A17A9" w14:textId="77777777" w:rsidR="00D446B0" w:rsidRDefault="00162CCC">
      <w:pPr>
        <w:pStyle w:val="Heading2"/>
      </w:pPr>
      <w:bookmarkStart w:id="25" w:name="mxf-header-metadata-property-values"/>
      <w:r>
        <w:t>9.6 MXF Header Metadata Property Values</w:t>
      </w:r>
      <w:bookmarkEnd w:id="25"/>
    </w:p>
    <w:p w14:paraId="6BBA7460" w14:textId="77777777" w:rsidR="00D446B0" w:rsidRDefault="00162CCC">
      <w:r>
        <w:t>The following restrictions apply to Picture Stream wr</w:t>
      </w:r>
      <w:r>
        <w:t>apped with this standard</w:t>
      </w:r>
    </w:p>
    <w:tbl>
      <w:tblPr>
        <w:tblStyle w:val="Table"/>
        <w:tblW w:w="5000" w:type="pct"/>
        <w:tblLook w:val="0020" w:firstRow="1" w:lastRow="0" w:firstColumn="0" w:lastColumn="0" w:noHBand="0" w:noVBand="0"/>
      </w:tblPr>
      <w:tblGrid>
        <w:gridCol w:w="3045"/>
        <w:gridCol w:w="2446"/>
        <w:gridCol w:w="3751"/>
      </w:tblGrid>
      <w:tr w:rsidR="00D446B0" w14:paraId="77B804A8" w14:textId="77777777" w:rsidTr="00D446B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B0F79BD" w14:textId="77777777" w:rsidR="00D446B0" w:rsidRDefault="00162CCC">
            <w:r>
              <w:t>Property</w:t>
            </w:r>
          </w:p>
        </w:tc>
        <w:tc>
          <w:tcPr>
            <w:tcW w:w="0" w:type="auto"/>
            <w:tcBorders>
              <w:bottom w:val="single" w:sz="0" w:space="0" w:color="auto"/>
            </w:tcBorders>
            <w:vAlign w:val="bottom"/>
          </w:tcPr>
          <w:p w14:paraId="4BBE3308" w14:textId="77777777" w:rsidR="00D446B0" w:rsidRDefault="00162CCC">
            <w:r>
              <w:t>Progressive Pictures</w:t>
            </w:r>
          </w:p>
        </w:tc>
        <w:tc>
          <w:tcPr>
            <w:tcW w:w="0" w:type="auto"/>
            <w:tcBorders>
              <w:bottom w:val="single" w:sz="0" w:space="0" w:color="auto"/>
            </w:tcBorders>
            <w:vAlign w:val="bottom"/>
          </w:tcPr>
          <w:p w14:paraId="5AB89EFC" w14:textId="77777777" w:rsidR="00D446B0" w:rsidRDefault="00162CCC">
            <w:r>
              <w:t>Interlaced Pictures</w:t>
            </w:r>
          </w:p>
        </w:tc>
      </w:tr>
      <w:tr w:rsidR="00D446B0" w14:paraId="2BC09ED6" w14:textId="77777777">
        <w:tc>
          <w:tcPr>
            <w:tcW w:w="0" w:type="auto"/>
          </w:tcPr>
          <w:p w14:paraId="69979C70" w14:textId="77777777" w:rsidR="00D446B0" w:rsidRDefault="00162CCC">
            <w:r>
              <w:t>Bitstreams per KLV Element</w:t>
            </w:r>
          </w:p>
        </w:tc>
        <w:tc>
          <w:tcPr>
            <w:tcW w:w="0" w:type="auto"/>
          </w:tcPr>
          <w:p w14:paraId="785954D1" w14:textId="77777777" w:rsidR="00D446B0" w:rsidRDefault="00162CCC">
            <w:r>
              <w:t>1</w:t>
            </w:r>
          </w:p>
        </w:tc>
        <w:tc>
          <w:tcPr>
            <w:tcW w:w="0" w:type="auto"/>
          </w:tcPr>
          <w:p w14:paraId="1617D7DB" w14:textId="77777777" w:rsidR="00D446B0" w:rsidRDefault="00162CCC">
            <w:r>
              <w:t>2</w:t>
            </w:r>
          </w:p>
        </w:tc>
      </w:tr>
      <w:tr w:rsidR="00D446B0" w14:paraId="4C8D1F24" w14:textId="77777777">
        <w:tc>
          <w:tcPr>
            <w:tcW w:w="0" w:type="auto"/>
          </w:tcPr>
          <w:p w14:paraId="179A4D03" w14:textId="77777777" w:rsidR="00D446B0" w:rsidRDefault="00162CCC">
            <w:r>
              <w:t>Frame Layout (ST 377-1 §G.2.1)</w:t>
            </w:r>
          </w:p>
        </w:tc>
        <w:tc>
          <w:tcPr>
            <w:tcW w:w="0" w:type="auto"/>
          </w:tcPr>
          <w:p w14:paraId="15893AB1" w14:textId="77777777" w:rsidR="00D446B0" w:rsidRDefault="00162CCC">
            <w:r>
              <w:t>0 (full_frame)</w:t>
            </w:r>
          </w:p>
        </w:tc>
        <w:tc>
          <w:tcPr>
            <w:tcW w:w="0" w:type="auto"/>
          </w:tcPr>
          <w:p w14:paraId="4C9D6088" w14:textId="77777777" w:rsidR="00D446B0" w:rsidRDefault="00162CCC">
            <w:r>
              <w:t>1 (separate_fields) or 4 (segmented_frame)</w:t>
            </w:r>
          </w:p>
        </w:tc>
      </w:tr>
      <w:tr w:rsidR="00D446B0" w14:paraId="2D89A552" w14:textId="77777777">
        <w:tc>
          <w:tcPr>
            <w:tcW w:w="0" w:type="auto"/>
          </w:tcPr>
          <w:p w14:paraId="5CF08AD5" w14:textId="77777777" w:rsidR="00D446B0" w:rsidRDefault="00162CCC">
            <w:r>
              <w:t>Sample Rate (ST 377-1 §G.2.2)</w:t>
            </w:r>
          </w:p>
        </w:tc>
        <w:tc>
          <w:tcPr>
            <w:tcW w:w="0" w:type="auto"/>
          </w:tcPr>
          <w:p w14:paraId="130AF6A8" w14:textId="77777777" w:rsidR="00D446B0" w:rsidRDefault="00162CCC">
            <w:r>
              <w:t>Frame</w:t>
            </w:r>
          </w:p>
        </w:tc>
        <w:tc>
          <w:tcPr>
            <w:tcW w:w="0" w:type="auto"/>
          </w:tcPr>
          <w:p w14:paraId="26A54660" w14:textId="77777777" w:rsidR="00D446B0" w:rsidRDefault="00162CCC">
            <w:r>
              <w:t>Frame</w:t>
            </w:r>
          </w:p>
        </w:tc>
      </w:tr>
      <w:tr w:rsidR="00D446B0" w14:paraId="2E8BBC89" w14:textId="77777777">
        <w:tc>
          <w:tcPr>
            <w:tcW w:w="0" w:type="auto"/>
          </w:tcPr>
          <w:p w14:paraId="14980977" w14:textId="77777777" w:rsidR="00D446B0" w:rsidRDefault="00162CCC">
            <w:r>
              <w:t>Edit Rate (ST 377-1 §B.12)</w:t>
            </w:r>
          </w:p>
        </w:tc>
        <w:tc>
          <w:tcPr>
            <w:tcW w:w="0" w:type="auto"/>
          </w:tcPr>
          <w:p w14:paraId="27AFE96E" w14:textId="77777777" w:rsidR="00D446B0" w:rsidRDefault="00162CCC">
            <w:r>
              <w:t>Frame</w:t>
            </w:r>
          </w:p>
        </w:tc>
        <w:tc>
          <w:tcPr>
            <w:tcW w:w="0" w:type="auto"/>
          </w:tcPr>
          <w:p w14:paraId="229AFA94" w14:textId="77777777" w:rsidR="00D446B0" w:rsidRDefault="00162CCC">
            <w:r>
              <w:t>Frame</w:t>
            </w:r>
          </w:p>
        </w:tc>
      </w:tr>
      <w:tr w:rsidR="00D446B0" w14:paraId="6227E812" w14:textId="77777777">
        <w:tc>
          <w:tcPr>
            <w:tcW w:w="0" w:type="auto"/>
          </w:tcPr>
          <w:p w14:paraId="41CC9329" w14:textId="77777777" w:rsidR="00D446B0" w:rsidRDefault="00162CCC">
            <w:r>
              <w:t>Index Edit Rate (ST 377-1 §11.2.3)</w:t>
            </w:r>
          </w:p>
        </w:tc>
        <w:tc>
          <w:tcPr>
            <w:tcW w:w="0" w:type="auto"/>
          </w:tcPr>
          <w:p w14:paraId="603658FE" w14:textId="77777777" w:rsidR="00D446B0" w:rsidRDefault="00162CCC">
            <w:r>
              <w:t>Frame</w:t>
            </w:r>
          </w:p>
        </w:tc>
        <w:tc>
          <w:tcPr>
            <w:tcW w:w="0" w:type="auto"/>
          </w:tcPr>
          <w:p w14:paraId="200104F5" w14:textId="77777777" w:rsidR="00D446B0" w:rsidRDefault="00162CCC">
            <w:r>
              <w:t>Frame</w:t>
            </w:r>
          </w:p>
        </w:tc>
      </w:tr>
      <w:tr w:rsidR="00D446B0" w14:paraId="32B01D59" w14:textId="77777777">
        <w:tc>
          <w:tcPr>
            <w:tcW w:w="0" w:type="auto"/>
          </w:tcPr>
          <w:p w14:paraId="2FFED5CE" w14:textId="77777777" w:rsidR="00D446B0" w:rsidRDefault="00162CCC">
            <w:r>
              <w:t>Aspect Ratio (ST 377-1 §G.2.4)</w:t>
            </w:r>
          </w:p>
        </w:tc>
        <w:tc>
          <w:tcPr>
            <w:tcW w:w="0" w:type="auto"/>
          </w:tcPr>
          <w:p w14:paraId="5E5CFC74" w14:textId="77777777" w:rsidR="00D446B0" w:rsidRDefault="00162CCC">
            <w:r>
              <w:t>Frame</w:t>
            </w:r>
          </w:p>
        </w:tc>
        <w:tc>
          <w:tcPr>
            <w:tcW w:w="0" w:type="auto"/>
          </w:tcPr>
          <w:p w14:paraId="304DC5F5" w14:textId="77777777" w:rsidR="00D446B0" w:rsidRDefault="00162CCC">
            <w:r>
              <w:t>Frame</w:t>
            </w:r>
          </w:p>
        </w:tc>
      </w:tr>
    </w:tbl>
    <w:p w14:paraId="2962B4E7" w14:textId="77777777" w:rsidR="00D446B0" w:rsidRDefault="00162CCC">
      <w:r>
        <w:br w:type="page"/>
      </w:r>
    </w:p>
    <w:p w14:paraId="4AC2C607" w14:textId="77777777" w:rsidR="00D446B0" w:rsidRDefault="00162CCC">
      <w:pPr>
        <w:pStyle w:val="smpte-hint"/>
      </w:pPr>
      <w:r>
        <w:rPr>
          <w:b/>
        </w:rPr>
        <w:lastRenderedPageBreak/>
        <w:t>Information for Document Editors (this page is to be deleted prior to FCD ballot)</w:t>
      </w:r>
    </w:p>
    <w:p w14:paraId="2D33D8A8" w14:textId="77777777" w:rsidR="00D446B0" w:rsidRDefault="00162CCC">
      <w:pPr>
        <w:pStyle w:val="smpte-hint"/>
      </w:pPr>
      <w:r>
        <w:t>The following documents have useful reference material for document editors. SMPTE AG 16:2018 – SMPTE Engineering Document Style Guidelines</w:t>
      </w:r>
    </w:p>
    <w:p w14:paraId="390B5DE7" w14:textId="77777777" w:rsidR="00D446B0" w:rsidRDefault="00162CCC">
      <w:pPr>
        <w:pStyle w:val="smpte-hint"/>
      </w:pPr>
      <w:r>
        <w:t>International Organization for Sta</w:t>
      </w:r>
      <w:r>
        <w:t>ndardization (ISO) / International Electrotechnical Commission (IEC), Directives, Part 2:2016-05, Principles and rules for the structure and drafting of ISO and IEC documents, 7.0</w:t>
      </w:r>
    </w:p>
    <w:p w14:paraId="041E3B97" w14:textId="77777777" w:rsidR="00D446B0" w:rsidRDefault="00162CCC">
      <w:pPr>
        <w:pStyle w:val="smpte-hint"/>
      </w:pPr>
      <w:r>
        <w:rPr>
          <w:b/>
        </w:rPr>
        <w:t>Warning</w:t>
      </w:r>
      <w:r>
        <w:t>: Only copy-and-paste plain text from other documents; otherwise this</w:t>
      </w:r>
      <w:r>
        <w:t xml:space="preserve"> style set may be corrupted.</w:t>
      </w:r>
    </w:p>
    <w:p w14:paraId="16E0CD13" w14:textId="77777777" w:rsidR="00D446B0" w:rsidRDefault="00162CCC">
      <w:pPr>
        <w:pStyle w:val="smpte-hint"/>
      </w:pPr>
      <w:r>
        <w:t xml:space="preserve">The </w:t>
      </w:r>
      <w:r>
        <w:rPr>
          <w:rStyle w:val="VerbatimChar"/>
        </w:rPr>
        <w:t>refdoc</w:t>
      </w:r>
      <w:r>
        <w:t xml:space="preserve"> for this document type is usually </w:t>
      </w:r>
      <w:r>
        <w:rPr>
          <w:rStyle w:val="VerbatimChar"/>
        </w:rPr>
        <w:t>xr/refdocs/refdoc-smpte-eng.docx</w:t>
      </w:r>
      <w:r>
        <w:t xml:space="preserve"> unless you have used your own. There are samples of all the styles available.</w:t>
      </w:r>
    </w:p>
    <w:p w14:paraId="492814BD" w14:textId="77777777" w:rsidR="00D446B0" w:rsidRDefault="00162CCC">
      <w:pPr>
        <w:pStyle w:val="smpte-hint"/>
      </w:pPr>
      <w:r>
        <w:t xml:space="preserve">If you extend the document types with your own </w:t>
      </w:r>
      <w:r>
        <w:rPr>
          <w:rStyle w:val="VerbatimChar"/>
        </w:rPr>
        <w:t>refdoc</w:t>
      </w:r>
      <w:r>
        <w:t xml:space="preserve">, the </w:t>
      </w:r>
      <w:r>
        <w:rPr>
          <w:b/>
        </w:rPr>
        <w:t>YOU MUST</w:t>
      </w:r>
      <w:r>
        <w:t xml:space="preserve"> mak</w:t>
      </w:r>
      <w:r>
        <w:t>e Home Office aware, otherwise the styles may be lost during the Home Office pubishing process.</w:t>
      </w:r>
    </w:p>
    <w:sectPr w:rsidR="00D446B0" w:rsidSect="00FF4A81">
      <w:headerReference w:type="even" r:id="rId10"/>
      <w:headerReference w:type="default" r:id="rId11"/>
      <w:footerReference w:type="even" r:id="rId12"/>
      <w:footerReference w:type="default" r:id="rId13"/>
      <w:headerReference w:type="first" r:id="rId14"/>
      <w:footerReference w:type="first" r:id="rId15"/>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C76D" w14:textId="77777777" w:rsidR="00162CCC" w:rsidRDefault="00162CCC">
      <w:pPr>
        <w:spacing w:before="0" w:after="0" w:line="240" w:lineRule="auto"/>
      </w:pPr>
      <w:r>
        <w:separator/>
      </w:r>
    </w:p>
  </w:endnote>
  <w:endnote w:type="continuationSeparator" w:id="0">
    <w:p w14:paraId="0FBC65A3" w14:textId="77777777" w:rsidR="00162CCC" w:rsidRDefault="00162C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7DFC8" w14:textId="77777777" w:rsidR="005549C7" w:rsidRDefault="00162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094E1" w14:textId="77777777" w:rsidR="00DC2581" w:rsidRPr="007B4A54" w:rsidRDefault="00162CCC"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3FEE2" w14:textId="77777777" w:rsidR="00FF4A81" w:rsidRPr="0000582A" w:rsidRDefault="00162CCC" w:rsidP="0000582A">
    <w:pPr>
      <w:pStyle w:val="Footer"/>
    </w:pPr>
    <w:r w:rsidRPr="00A81AA4">
      <w:t xml:space="preserve">Copyright © 2020 by THE SOCIETY OF MOTION PICTURE </w:t>
    </w:r>
    <w:r w:rsidRPr="0000582A">
      <w:t>AND TELEVISION ENGINEERS</w:t>
    </w:r>
    <w:r w:rsidRPr="0000582A">
      <w:tab/>
      <w:t>Approved Month, Year</w:t>
    </w:r>
  </w:p>
  <w:p w14:paraId="29E608BB" w14:textId="77777777" w:rsidR="00FF4A81" w:rsidRPr="0000582A" w:rsidRDefault="00162CCC" w:rsidP="0000582A">
    <w:pPr>
      <w:pStyle w:val="Footer"/>
    </w:pPr>
    <w:r w:rsidRPr="0000582A">
      <w:t>445 Hamilton Avenue., White Plains, NY 10601</w:t>
    </w:r>
  </w:p>
  <w:p w14:paraId="78E9C599" w14:textId="77777777" w:rsidR="007B4A54" w:rsidRPr="0000582A" w:rsidRDefault="00162CCC"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97D06" w14:textId="77777777" w:rsidR="00162CCC" w:rsidRDefault="00162CCC">
      <w:r>
        <w:separator/>
      </w:r>
    </w:p>
  </w:footnote>
  <w:footnote w:type="continuationSeparator" w:id="0">
    <w:p w14:paraId="15DD7DCA" w14:textId="77777777" w:rsidR="00162CCC" w:rsidRDefault="00162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9345" w14:textId="77777777" w:rsidR="005549C7" w:rsidRDefault="00162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1A8EF" w14:textId="77777777" w:rsidR="005549C7" w:rsidRDefault="00162C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0F40B" w14:textId="77777777" w:rsidR="007B4A54" w:rsidRDefault="00162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A473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2CCC"/>
    <w:rsid w:val="004E29B3"/>
    <w:rsid w:val="00590D07"/>
    <w:rsid w:val="00784D58"/>
    <w:rsid w:val="008D6863"/>
    <w:rsid w:val="00B86B75"/>
    <w:rsid w:val="00BC48D5"/>
    <w:rsid w:val="00C36279"/>
    <w:rsid w:val="00D446B0"/>
    <w:rsid w:val="00E315A3"/>
    <w:rsid w:val="00E742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158A"/>
  <w15:docId w15:val="{B3EAF362-1305-4C0E-8054-F86C07D6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w w:val="90"/>
      <w:sz w:val="16"/>
    </w:rPr>
  </w:style>
  <w:style w:type="character" w:customStyle="1" w:styleId="DataTypeTok">
    <w:name w:val="DataTypeTok"/>
    <w:basedOn w:val="VerbatimChar"/>
    <w:rPr>
      <w:rFonts w:ascii="Consolas" w:hAnsi="Consolas"/>
      <w:color w:val="902000"/>
      <w:w w:val="90"/>
      <w:sz w:val="16"/>
    </w:rPr>
  </w:style>
  <w:style w:type="character" w:customStyle="1" w:styleId="DecValTok">
    <w:name w:val="DecValTok"/>
    <w:basedOn w:val="VerbatimChar"/>
    <w:rPr>
      <w:rFonts w:ascii="Consolas" w:hAnsi="Consolas"/>
      <w:color w:val="40A070"/>
      <w:w w:val="90"/>
      <w:sz w:val="16"/>
    </w:rPr>
  </w:style>
  <w:style w:type="character" w:customStyle="1" w:styleId="BaseNTok">
    <w:name w:val="BaseNTok"/>
    <w:basedOn w:val="VerbatimChar"/>
    <w:rPr>
      <w:rFonts w:ascii="Consolas" w:hAnsi="Consolas"/>
      <w:color w:val="40A070"/>
      <w:w w:val="90"/>
      <w:sz w:val="16"/>
    </w:rPr>
  </w:style>
  <w:style w:type="character" w:customStyle="1" w:styleId="FloatTok">
    <w:name w:val="FloatTok"/>
    <w:basedOn w:val="VerbatimChar"/>
    <w:rPr>
      <w:rFonts w:ascii="Consolas" w:hAnsi="Consolas"/>
      <w:color w:val="40A070"/>
      <w:w w:val="90"/>
      <w:sz w:val="16"/>
    </w:rPr>
  </w:style>
  <w:style w:type="character" w:customStyle="1" w:styleId="ConstantTok">
    <w:name w:val="ConstantTok"/>
    <w:basedOn w:val="VerbatimChar"/>
    <w:rPr>
      <w:rFonts w:ascii="Consolas" w:hAnsi="Consolas"/>
      <w:color w:val="880000"/>
      <w:w w:val="90"/>
      <w:sz w:val="16"/>
    </w:rPr>
  </w:style>
  <w:style w:type="character" w:customStyle="1" w:styleId="CharTok">
    <w:name w:val="CharTok"/>
    <w:basedOn w:val="VerbatimChar"/>
    <w:rPr>
      <w:rFonts w:ascii="Consolas" w:hAnsi="Consolas"/>
      <w:color w:val="4070A0"/>
      <w:w w:val="90"/>
      <w:sz w:val="16"/>
    </w:rPr>
  </w:style>
  <w:style w:type="character" w:customStyle="1" w:styleId="SpecialCharTok">
    <w:name w:val="SpecialCharTok"/>
    <w:basedOn w:val="VerbatimChar"/>
    <w:rPr>
      <w:rFonts w:ascii="Consolas" w:hAnsi="Consolas"/>
      <w:color w:val="4070A0"/>
      <w:w w:val="90"/>
      <w:sz w:val="16"/>
    </w:rPr>
  </w:style>
  <w:style w:type="character" w:customStyle="1" w:styleId="StringTok">
    <w:name w:val="StringTok"/>
    <w:basedOn w:val="VerbatimChar"/>
    <w:rPr>
      <w:rFonts w:ascii="Consolas" w:hAnsi="Consolas"/>
      <w:color w:val="4070A0"/>
      <w:w w:val="90"/>
      <w:sz w:val="16"/>
    </w:rPr>
  </w:style>
  <w:style w:type="character" w:customStyle="1" w:styleId="VerbatimStringTok">
    <w:name w:val="VerbatimStringTok"/>
    <w:basedOn w:val="VerbatimChar"/>
    <w:rPr>
      <w:rFonts w:ascii="Consolas" w:hAnsi="Consolas"/>
      <w:color w:val="4070A0"/>
      <w:w w:val="90"/>
      <w:sz w:val="16"/>
    </w:rPr>
  </w:style>
  <w:style w:type="character" w:customStyle="1" w:styleId="SpecialStringTok">
    <w:name w:val="SpecialStringTok"/>
    <w:basedOn w:val="VerbatimChar"/>
    <w:rPr>
      <w:rFonts w:ascii="Consolas" w:hAnsi="Consolas"/>
      <w:color w:val="BB6688"/>
      <w:w w:val="90"/>
      <w:sz w:val="16"/>
    </w:rPr>
  </w:style>
  <w:style w:type="character" w:customStyle="1" w:styleId="ImportTok">
    <w:name w:val="ImportTok"/>
    <w:basedOn w:val="VerbatimChar"/>
    <w:rPr>
      <w:rFonts w:ascii="Consolas" w:hAnsi="Consolas"/>
      <w:color w:val="595959" w:themeColor="text1" w:themeTint="A6"/>
      <w:w w:val="90"/>
      <w:sz w:val="16"/>
    </w:rPr>
  </w:style>
  <w:style w:type="character" w:customStyle="1" w:styleId="CommentTok">
    <w:name w:val="CommentTok"/>
    <w:basedOn w:val="VerbatimChar"/>
    <w:rPr>
      <w:rFonts w:ascii="Consolas" w:hAnsi="Consolas"/>
      <w:i/>
      <w:color w:val="60A0B0"/>
      <w:w w:val="90"/>
      <w:sz w:val="16"/>
    </w:rPr>
  </w:style>
  <w:style w:type="character" w:customStyle="1" w:styleId="DocumentationTok">
    <w:name w:val="DocumentationTok"/>
    <w:basedOn w:val="VerbatimChar"/>
    <w:rsid w:val="007D7C3B"/>
    <w:rPr>
      <w:rFonts w:ascii="Consolas" w:hAnsi="Consolas"/>
      <w:color w:val="595959" w:themeColor="text1" w:themeTint="A6"/>
      <w:w w:val="90"/>
      <w:sz w:val="16"/>
    </w:rPr>
  </w:style>
  <w:style w:type="character" w:customStyle="1" w:styleId="AnnotationTok">
    <w:name w:val="AnnotationTok"/>
    <w:basedOn w:val="VerbatimChar"/>
    <w:rPr>
      <w:rFonts w:ascii="Consolas" w:hAnsi="Consolas"/>
      <w:b/>
      <w:i/>
      <w:color w:val="60A0B0"/>
      <w:w w:val="90"/>
      <w:sz w:val="16"/>
    </w:rPr>
  </w:style>
  <w:style w:type="character" w:customStyle="1" w:styleId="CommentVarTok">
    <w:name w:val="CommentVarTok"/>
    <w:basedOn w:val="VerbatimChar"/>
    <w:rPr>
      <w:rFonts w:ascii="Consolas" w:hAnsi="Consolas"/>
      <w:b/>
      <w:i/>
      <w:color w:val="60A0B0"/>
      <w:w w:val="90"/>
      <w:sz w:val="16"/>
    </w:rPr>
  </w:style>
  <w:style w:type="character" w:customStyle="1" w:styleId="OtherTok">
    <w:name w:val="OtherTok"/>
    <w:basedOn w:val="VerbatimChar"/>
    <w:rPr>
      <w:rFonts w:ascii="Consolas" w:hAnsi="Consolas"/>
      <w:color w:val="007020"/>
      <w:w w:val="90"/>
      <w:sz w:val="16"/>
    </w:rPr>
  </w:style>
  <w:style w:type="character" w:customStyle="1" w:styleId="FunctionTok">
    <w:name w:val="FunctionTok"/>
    <w:basedOn w:val="VerbatimChar"/>
    <w:rsid w:val="0069611D"/>
    <w:rPr>
      <w:rFonts w:ascii="Consolas" w:hAnsi="Consolas"/>
      <w:color w:val="06287E"/>
      <w:w w:val="90"/>
      <w:sz w:val="16"/>
    </w:rPr>
  </w:style>
  <w:style w:type="character" w:customStyle="1" w:styleId="VariableTok">
    <w:name w:val="VariableTok"/>
    <w:basedOn w:val="VerbatimChar"/>
    <w:rPr>
      <w:rFonts w:ascii="Consolas" w:hAnsi="Consolas"/>
      <w:color w:val="19177C"/>
      <w:w w:val="90"/>
      <w:sz w:val="16"/>
    </w:rPr>
  </w:style>
  <w:style w:type="character" w:customStyle="1" w:styleId="ControlFlowTok">
    <w:name w:val="ControlFlowTok"/>
    <w:basedOn w:val="VerbatimChar"/>
    <w:rPr>
      <w:rFonts w:ascii="Consolas" w:hAnsi="Consolas"/>
      <w:b/>
      <w:color w:val="007020"/>
      <w:w w:val="90"/>
      <w:sz w:val="16"/>
    </w:rPr>
  </w:style>
  <w:style w:type="character" w:customStyle="1" w:styleId="OperatorTok">
    <w:name w:val="OperatorTok"/>
    <w:basedOn w:val="VerbatimChar"/>
    <w:rPr>
      <w:rFonts w:ascii="Consolas" w:hAnsi="Consolas"/>
      <w:color w:val="666666"/>
      <w:w w:val="90"/>
      <w:sz w:val="16"/>
    </w:rPr>
  </w:style>
  <w:style w:type="character" w:customStyle="1" w:styleId="BuiltInTok">
    <w:name w:val="BuiltInTok"/>
    <w:basedOn w:val="WarningTok"/>
    <w:rPr>
      <w:rFonts w:ascii="Consolas" w:hAnsi="Consolas"/>
      <w:b/>
      <w:i/>
      <w:color w:val="60A0B0"/>
      <w:w w:val="90"/>
      <w:sz w:val="16"/>
    </w:rPr>
  </w:style>
  <w:style w:type="character" w:customStyle="1" w:styleId="ExtensionTok">
    <w:name w:val="ExtensionTok"/>
    <w:basedOn w:val="VerbatimChar"/>
    <w:rPr>
      <w:rFonts w:ascii="Consolas" w:hAnsi="Consolas"/>
      <w:color w:val="595959" w:themeColor="text1" w:themeTint="A6"/>
      <w:w w:val="90"/>
      <w:sz w:val="16"/>
    </w:rPr>
  </w:style>
  <w:style w:type="character" w:customStyle="1" w:styleId="PreprocessorTok">
    <w:name w:val="PreprocessorTok"/>
    <w:basedOn w:val="VerbatimChar"/>
    <w:rPr>
      <w:rFonts w:ascii="Consolas" w:hAnsi="Consolas"/>
      <w:color w:val="BC7A00"/>
      <w:w w:val="90"/>
      <w:sz w:val="16"/>
    </w:rPr>
  </w:style>
  <w:style w:type="character" w:customStyle="1" w:styleId="AttributeTok">
    <w:name w:val="AttributeTok"/>
    <w:basedOn w:val="VerbatimChar"/>
    <w:rPr>
      <w:rFonts w:ascii="Consolas" w:hAnsi="Consolas"/>
      <w:color w:val="7D9029"/>
      <w:w w:val="90"/>
      <w:sz w:val="16"/>
    </w:rPr>
  </w:style>
  <w:style w:type="character" w:customStyle="1" w:styleId="RegionMarkerTok">
    <w:name w:val="RegionMarkerTok"/>
    <w:basedOn w:val="VerbatimChar"/>
    <w:rPr>
      <w:rFonts w:ascii="Consolas" w:hAnsi="Consolas"/>
      <w:color w:val="595959" w:themeColor="text1" w:themeTint="A6"/>
      <w:w w:val="90"/>
      <w:sz w:val="16"/>
    </w:rPr>
  </w:style>
  <w:style w:type="character" w:customStyle="1" w:styleId="InformationTok">
    <w:name w:val="InformationTok"/>
    <w:basedOn w:val="VerbatimChar"/>
    <w:rPr>
      <w:rFonts w:ascii="Consolas" w:hAnsi="Consolas"/>
      <w:b/>
      <w:i/>
      <w:color w:val="60A0B0"/>
      <w:w w:val="90"/>
      <w:sz w:val="16"/>
    </w:rPr>
  </w:style>
  <w:style w:type="character" w:customStyle="1" w:styleId="WarningTok">
    <w:name w:val="WarningTok"/>
    <w:basedOn w:val="VerbatimChar"/>
    <w:rPr>
      <w:rFonts w:ascii="Consolas" w:hAnsi="Consolas"/>
      <w:b/>
      <w:i/>
      <w:color w:val="60A0B0"/>
      <w:w w:val="90"/>
      <w:sz w:val="16"/>
    </w:rPr>
  </w:style>
  <w:style w:type="character" w:customStyle="1" w:styleId="AlertTok">
    <w:name w:val="AlertTok"/>
    <w:basedOn w:val="VerbatimChar"/>
    <w:rPr>
      <w:rFonts w:ascii="Consolas" w:hAnsi="Consolas"/>
      <w:b/>
      <w:color w:val="FF0000"/>
      <w:w w:val="90"/>
      <w:sz w:val="16"/>
    </w:rPr>
  </w:style>
  <w:style w:type="character" w:customStyle="1" w:styleId="ErrorTok">
    <w:name w:val="ErrorTok"/>
    <w:basedOn w:val="VerbatimChar"/>
    <w:rPr>
      <w:rFonts w:ascii="Consolas" w:hAnsi="Consolas"/>
      <w:b/>
      <w:color w:val="FF0000"/>
      <w:w w:val="90"/>
      <w:sz w:val="16"/>
    </w:rPr>
  </w:style>
  <w:style w:type="character" w:customStyle="1" w:styleId="NormalTok">
    <w:name w:val="NormalTok"/>
    <w:basedOn w:val="VerbatimChar"/>
    <w:rPr>
      <w:rFonts w:ascii="Consolas" w:hAnsi="Consolas"/>
      <w:color w:val="595959" w:themeColor="text1" w:themeTint="A6"/>
      <w:w w:val="90"/>
      <w:sz w:val="16"/>
    </w:rPr>
  </w:style>
  <w:style w:type="character" w:customStyle="1" w:styleId="VerbatimChar">
    <w:name w:val="Verbatim Char"/>
    <w:basedOn w:val="DefaultParagraphFont"/>
    <w:uiPriority w:val="1"/>
    <w:qFormat/>
    <w:rsid w:val="00127100"/>
    <w:rPr>
      <w:rFonts w:ascii="Consolas" w:hAnsi="Consolas"/>
      <w:color w:val="404040" w:themeColor="text1" w:themeTint="BF"/>
      <w:w w:val="90"/>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F01F2"/>
    <w:pPr>
      <w:spacing w:before="20" w:after="20" w:line="240" w:lineRule="auto"/>
    </w:pPr>
    <w:rPr>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 w:type="character" w:customStyle="1" w:styleId="smpte-caption-figure">
    <w:name w:val="smpte-caption-figur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2</cp:revision>
  <dcterms:created xsi:type="dcterms:W3CDTF">2021-01-29T14:29:00Z</dcterms:created>
  <dcterms:modified xsi:type="dcterms:W3CDTF">2021-01-29T14:29:00Z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