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footers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347B5B73" w:rsidR="00A72A5F" w:rsidRPr="00A72A5F" w:rsidRDefault="00A72A5F" w:rsidP="00A72A5F">
      <w:pPr>
        <w:pStyle w:val="smpte-caption-table"/>
      </w:pPr>
      <w:proofErr w:type="spellStart"/>
      <w:r>
        <w:t>smpte</w:t>
      </w:r>
      <w:proofErr w:type="spellEnd"/>
      <w:r>
        <w:t xml:space="preserve">-caption-table – table below is in </w:t>
      </w:r>
      <w:proofErr w:type="spellStart"/>
      <w:r>
        <w:t>smpte</w:t>
      </w:r>
      <w:proofErr w:type="spellEnd"/>
      <w:r>
        <w:t>-table-plain style</w:t>
      </w: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146A" w14:textId="77777777" w:rsidR="003869D0" w:rsidRDefault="003869D0">
      <w:pPr>
        <w:spacing w:after="0"/>
      </w:pPr>
      <w:r>
        <w:separator/>
      </w:r>
    </w:p>
  </w:endnote>
  <w:endnote w:type="continuationSeparator" w:id="0">
    <w:p w14:paraId="29D41247" w14:textId="77777777" w:rsidR="003869D0" w:rsidRDefault="00386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DC514" w14:textId="77777777" w:rsidR="003869D0" w:rsidRDefault="003869D0">
      <w:bookmarkStart w:id="0" w:name="_Hlk42116748"/>
      <w:bookmarkEnd w:id="0"/>
      <w:r>
        <w:separator/>
      </w:r>
    </w:p>
  </w:footnote>
  <w:footnote w:type="continuationSeparator" w:id="0">
    <w:p w14:paraId="70295513" w14:textId="77777777" w:rsidR="003869D0" w:rsidRDefault="00386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35D6F2C2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35E69D5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58B4"/>
    <w:rsid w:val="001D1C0B"/>
    <w:rsid w:val="001E68E7"/>
    <w:rsid w:val="001F3FD4"/>
    <w:rsid w:val="001F4E74"/>
    <w:rsid w:val="00202270"/>
    <w:rsid w:val="002058CC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F455B"/>
    <w:rsid w:val="004175EB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B4A54"/>
    <w:rsid w:val="007D7C3B"/>
    <w:rsid w:val="007F4D32"/>
    <w:rsid w:val="00803DD1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-table">
    <w:name w:val="smpte-caption-table"/>
    <w:basedOn w:val="Normal"/>
    <w:next w:val="Normal"/>
    <w:link w:val="smpte-caption-tableChar"/>
    <w:qFormat/>
    <w:rsid w:val="00A72A5F"/>
    <w:pPr>
      <w:jc w:val="center"/>
    </w:pPr>
    <w:rPr>
      <w:b/>
      <w:lang w:val="en-NZ"/>
    </w:rPr>
  </w:style>
  <w:style w:type="character" w:customStyle="1" w:styleId="smpte-caption-tableChar">
    <w:name w:val="smpte-caption-table Char"/>
    <w:basedOn w:val="DefaultParagraphFont"/>
    <w:link w:val="smpte-caption-table"/>
    <w:rsid w:val="00A72A5F"/>
    <w:rPr>
      <w:rFonts w:ascii="Cambria" w:hAnsi="Cambria"/>
      <w:b/>
      <w:sz w:val="24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59</cp:revision>
  <dcterms:created xsi:type="dcterms:W3CDTF">2020-08-05T09:16:00Z</dcterms:created>
  <dcterms:modified xsi:type="dcterms:W3CDTF">2020-09-09T23:02:00Z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