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1ca992f9463fc74c0aa0e6a064ab76340cd436"/>
    <w:p>
      <w:pPr>
        <w:pStyle w:val="Heading1"/>
      </w:pPr>
      <w:r>
        <w:t xml:space="preserve">Pre-Registration: PBP Score-Margin × Possession Outcome Lever</w:t>
      </w:r>
    </w:p>
    <w:bookmarkStart w:id="9" w:name="X8700f16d5d98f81348e5b58ec02a6a44d6d0205"/>
    <w:p>
      <w:pPr>
        <w:pStyle w:val="Heading2"/>
      </w:pPr>
      <w:r>
        <w:t xml:space="preserve">Garbage-time vs Clutch Residual Variance Asymmetry</w:t>
      </w:r>
    </w:p>
    <w:p>
      <w:pPr>
        <w:pStyle w:val="FirstParagraph"/>
      </w:pPr>
      <w:r>
        <w:rPr>
          <w:b/>
          <w:bCs/>
        </w:rPr>
        <w:t xml:space="preserve">Date filed:</w:t>
      </w:r>
      <w:r>
        <w:t xml:space="preserve"> </w:t>
      </w:r>
      <w:r>
        <w:t xml:space="preserve">2026-05-07</w:t>
      </w:r>
      <w:r>
        <w:t xml:space="preserve"> </w:t>
      </w:r>
      <w:r>
        <w:rPr>
          <w:b/>
          <w:bCs/>
        </w:rPr>
        <w:t xml:space="preserve">Filed before:</w:t>
      </w:r>
      <w:r>
        <w:t xml:space="preserve"> </w:t>
      </w:r>
      <w:r>
        <w:t xml:space="preserve">any inspection of game-state-partitioned PBP residuals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Tier-1 hypothesis, single-test α = 0.05 (no Bonferroni since pre-registered)</w:t>
      </w:r>
    </w:p>
    <w:p>
      <w:r>
        <w:pict>
          <v:rect style="width:0;height:1.5pt" o:hralign="center" o:hrstd="t" o:hr="t"/>
        </w:pict>
      </w:r>
    </w:p>
    <w:bookmarkEnd w:id="9"/>
    <w:bookmarkStart w:id="10" w:name="hypothesis"/>
    <w:p>
      <w:pPr>
        <w:pStyle w:val="Heading2"/>
      </w:pPr>
      <w:r>
        <w:t xml:space="preserve">1. Hypothesis</w:t>
      </w:r>
    </w:p>
    <w:p>
      <w:pPr>
        <w:pStyle w:val="FirstParagraph"/>
      </w:pPr>
      <w:r>
        <w:rPr>
          <w:b/>
          <w:bCs/>
        </w:rPr>
        <w:t xml:space="preserve">Tier-1 prediction.</w:t>
      </w:r>
      <w:r>
        <w:t xml:space="preserve"> </w:t>
      </w:r>
      <w:r>
        <w:t xml:space="preserve">For volume stats (PTS, REB, AST), per-minute rate residuals are</w:t>
      </w:r>
      <w:r>
        <w:t xml:space="preserve"> </w:t>
      </w:r>
      <w:r>
        <w:rPr>
          <w:i/>
          <w:iCs/>
        </w:rPr>
        <w:t xml:space="preserve">wider</w:t>
      </w:r>
      <w:r>
        <w:t xml:space="preserve"> </w:t>
      </w:r>
      <w:r>
        <w:t xml:space="preserve">in garbage-time game states than in clutch game states, for the cohort of players with substantial minutes in both states.</w:t>
      </w:r>
    </w:p>
    <w:p>
      <w:pPr>
        <w:pStyle w:val="BodyText"/>
      </w:pPr>
      <w:r>
        <w:rPr>
          <w:b/>
          <w:bCs/>
        </w:rPr>
        <w:t xml:space="preserve">Direction is specified</w:t>
      </w:r>
      <w:r>
        <w:t xml:space="preserve"> </w:t>
      </w:r>
      <w:r>
        <w:t xml:space="preserve">as a positive variance ratio: σ(residual_garbage) / σ(residual_clutch) &gt; 1.0.</w:t>
      </w:r>
    </w:p>
    <w:p>
      <w:pPr>
        <w:pStyle w:val="BodyText"/>
      </w:pPr>
      <w:r>
        <w:rPr>
          <w:b/>
          <w:bCs/>
        </w:rPr>
        <w:t xml:space="preserve">Mechanism stated ex ante.</w:t>
      </w:r>
      <w:r>
        <w:t xml:space="preserve"> </w:t>
      </w:r>
      <w:r>
        <w:t xml:space="preserve">Garbage-time minutes are dominated by bench / late-rotation / minute-load-management decisions that are not captured in the v6.1 LOCKED projection architecture. Coaches manage rotations differently in blowouts: starters rest, bench players play extended runs, defenders lock onto stat-chasers, etc. The unmodeled variance in</w:t>
      </w:r>
      <w:r>
        <w:t xml:space="preserve"> </w:t>
      </w:r>
      <w:r>
        <w:rPr>
          <w:i/>
          <w:iCs/>
        </w:rPr>
        <w:t xml:space="preserve">who plays under what role-context</w:t>
      </w:r>
      <w:r>
        <w:t xml:space="preserve"> </w:t>
      </w:r>
      <w:r>
        <w:t xml:space="preserve">should manifest as wider residual-rate dispersion in garbage-time than in clutch-time, where rotations are tighter, role assignments are more deterministic, and coaching decisions are more uniform across teams.</w:t>
      </w:r>
    </w:p>
    <w:p>
      <w:pPr>
        <w:pStyle w:val="BodyText"/>
      </w:pPr>
      <w:r>
        <w:t xml:space="preserve">This is a residual-class structural prediction in the framework’s vocabulary (Sections 3, 5.2): the garbage-time game state acts as a residue class whose σ-shift differs from the clutch class, in the same way that position cells (Section 5.4.5) have shifted variance relative to non-position cells.</w:t>
      </w:r>
    </w:p>
    <w:bookmarkEnd w:id="10"/>
    <w:bookmarkStart w:id="11" w:name="game-state-definitions"/>
    <w:p>
      <w:pPr>
        <w:pStyle w:val="Heading2"/>
      </w:pPr>
      <w:r>
        <w:t xml:space="preserve">2. Game-State Definitions</w:t>
      </w:r>
    </w:p>
    <w:p>
      <w:pPr>
        <w:pStyle w:val="FirstParagraph"/>
      </w:pPr>
      <w:r>
        <w:t xml:space="preserve">States are evaluated at the per-event level on the PBP stream and then integrated to per-player per-game per-state minute totals and event counts.</w:t>
      </w:r>
    </w:p>
    <w:p>
      <w:pPr>
        <w:pStyle w:val="BodyText"/>
      </w:pPr>
      <w:r>
        <w:rPr>
          <w:b/>
          <w:bCs/>
        </w:rPr>
        <w:t xml:space="preserve">Clutch state</w:t>
      </w:r>
      <w:r>
        <w:t xml:space="preserve"> </w:t>
      </w:r>
      <w:r>
        <w:t xml:space="preserve">— per the NBA Stats canonical definition:</w:t>
      </w:r>
      <w:r>
        <w:t xml:space="preserve"> </w:t>
      </w:r>
      <w:r>
        <w:t xml:space="preserve">- Time remaining in 4th quarter or any OT &lt; 5:00, AND</w:t>
      </w:r>
      <w:r>
        <w:t xml:space="preserve"> </w:t>
      </w:r>
      <w:r>
        <w:t xml:space="preserve">- Absolute score margin ≤ 5</w:t>
      </w:r>
    </w:p>
    <w:p>
      <w:pPr>
        <w:pStyle w:val="BodyText"/>
      </w:pPr>
      <w:r>
        <w:rPr>
          <w:b/>
          <w:bCs/>
        </w:rPr>
        <w:t xml:space="preserve">Garbage-time state</w:t>
      </w:r>
      <w:r>
        <w:t xml:space="preserve"> </w:t>
      </w:r>
      <w:r>
        <w:t xml:space="preserve">— pre-registered explicit definition:</w:t>
      </w:r>
      <w:r>
        <w:t xml:space="preserve"> </w:t>
      </w:r>
      <w:r>
        <w:t xml:space="preserve">- Time remaining in any quarter &lt; 5:00, AND</w:t>
      </w:r>
      <w:r>
        <w:t xml:space="preserve"> </w:t>
      </w:r>
      <w:r>
        <w:t xml:space="preserve">- Absolute score margin &gt; 20</w:t>
      </w:r>
    </w:p>
    <w:p>
      <w:pPr>
        <w:pStyle w:val="BodyText"/>
      </w:pPr>
      <w:r>
        <w:rPr>
          <w:b/>
          <w:bCs/>
        </w:rPr>
        <w:t xml:space="preserve">Neutral state</w:t>
      </w:r>
      <w:r>
        <w:t xml:space="preserve"> </w:t>
      </w:r>
      <w:r>
        <w:t xml:space="preserve">(residual category, not tested):</w:t>
      </w:r>
      <w:r>
        <w:t xml:space="preserve"> </w:t>
      </w:r>
      <w:r>
        <w:t xml:space="preserve">- All other in-game minutes</w:t>
      </w:r>
    </w:p>
    <w:bookmarkEnd w:id="11"/>
    <w:bookmarkStart w:id="12" w:name="cohort"/>
    <w:p>
      <w:pPr>
        <w:pStyle w:val="Heading2"/>
      </w:pPr>
      <w:r>
        <w:t xml:space="preserve">3. Cohort</w:t>
      </w:r>
    </w:p>
    <w:p>
      <w:pPr>
        <w:pStyle w:val="FirstParagraph"/>
      </w:pPr>
      <w:r>
        <w:rPr>
          <w:b/>
          <w:bCs/>
        </w:rPr>
        <w:t xml:space="preserve">Inclusion criteria</w:t>
      </w:r>
      <w:r>
        <w:t xml:space="preserve"> </w:t>
      </w:r>
      <w:r>
        <w:t xml:space="preserve">(locked):</w:t>
      </w:r>
      <w:r>
        <w:t xml:space="preserve"> </w:t>
      </w:r>
      <w:r>
        <w:t xml:space="preserve">- Test season: 2024-25 (most recent complete season with PBP data)</w:t>
      </w:r>
      <w:r>
        <w:t xml:space="preserve"> </w:t>
      </w:r>
      <w:r>
        <w:t xml:space="preserve">- Player must have ≥ 5 games played in the test season</w:t>
      </w:r>
      <w:r>
        <w:t xml:space="preserve"> </w:t>
      </w:r>
      <w:r>
        <w:t xml:space="preserve">- Player must have ≥ 30 cumulative minutes in clutch state</w:t>
      </w:r>
      <w:r>
        <w:t xml:space="preserve"> </w:t>
      </w:r>
      <w:r>
        <w:t xml:space="preserve">- Player must have ≥ 30 cumulative minutes in garbage-time state</w:t>
      </w:r>
    </w:p>
    <w:p>
      <w:pPr>
        <w:pStyle w:val="BodyText"/>
      </w:pPr>
      <w:r>
        <w:t xml:space="preserve">The dual-state minimum ensures both residuals are estimated on stable per-minute samples.</w:t>
      </w:r>
    </w:p>
    <w:bookmarkEnd w:id="12"/>
    <w:bookmarkStart w:id="13" w:name="per-player-per-game-per-state-residuals"/>
    <w:p>
      <w:pPr>
        <w:pStyle w:val="Heading2"/>
      </w:pPr>
      <w:r>
        <w:t xml:space="preserve">4. Per-Player Per-Game Per-State Residuals</w:t>
      </w:r>
    </w:p>
    <w:p>
      <w:pPr>
        <w:pStyle w:val="FirstParagraph"/>
      </w:pPr>
      <w:r>
        <w:t xml:space="preserve">For each player p, game g, state s ∈ {clutch, garbage}, where minutes_s(p,g) ≥ 1:</w:t>
      </w:r>
      <w:r>
        <w:t xml:space="preserve"> </w:t>
      </w:r>
      <w:r>
        <w:t xml:space="preserve">- count_s(p,g) = stat events of player p during state s minutes in game g</w:t>
      </w:r>
      <w:r>
        <w:t xml:space="preserve"> </w:t>
      </w:r>
      <w:r>
        <w:t xml:space="preserve">- rate_s(p,g) = count_s(p,g) / minutes_s(p,g)</w:t>
      </w:r>
    </w:p>
    <w:p>
      <w:pPr>
        <w:pStyle w:val="BodyText"/>
      </w:pPr>
      <w:r>
        <w:t xml:space="preserve">Player baseline rate (computed across the test season):</w:t>
      </w:r>
      <w:r>
        <w:t xml:space="preserve"> </w:t>
      </w:r>
      <w:r>
        <w:t xml:space="preserve">- r_bar(p) = total_count(p) / total_minutes(p) (per-minute, all states pooled)</w:t>
      </w:r>
    </w:p>
    <w:p>
      <w:pPr>
        <w:pStyle w:val="BodyText"/>
      </w:pPr>
      <w:r>
        <w:t xml:space="preserve">State residual:</w:t>
      </w:r>
      <w:r>
        <w:t xml:space="preserve"> </w:t>
      </w:r>
      <w:r>
        <w:t xml:space="preserve">- residual_s(p,g) = rate_s(p,g) − r_bar(p)</w:t>
      </w:r>
    </w:p>
    <w:bookmarkEnd w:id="13"/>
    <w:bookmarkStart w:id="14" w:name="statistical-test"/>
    <w:p>
      <w:pPr>
        <w:pStyle w:val="Heading2"/>
      </w:pPr>
      <w:r>
        <w:t xml:space="preserve">5. Statistical Test</w:t>
      </w:r>
    </w:p>
    <w:p>
      <w:pPr>
        <w:pStyle w:val="FirstParagraph"/>
      </w:pPr>
      <w:r>
        <w:t xml:space="preserve">For each stat S ∈ {PTS, REB, AST}:</w:t>
      </w:r>
      <w:r>
        <w:t xml:space="preserve"> </w:t>
      </w:r>
      <w:r>
        <w:t xml:space="preserve">- Pool residual_clutch(p,g) values across all p,g pairs in cohort</w:t>
      </w:r>
      <w:r>
        <w:t xml:space="preserve"> </w:t>
      </w:r>
      <w:r>
        <w:t xml:space="preserve">- Pool residual_garbage(p,g) values across all p,g pairs in cohort</w:t>
      </w:r>
      <w:r>
        <w:t xml:space="preserve"> </w:t>
      </w:r>
      <w:r>
        <w:t xml:space="preserve">- Compute σ_clutch and σ_garbage</w:t>
      </w:r>
      <w:r>
        <w:t xml:space="preserve"> </w:t>
      </w:r>
      <w:r>
        <w:t xml:space="preserve">- Compute variance ratio = σ_garbage / σ_clutch</w:t>
      </w:r>
      <w:r>
        <w:t xml:space="preserve"> </w:t>
      </w:r>
      <w:r>
        <w:t xml:space="preserve">- Levene’s test (median-centered) on the two residual distributions</w:t>
      </w:r>
      <w:r>
        <w:t xml:space="preserve"> </w:t>
      </w:r>
      <w:r>
        <w:t xml:space="preserve">- Pre-registered single test, α = 0.05 (no Bonferroni; this is one Tier-1 prediction)</w:t>
      </w:r>
      <w:r>
        <w:t xml:space="preserve"> </w:t>
      </w:r>
      <w:r>
        <w:t xml:space="preserve">- Bartlett’s test reported as supplementary (sensitive to non-normality)</w:t>
      </w:r>
      <w:r>
        <w:t xml:space="preserve"> </w:t>
      </w:r>
      <w:r>
        <w:t xml:space="preserve">- F-test two-sided reported as supplementary</w:t>
      </w:r>
    </w:p>
    <w:bookmarkEnd w:id="14"/>
    <w:bookmarkStart w:id="15" w:name="decision-rules"/>
    <w:p>
      <w:pPr>
        <w:pStyle w:val="Heading2"/>
      </w:pPr>
      <w:r>
        <w:t xml:space="preserve">6. Decision Rules</w:t>
      </w:r>
    </w:p>
    <w:p>
      <w:pPr>
        <w:pStyle w:val="FirstParagraph"/>
      </w:pPr>
      <w:r>
        <w:rPr>
          <w:b/>
          <w:bCs/>
        </w:rPr>
        <w:t xml:space="preserve">CONFIRMED (any stat):</w:t>
      </w:r>
      <w:r>
        <w:t xml:space="preserve"> </w:t>
      </w:r>
      <w:r>
        <w:t xml:space="preserve">Levene’s p &lt; 0.05 AND ratio &gt; 1.0 in the predicted direction. The Tier-1 prediction is confirmed for that stat.</w:t>
      </w:r>
    </w:p>
    <w:p>
      <w:pPr>
        <w:pStyle w:val="BodyText"/>
      </w:pPr>
      <w:r>
        <w:rPr>
          <w:b/>
          <w:bCs/>
        </w:rPr>
        <w:t xml:space="preserve">NULL (any stat):</w:t>
      </w:r>
      <w:r>
        <w:t xml:space="preserve"> </w:t>
      </w:r>
      <w:r>
        <w:t xml:space="preserve">Levene’s p ≥ 0.05 OR ratio ≤ 1.0. The Tier-1 prediction is not confirmed for that stat.</w:t>
      </w:r>
    </w:p>
    <w:p>
      <w:pPr>
        <w:pStyle w:val="BodyText"/>
      </w:pPr>
      <w:r>
        <w:rPr>
          <w:b/>
          <w:bCs/>
        </w:rPr>
        <w:t xml:space="preserve">Aggregate verdict across three stats:</w:t>
      </w:r>
      <w:r>
        <w:t xml:space="preserve"> </w:t>
      </w:r>
      <w:r>
        <w:t xml:space="preserve">- 3/3 confirm: strong support for residual-class structure on the score-margin axis</w:t>
      </w:r>
      <w:r>
        <w:t xml:space="preserve"> </w:t>
      </w:r>
      <w:r>
        <w:t xml:space="preserve">- 2/3 confirm: partial support; flag the non-confirming stat for follow-up</w:t>
      </w:r>
      <w:r>
        <w:t xml:space="preserve"> </w:t>
      </w:r>
      <w:r>
        <w:t xml:space="preserve">- 1/3 confirm: weak signal; report honestly, treat as not confirmed</w:t>
      </w:r>
      <w:r>
        <w:t xml:space="preserve"> </w:t>
      </w:r>
      <w:r>
        <w:t xml:space="preserve">- 0/3 confirm: Tier-1 NULL; report as pre-registered failure with same prominence as positive findings (parallel to Section 5.3 Probe Tier-1 NULL)</w:t>
      </w:r>
    </w:p>
    <w:bookmarkEnd w:id="15"/>
    <w:bookmarkStart w:id="16" w:name="tier-2-replication-conditional"/>
    <w:p>
      <w:pPr>
        <w:pStyle w:val="Heading2"/>
      </w:pPr>
      <w:r>
        <w:t xml:space="preserve">7. Tier-2 Replication (Conditional)</w:t>
      </w:r>
    </w:p>
    <w:p>
      <w:pPr>
        <w:pStyle w:val="FirstParagraph"/>
      </w:pPr>
      <w:r>
        <w:t xml:space="preserve">If 2024-25 produces 1+ confirms, replicate on 2023-24 (prior season) under identical operationalization. Tier-2 replication outcomes:</w:t>
      </w:r>
      <w:r>
        <w:t xml:space="preserve"> </w:t>
      </w:r>
      <w:r>
        <w:t xml:space="preserve">- Confirms in 2+ stats in both seasons: published as cross-season replication</w:t>
      </w:r>
      <w:r>
        <w:t xml:space="preserve"> </w:t>
      </w:r>
      <w:r>
        <w:t xml:space="preserve">- Confirms in 2024-25 only: report as single-season finding pending further replication</w:t>
      </w:r>
      <w:r>
        <w:t xml:space="preserve"> </w:t>
      </w:r>
      <w:r>
        <w:t xml:space="preserve">- Does not confirm in 2023-24: NULL replication; honest framing in writeup</w:t>
      </w:r>
    </w:p>
    <w:bookmarkEnd w:id="16"/>
    <w:bookmarkStart w:id="17" w:name="what-does-not-count"/>
    <w:p>
      <w:pPr>
        <w:pStyle w:val="Heading2"/>
      </w:pPr>
      <w:r>
        <w:t xml:space="preserve">8. What Does NOT Count</w:t>
      </w:r>
    </w:p>
    <w:p>
      <w:pPr>
        <w:pStyle w:val="Compact"/>
        <w:numPr>
          <w:ilvl w:val="0"/>
          <w:numId w:val="1001"/>
        </w:numPr>
      </w:pPr>
      <w:r>
        <w:t xml:space="preserve">Post-hoc threshold adjustment (e.g., score margin &gt; 15 instead of &gt; 20). Thresholds are locked.</w:t>
      </w:r>
    </w:p>
    <w:p>
      <w:pPr>
        <w:pStyle w:val="Compact"/>
        <w:numPr>
          <w:ilvl w:val="0"/>
          <w:numId w:val="1001"/>
        </w:numPr>
      </w:pPr>
      <w:r>
        <w:t xml:space="preserve">Stat-specific p-value cherry-picking (e.g., reporting only the confirming stats without the failures).</w:t>
      </w:r>
    </w:p>
    <w:p>
      <w:pPr>
        <w:pStyle w:val="Compact"/>
        <w:numPr>
          <w:ilvl w:val="0"/>
          <w:numId w:val="1001"/>
        </w:numPr>
      </w:pPr>
      <w:r>
        <w:t xml:space="preserve">Cohort redefinition (e.g., dropping the 30-minute floor) after seeing residuals.</w:t>
      </w:r>
    </w:p>
    <w:p>
      <w:pPr>
        <w:pStyle w:val="Compact"/>
        <w:numPr>
          <w:ilvl w:val="0"/>
          <w:numId w:val="1001"/>
        </w:numPr>
      </w:pPr>
      <w:r>
        <w:t xml:space="preserve">Switching from variance test to mean test if variance fails.</w:t>
      </w:r>
    </w:p>
    <w:p>
      <w:pPr>
        <w:pStyle w:val="Compact"/>
        <w:numPr>
          <w:ilvl w:val="0"/>
          <w:numId w:val="1001"/>
        </w:numPr>
      </w:pPr>
      <w:r>
        <w:t xml:space="preserve">Adding new states (e.g.,</w:t>
      </w:r>
      <w:r>
        <w:t xml:space="preserve"> </w:t>
      </w:r>
      <w:r>
        <w:t xml:space="preserve">“early-clutch”</w:t>
      </w:r>
      <w:r>
        <w:t xml:space="preserve"> </w:t>
      </w:r>
      <w:r>
        <w:t xml:space="preserve">or</w:t>
      </w:r>
      <w:r>
        <w:t xml:space="preserve"> </w:t>
      </w:r>
      <w:r>
        <w:t xml:space="preserve">“moderate margin”</w:t>
      </w:r>
      <w:r>
        <w:t xml:space="preserve">) and testing them as if they were Tier-1.</w:t>
      </w:r>
    </w:p>
    <w:p>
      <w:pPr>
        <w:pStyle w:val="FirstParagraph"/>
      </w:pPr>
      <w:r>
        <w:t xml:space="preserve">Any of the above invalidates the pre-registration. Findings under modified protocols are reported separately as exploratory observations.</w:t>
      </w:r>
    </w:p>
    <w:bookmarkEnd w:id="17"/>
    <w:bookmarkStart w:id="18" w:name="exploratory-tier-2-non-pre-registered"/>
    <w:p>
      <w:pPr>
        <w:pStyle w:val="Heading2"/>
      </w:pPr>
      <w:r>
        <w:t xml:space="preserve">9. Exploratory Tier-2 (Non-Pre-Registered)</w:t>
      </w:r>
    </w:p>
    <w:p>
      <w:pPr>
        <w:pStyle w:val="FirstParagraph"/>
      </w:pPr>
      <w:r>
        <w:t xml:space="preserve">The following may be examined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Tier-1 result is reported, and are explicitly labeled exploratory:</w:t>
      </w:r>
      <w:r>
        <w:t xml:space="preserve"> </w:t>
      </w:r>
      <w:r>
        <w:t xml:space="preserve">- Score-margin gradient: 5-bucket variance ratio analysis (margin 0-5, 5-10, 10-15, 15-20, 20+)</w:t>
      </w:r>
      <w:r>
        <w:t xml:space="preserve"> </w:t>
      </w:r>
      <w:r>
        <w:t xml:space="preserve">- Position × state interaction: do the variance ratios differ by Center vs non-Center?</w:t>
      </w:r>
      <w:r>
        <w:t xml:space="preserve"> </w:t>
      </w:r>
      <w:r>
        <w:t xml:space="preserve">- Quarter × state interaction: are 4Q clutch vs 1Q-clutch-like rotations comparable?</w:t>
      </w:r>
    </w:p>
    <w:p>
      <w:pPr>
        <w:pStyle w:val="BodyText"/>
      </w:pPr>
      <w:r>
        <w:t xml:space="preserve">These do not displace the Tier-1 finding; they support follow-up question framing only.</w:t>
      </w:r>
    </w:p>
    <w:bookmarkEnd w:id="18"/>
    <w:bookmarkStart w:id="19" w:name="output-artifacts"/>
    <w:p>
      <w:pPr>
        <w:pStyle w:val="Heading2"/>
      </w:pPr>
      <w:r>
        <w:t xml:space="preserve">10. Output Artifacts</w:t>
      </w:r>
    </w:p>
    <w:p>
      <w:pPr>
        <w:pStyle w:val="FirstParagraph"/>
      </w:pPr>
      <w:r>
        <w:t xml:space="preserve">Will be written to</w:t>
      </w:r>
      <w:r>
        <w:t xml:space="preserve"> </w:t>
      </w:r>
      <w:r>
        <w:rPr>
          <w:rStyle w:val="VerbatimChar"/>
        </w:rPr>
        <w:t xml:space="preserve">audit_runs/pbp_garbage_clutch/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cohort.csv</w:t>
      </w:r>
      <w:r>
        <w:t xml:space="preserve"> </w:t>
      </w:r>
      <w:r>
        <w:t xml:space="preserve">— list of qualifying players + their per-state minute totals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residuals_per_game.csv</w:t>
      </w:r>
      <w:r>
        <w:t xml:space="preserve"> </w:t>
      </w:r>
      <w:r>
        <w:t xml:space="preserve">— per-player per-game per-state residual table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tier1_test_results.csv</w:t>
      </w:r>
      <w:r>
        <w:t xml:space="preserve"> </w:t>
      </w:r>
      <w:r>
        <w:t xml:space="preserve">— Levene’s / Bartlett’s / F-test results per stat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summary.md</w:t>
      </w:r>
      <w:r>
        <w:t xml:space="preserve"> </w:t>
      </w:r>
      <w:r>
        <w:t xml:space="preserve">— one-paragraph honest verdict</w:t>
      </w:r>
    </w:p>
    <w:bookmarkEnd w:id="19"/>
    <w:bookmarkStart w:id="20" w:name="sign-off-required-before-firing"/>
    <w:p>
      <w:pPr>
        <w:pStyle w:val="Heading2"/>
      </w:pPr>
      <w:r>
        <w:t xml:space="preserve">Sign-Off Required Before Firing</w:t>
      </w:r>
    </w:p>
    <w:p>
      <w:pPr>
        <w:pStyle w:val="FirstParagraph"/>
      </w:pPr>
      <w:r>
        <w:t xml:space="preserve">This pre-registration is filed but not yet committed for analysis. Analysis fires only after the user signs off on the operationalizations in Sections 2-5. After sign-off, this file is locked; any subsequent modification invalidates the pre-registration discipline and the analysis becomes exploratory only.</w:t>
      </w:r>
    </w:p>
    <w:p>
      <w:pPr>
        <w:pStyle w:val="BodyText"/>
      </w:pPr>
      <w:r>
        <w:rPr>
          <w:b/>
          <w:bCs/>
        </w:rPr>
        <w:t xml:space="preserve">Filed by:</w:t>
      </w:r>
      <w:r>
        <w:t xml:space="preserve"> </w:t>
      </w:r>
      <w:r>
        <w:t xml:space="preserve">automated pre-reg writer</w:t>
      </w:r>
      <w:r>
        <w:t xml:space="preserve"> </w:t>
      </w:r>
      <w:r>
        <w:rPr>
          <w:b/>
          <w:bCs/>
        </w:rPr>
        <w:t xml:space="preserve">Sign-off requested from:</w:t>
      </w:r>
      <w:r>
        <w:t xml:space="preserve"> </w:t>
      </w:r>
      <w:r>
        <w:t xml:space="preserve">user (mr.nathanhumphrey@gmail.com)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2026-05-08T03:38:24Z</dcterms:created>
  <dcterms:modified xsi:type="dcterms:W3CDTF">2026-05-08T03:38:24Z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