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8D6D" w14:textId="77777777" w:rsidR="00FA714E" w:rsidRDefault="00000000">
      <w:pPr>
        <w:spacing w:line="288" w:lineRule="auto"/>
        <w:ind w:firstLineChars="0" w:firstLine="0"/>
        <w:jc w:val="center"/>
        <w:rPr>
          <w:rFonts w:ascii="隶书" w:eastAsia="隶书" w:hAnsi="黑体" w:hint="eastAsia"/>
          <w:sz w:val="52"/>
          <w:szCs w:val="52"/>
        </w:rPr>
      </w:pPr>
      <w:r>
        <w:rPr>
          <w:rFonts w:ascii="隶书" w:eastAsia="隶书" w:hAnsi="黑体" w:hint="eastAsia"/>
          <w:sz w:val="52"/>
          <w:szCs w:val="52"/>
        </w:rPr>
        <w:t>第二十届全国大学生</w:t>
      </w:r>
    </w:p>
    <w:p w14:paraId="548E63F1" w14:textId="77777777" w:rsidR="00FA714E" w:rsidRDefault="00000000">
      <w:pPr>
        <w:spacing w:line="288" w:lineRule="auto"/>
        <w:ind w:firstLineChars="0" w:firstLine="0"/>
        <w:jc w:val="center"/>
        <w:rPr>
          <w:rFonts w:ascii="隶书" w:eastAsia="隶书" w:hAnsi="黑体" w:hint="eastAsia"/>
          <w:sz w:val="52"/>
          <w:szCs w:val="52"/>
        </w:rPr>
      </w:pPr>
      <w:r>
        <w:rPr>
          <w:rFonts w:ascii="隶书" w:eastAsia="隶书" w:hAnsi="黑体" w:hint="eastAsia"/>
          <w:sz w:val="52"/>
          <w:szCs w:val="52"/>
        </w:rPr>
        <w:t>智能汽车竞赛</w:t>
      </w:r>
    </w:p>
    <w:p w14:paraId="759CEA1E" w14:textId="77777777" w:rsidR="00FA714E" w:rsidRDefault="00000000">
      <w:pPr>
        <w:spacing w:line="288" w:lineRule="auto"/>
        <w:ind w:firstLineChars="0" w:firstLine="0"/>
        <w:jc w:val="center"/>
        <w:rPr>
          <w:rFonts w:ascii="黑体" w:eastAsia="黑体" w:hAnsi="黑体" w:hint="eastAsia"/>
          <w:sz w:val="56"/>
          <w:szCs w:val="56"/>
        </w:rPr>
      </w:pPr>
      <w:r>
        <w:rPr>
          <w:rFonts w:ascii="黑体" w:eastAsia="黑体" w:hAnsi="黑体" w:hint="eastAsia"/>
          <w:sz w:val="56"/>
          <w:szCs w:val="56"/>
        </w:rPr>
        <w:t>技 术 报 告</w:t>
      </w:r>
    </w:p>
    <w:p w14:paraId="1FCE6B60" w14:textId="77777777" w:rsidR="00FA714E" w:rsidRDefault="00000000">
      <w:pPr>
        <w:ind w:firstLine="480"/>
        <w:jc w:val="center"/>
      </w:pPr>
      <w:r>
        <w:rPr>
          <w:rFonts w:hint="eastAsia"/>
          <w:noProof/>
        </w:rPr>
        <w:drawing>
          <wp:anchor distT="0" distB="0" distL="114300" distR="114300" simplePos="0" relativeHeight="251659264" behindDoc="1" locked="0" layoutInCell="1" allowOverlap="1" wp14:anchorId="04E068BF" wp14:editId="301F225B">
            <wp:simplePos x="0" y="0"/>
            <wp:positionH relativeFrom="margin">
              <wp:align>center</wp:align>
            </wp:positionH>
            <wp:positionV relativeFrom="paragraph">
              <wp:posOffset>572135</wp:posOffset>
            </wp:positionV>
            <wp:extent cx="2536190" cy="248285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36190" cy="2482850"/>
                    </a:xfrm>
                    <a:prstGeom prst="rect">
                      <a:avLst/>
                    </a:prstGeom>
                    <a:noFill/>
                  </pic:spPr>
                </pic:pic>
              </a:graphicData>
            </a:graphic>
          </wp:anchor>
        </w:drawing>
      </w:r>
    </w:p>
    <w:p w14:paraId="4CF9F9B2" w14:textId="77777777" w:rsidR="00FA714E" w:rsidRDefault="00FA714E">
      <w:pPr>
        <w:ind w:firstLine="480"/>
        <w:jc w:val="center"/>
      </w:pPr>
    </w:p>
    <w:p w14:paraId="2CED07DE" w14:textId="77777777" w:rsidR="00FA714E" w:rsidRDefault="00FA714E">
      <w:pPr>
        <w:ind w:firstLine="480"/>
        <w:jc w:val="center"/>
      </w:pPr>
    </w:p>
    <w:p w14:paraId="1C53A033" w14:textId="77777777" w:rsidR="00FA714E" w:rsidRDefault="00FA714E">
      <w:pPr>
        <w:ind w:firstLine="480"/>
        <w:jc w:val="center"/>
      </w:pPr>
    </w:p>
    <w:p w14:paraId="4F35821E" w14:textId="77777777" w:rsidR="00FA714E" w:rsidRDefault="00000000">
      <w:pPr>
        <w:spacing w:line="360" w:lineRule="auto"/>
        <w:ind w:firstLineChars="650" w:firstLine="2080"/>
        <w:rPr>
          <w:rFonts w:ascii="仿宋" w:eastAsia="仿宋" w:hAnsi="仿宋" w:hint="eastAsia"/>
          <w:sz w:val="32"/>
          <w:szCs w:val="32"/>
        </w:rPr>
      </w:pPr>
      <w:r>
        <w:rPr>
          <w:rFonts w:ascii="仿宋" w:eastAsia="仿宋" w:hAnsi="仿宋" w:hint="eastAsia"/>
          <w:sz w:val="32"/>
          <w:szCs w:val="32"/>
        </w:rPr>
        <w:t>学校：北京交通大学威海校区</w:t>
      </w:r>
    </w:p>
    <w:p w14:paraId="52CD9E93" w14:textId="77777777" w:rsidR="00FA714E" w:rsidRDefault="00000000">
      <w:pPr>
        <w:spacing w:line="360" w:lineRule="auto"/>
        <w:ind w:firstLineChars="650" w:firstLine="2080"/>
        <w:rPr>
          <w:rFonts w:ascii="仿宋" w:eastAsia="仿宋" w:hAnsi="仿宋" w:hint="eastAsia"/>
          <w:sz w:val="32"/>
          <w:szCs w:val="32"/>
        </w:rPr>
      </w:pPr>
      <w:r>
        <w:rPr>
          <w:rFonts w:ascii="仿宋" w:eastAsia="仿宋" w:hAnsi="仿宋" w:hint="eastAsia"/>
          <w:sz w:val="32"/>
          <w:szCs w:val="32"/>
        </w:rPr>
        <w:t>队伍名称：翻斗车三队</w:t>
      </w:r>
    </w:p>
    <w:p w14:paraId="354959E6" w14:textId="77777777" w:rsidR="00FA714E" w:rsidRDefault="00000000">
      <w:pPr>
        <w:spacing w:line="360" w:lineRule="auto"/>
        <w:ind w:firstLineChars="650" w:firstLine="2080"/>
        <w:rPr>
          <w:rFonts w:ascii="仿宋" w:eastAsia="仿宋" w:hAnsi="仿宋" w:hint="eastAsia"/>
          <w:sz w:val="32"/>
          <w:szCs w:val="32"/>
        </w:rPr>
      </w:pPr>
      <w:bookmarkStart w:id="0" w:name="_Hlk205470172"/>
      <w:r>
        <w:rPr>
          <w:rFonts w:ascii="仿宋" w:eastAsia="仿宋" w:hAnsi="仿宋" w:hint="eastAsia"/>
          <w:sz w:val="32"/>
          <w:szCs w:val="32"/>
        </w:rPr>
        <w:t>参赛队员：刘浩楠 杨书坤 赵宇轩</w:t>
      </w:r>
    </w:p>
    <w:p w14:paraId="5A0AA6FE" w14:textId="77777777" w:rsidR="00FA714E" w:rsidRDefault="00000000">
      <w:pPr>
        <w:spacing w:line="360" w:lineRule="auto"/>
        <w:ind w:firstLineChars="650" w:firstLine="2080"/>
        <w:rPr>
          <w:rFonts w:ascii="仿宋" w:eastAsia="仿宋" w:hAnsi="仿宋" w:hint="eastAsia"/>
          <w:sz w:val="32"/>
          <w:szCs w:val="32"/>
        </w:rPr>
      </w:pPr>
      <w:r>
        <w:rPr>
          <w:rFonts w:ascii="仿宋" w:eastAsia="仿宋" w:hAnsi="仿宋" w:hint="eastAsia"/>
          <w:sz w:val="32"/>
          <w:szCs w:val="32"/>
        </w:rPr>
        <w:t>带队教师：龙德亮 于航</w:t>
      </w:r>
    </w:p>
    <w:bookmarkEnd w:id="0"/>
    <w:p w14:paraId="65B54154" w14:textId="77777777" w:rsidR="00FA714E" w:rsidRDefault="00000000">
      <w:pPr>
        <w:spacing w:line="360" w:lineRule="auto"/>
        <w:ind w:firstLineChars="0" w:firstLine="0"/>
        <w:rPr>
          <w:rFonts w:ascii="黑体" w:eastAsia="黑体" w:hAnsi="黑体" w:hint="eastAsia"/>
          <w:b/>
          <w:bCs/>
          <w:sz w:val="44"/>
          <w:szCs w:val="44"/>
        </w:rPr>
      </w:pPr>
      <w:r>
        <w:rPr>
          <w:rFonts w:ascii="黑体" w:eastAsia="黑体" w:hAnsi="黑体" w:hint="eastAsia"/>
          <w:b/>
          <w:bCs/>
          <w:sz w:val="44"/>
          <w:szCs w:val="44"/>
        </w:rPr>
        <w:lastRenderedPageBreak/>
        <w:t>关于技术报告和研究论文使用授权的说明</w:t>
      </w:r>
    </w:p>
    <w:p w14:paraId="7598124C" w14:textId="77777777" w:rsidR="00FA714E" w:rsidRDefault="00FA714E">
      <w:pPr>
        <w:spacing w:line="360" w:lineRule="auto"/>
        <w:ind w:firstLine="883"/>
        <w:rPr>
          <w:rFonts w:ascii="黑体" w:eastAsia="黑体" w:hAnsi="黑体" w:hint="eastAsia"/>
          <w:b/>
          <w:bCs/>
          <w:sz w:val="44"/>
          <w:szCs w:val="44"/>
        </w:rPr>
      </w:pPr>
    </w:p>
    <w:p w14:paraId="6602E531" w14:textId="77777777" w:rsidR="00FA714E" w:rsidRDefault="00000000">
      <w:pPr>
        <w:spacing w:line="360" w:lineRule="auto"/>
        <w:ind w:firstLine="720"/>
        <w:rPr>
          <w:rFonts w:ascii="黑体" w:eastAsia="黑体" w:hAnsi="黑体" w:hint="eastAsia"/>
          <w:sz w:val="36"/>
          <w:szCs w:val="36"/>
        </w:rPr>
      </w:pPr>
      <w:r>
        <w:rPr>
          <w:rFonts w:ascii="黑体" w:eastAsia="黑体" w:hAnsi="黑体" w:hint="eastAsia"/>
          <w:sz w:val="36"/>
          <w:szCs w:val="36"/>
        </w:rPr>
        <w:t>本人在完全了解第二十届全国大学生智能汽车竞赛关保留、使用技术报告和研究论文的规定，即：参赛作品著作权归参赛者本人，比赛组委会可以在相关主页上收录并公开参赛作品的设计方案、技术报告以及参赛模型车的视频、图像资料。并将相关内容编纂收录在组委会出版论文集中。</w:t>
      </w:r>
    </w:p>
    <w:p w14:paraId="181F851C" w14:textId="77777777" w:rsidR="00FA714E" w:rsidRDefault="00000000">
      <w:pPr>
        <w:spacing w:line="360" w:lineRule="auto"/>
        <w:ind w:firstLine="720"/>
        <w:jc w:val="right"/>
        <w:rPr>
          <w:rFonts w:ascii="黑体" w:eastAsia="黑体" w:hAnsi="黑体" w:hint="eastAsia"/>
          <w:sz w:val="36"/>
          <w:szCs w:val="36"/>
        </w:rPr>
      </w:pPr>
      <w:r>
        <w:rPr>
          <w:rFonts w:ascii="黑体" w:eastAsia="黑体" w:hAnsi="黑体" w:hint="eastAsia"/>
          <w:sz w:val="36"/>
          <w:szCs w:val="36"/>
        </w:rPr>
        <w:t>参赛队员：刘浩楠</w:t>
      </w:r>
    </w:p>
    <w:p w14:paraId="0C4243C3" w14:textId="77777777" w:rsidR="00FA714E" w:rsidRDefault="00000000">
      <w:pPr>
        <w:spacing w:line="360" w:lineRule="auto"/>
        <w:ind w:firstLine="720"/>
        <w:jc w:val="right"/>
        <w:rPr>
          <w:rFonts w:ascii="黑体" w:eastAsia="黑体" w:hAnsi="黑体" w:hint="eastAsia"/>
          <w:sz w:val="36"/>
          <w:szCs w:val="36"/>
        </w:rPr>
      </w:pPr>
      <w:r>
        <w:rPr>
          <w:rFonts w:ascii="黑体" w:eastAsia="黑体" w:hAnsi="黑体" w:hint="eastAsia"/>
          <w:sz w:val="36"/>
          <w:szCs w:val="36"/>
        </w:rPr>
        <w:t>杨书坤</w:t>
      </w:r>
    </w:p>
    <w:p w14:paraId="652E5958" w14:textId="77777777" w:rsidR="00FA714E" w:rsidRDefault="00000000">
      <w:pPr>
        <w:spacing w:line="360" w:lineRule="auto"/>
        <w:ind w:firstLine="720"/>
        <w:jc w:val="right"/>
        <w:rPr>
          <w:rFonts w:ascii="黑体" w:eastAsia="黑体" w:hAnsi="黑体" w:hint="eastAsia"/>
          <w:sz w:val="36"/>
          <w:szCs w:val="36"/>
        </w:rPr>
      </w:pPr>
      <w:r>
        <w:rPr>
          <w:rFonts w:ascii="黑体" w:eastAsia="黑体" w:hAnsi="黑体" w:hint="eastAsia"/>
          <w:sz w:val="36"/>
          <w:szCs w:val="36"/>
        </w:rPr>
        <w:t>赵宇轩</w:t>
      </w:r>
    </w:p>
    <w:p w14:paraId="3E266614" w14:textId="77777777" w:rsidR="00FA714E" w:rsidRDefault="00000000">
      <w:pPr>
        <w:wordWrap w:val="0"/>
        <w:spacing w:line="360" w:lineRule="auto"/>
        <w:ind w:firstLine="720"/>
        <w:jc w:val="right"/>
        <w:rPr>
          <w:rFonts w:ascii="黑体" w:eastAsia="黑体" w:hAnsi="黑体" w:hint="eastAsia"/>
          <w:sz w:val="36"/>
          <w:szCs w:val="36"/>
        </w:rPr>
      </w:pPr>
      <w:r>
        <w:rPr>
          <w:rFonts w:ascii="黑体" w:eastAsia="黑体" w:hAnsi="黑体" w:hint="eastAsia"/>
          <w:sz w:val="36"/>
          <w:szCs w:val="36"/>
        </w:rPr>
        <w:t>带队教师：龙德亮</w:t>
      </w:r>
    </w:p>
    <w:p w14:paraId="6226D053" w14:textId="77777777" w:rsidR="00FA714E" w:rsidRDefault="00000000">
      <w:pPr>
        <w:spacing w:line="360" w:lineRule="auto"/>
        <w:ind w:firstLine="720"/>
        <w:jc w:val="right"/>
        <w:rPr>
          <w:rFonts w:ascii="黑体" w:eastAsia="黑体" w:hAnsi="黑体" w:hint="eastAsia"/>
          <w:sz w:val="36"/>
          <w:szCs w:val="36"/>
        </w:rPr>
      </w:pPr>
      <w:r>
        <w:rPr>
          <w:rFonts w:ascii="黑体" w:eastAsia="黑体" w:hAnsi="黑体" w:hint="eastAsia"/>
          <w:sz w:val="36"/>
          <w:szCs w:val="36"/>
        </w:rPr>
        <w:t>于  航</w:t>
      </w:r>
    </w:p>
    <w:p w14:paraId="0612EFCD" w14:textId="77777777" w:rsidR="00FA714E" w:rsidRDefault="00000000">
      <w:pPr>
        <w:spacing w:line="360" w:lineRule="auto"/>
        <w:ind w:firstLine="720"/>
        <w:jc w:val="right"/>
        <w:rPr>
          <w:rFonts w:ascii="黑体" w:eastAsia="黑体" w:hAnsi="黑体" w:hint="eastAsia"/>
          <w:sz w:val="36"/>
          <w:szCs w:val="36"/>
        </w:rPr>
      </w:pPr>
      <w:r>
        <w:rPr>
          <w:rFonts w:ascii="黑体" w:eastAsia="黑体" w:hAnsi="黑体" w:hint="eastAsia"/>
          <w:sz w:val="36"/>
          <w:szCs w:val="36"/>
        </w:rPr>
        <w:t>日 期：2025/8/16</w:t>
      </w:r>
    </w:p>
    <w:p w14:paraId="1F863150" w14:textId="77777777" w:rsidR="00FA714E" w:rsidRDefault="00FA714E">
      <w:pPr>
        <w:spacing w:line="360" w:lineRule="auto"/>
        <w:ind w:firstLine="720"/>
        <w:jc w:val="right"/>
        <w:rPr>
          <w:rFonts w:ascii="黑体" w:eastAsia="黑体" w:hAnsi="黑体" w:hint="eastAsia"/>
          <w:sz w:val="36"/>
          <w:szCs w:val="36"/>
        </w:rPr>
      </w:pPr>
    </w:p>
    <w:p w14:paraId="7A1E997C" w14:textId="77777777" w:rsidR="00FA714E" w:rsidRDefault="00FA714E">
      <w:pPr>
        <w:spacing w:line="360" w:lineRule="auto"/>
        <w:ind w:firstLine="720"/>
        <w:jc w:val="right"/>
        <w:rPr>
          <w:rFonts w:ascii="黑体" w:eastAsia="黑体" w:hAnsi="黑体" w:hint="eastAsia"/>
          <w:sz w:val="36"/>
          <w:szCs w:val="36"/>
        </w:rPr>
      </w:pPr>
    </w:p>
    <w:p w14:paraId="02F31892" w14:textId="77777777" w:rsidR="00FA714E" w:rsidRDefault="00FA714E">
      <w:pPr>
        <w:spacing w:line="360" w:lineRule="auto"/>
        <w:ind w:firstLine="720"/>
        <w:jc w:val="right"/>
        <w:rPr>
          <w:rFonts w:ascii="黑体" w:eastAsia="黑体" w:hAnsi="黑体" w:hint="eastAsia"/>
          <w:sz w:val="36"/>
          <w:szCs w:val="36"/>
        </w:rPr>
      </w:pPr>
    </w:p>
    <w:p w14:paraId="43024985" w14:textId="77777777" w:rsidR="00FA714E" w:rsidRDefault="00FA714E">
      <w:pPr>
        <w:spacing w:line="360" w:lineRule="auto"/>
        <w:ind w:firstLine="720"/>
        <w:jc w:val="right"/>
        <w:rPr>
          <w:rFonts w:ascii="黑体" w:eastAsia="黑体" w:hAnsi="黑体" w:hint="eastAsia"/>
          <w:sz w:val="36"/>
          <w:szCs w:val="36"/>
        </w:rPr>
      </w:pPr>
    </w:p>
    <w:p w14:paraId="49CB3ACD" w14:textId="77777777" w:rsidR="00FA714E" w:rsidRDefault="00000000">
      <w:pPr>
        <w:pStyle w:val="af0"/>
        <w:rPr>
          <w:rFonts w:hint="eastAsia"/>
          <w:b/>
          <w:bCs/>
        </w:rPr>
      </w:pPr>
      <w:r>
        <w:rPr>
          <w:rFonts w:hint="eastAsia"/>
          <w:b/>
          <w:bCs/>
        </w:rPr>
        <w:lastRenderedPageBreak/>
        <w:t>第一章 引言</w:t>
      </w:r>
    </w:p>
    <w:p w14:paraId="149B9FE5" w14:textId="77777777" w:rsidR="00FA714E" w:rsidRDefault="00000000">
      <w:pPr>
        <w:pStyle w:val="af2"/>
        <w:numPr>
          <w:ilvl w:val="1"/>
          <w:numId w:val="1"/>
        </w:numPr>
      </w:pPr>
      <w:r>
        <w:rPr>
          <w:rFonts w:hint="eastAsia"/>
        </w:rPr>
        <w:t>智能车大赛背景</w:t>
      </w:r>
    </w:p>
    <w:p w14:paraId="3151CA5E" w14:textId="77777777" w:rsidR="00FA714E" w:rsidRDefault="00000000">
      <w:pPr>
        <w:ind w:firstLine="480"/>
      </w:pPr>
      <w:r>
        <w:t>信息技术飞速迭代推动汽车产业电子化与智能化变革，智能汽车成全球科技创新焦点。</w:t>
      </w:r>
      <w:r>
        <w:rPr>
          <w:rFonts w:hint="eastAsia"/>
        </w:rPr>
        <w:t>全国大学生智能汽车竞赛</w:t>
      </w:r>
      <w:r>
        <w:t>旨在培养大学生实践、创新能力和团队精神，是融合多学科的探索性工程实践活动。</w:t>
      </w:r>
      <w:r>
        <w:rPr>
          <w:rFonts w:hint="eastAsia"/>
        </w:rPr>
        <w:t>在继承和创新前十九届竞赛实践经验后，组委会在本届竞赛开设气垫越野赛道，更深入的考察和锻炼参赛学生的创新力和创造力。</w:t>
      </w:r>
    </w:p>
    <w:p w14:paraId="29CD3824" w14:textId="77777777" w:rsidR="00FA714E" w:rsidRDefault="00000000">
      <w:pPr>
        <w:pStyle w:val="af2"/>
        <w:numPr>
          <w:ilvl w:val="1"/>
          <w:numId w:val="1"/>
        </w:numPr>
      </w:pPr>
      <w:r>
        <w:rPr>
          <w:rFonts w:hint="eastAsia"/>
        </w:rPr>
        <w:t>气垫越野组比赛规则</w:t>
      </w:r>
    </w:p>
    <w:p w14:paraId="40EF7533" w14:textId="77777777" w:rsidR="00FA714E" w:rsidRDefault="00000000">
      <w:pPr>
        <w:ind w:firstLine="480"/>
      </w:pPr>
      <w:r>
        <w:rPr>
          <w:rFonts w:hint="eastAsia"/>
        </w:rPr>
        <w:t>气垫越野组别作为本届新增组别，在保留原有气垫船规格的基础上将比赛场地设在室外，支持</w:t>
      </w:r>
      <w:r>
        <w:rPr>
          <w:rFonts w:cs="Times New Roman"/>
        </w:rPr>
        <w:t>GPS</w:t>
      </w:r>
      <w:r>
        <w:rPr>
          <w:rFonts w:hint="eastAsia"/>
        </w:rPr>
        <w:t>及惯导等多种导航方式，分别完成科目一（直线往返）、科目二（绕桩往返）、科目三（特殊地形往返），以完成时间加权后进行竞速。</w:t>
      </w:r>
    </w:p>
    <w:p w14:paraId="3D70013D" w14:textId="77777777" w:rsidR="00FA714E" w:rsidRDefault="00000000">
      <w:pPr>
        <w:ind w:firstLine="480"/>
      </w:pPr>
      <w:r>
        <w:rPr>
          <w:rFonts w:hint="eastAsia"/>
        </w:rPr>
        <w:t>气垫船车模用两组风扇分别为车模提供横向动力和纵向浮力，使用</w:t>
      </w:r>
      <w:r>
        <w:rPr>
          <w:rFonts w:cs="Times New Roman" w:hint="eastAsia"/>
        </w:rPr>
        <w:t>GPS</w:t>
      </w:r>
      <w:r>
        <w:rPr>
          <w:rFonts w:hint="eastAsia"/>
        </w:rPr>
        <w:t>传感器、陀螺仪、编码器等传感器以及</w:t>
      </w:r>
      <w:r>
        <w:rPr>
          <w:rFonts w:cs="Times New Roman" w:hint="eastAsia"/>
        </w:rPr>
        <w:t>STCAI8051U</w:t>
      </w:r>
      <w:r>
        <w:rPr>
          <w:rFonts w:hint="eastAsia"/>
        </w:rPr>
        <w:t>单片机等元件为基础自制车模。</w:t>
      </w:r>
    </w:p>
    <w:p w14:paraId="0CEC6797" w14:textId="77777777" w:rsidR="00FA714E" w:rsidRDefault="00000000">
      <w:pPr>
        <w:pStyle w:val="af2"/>
        <w:numPr>
          <w:ilvl w:val="1"/>
          <w:numId w:val="1"/>
        </w:numPr>
      </w:pPr>
      <w:r>
        <w:rPr>
          <w:rFonts w:hint="eastAsia"/>
        </w:rPr>
        <w:t>本文结构</w:t>
      </w:r>
    </w:p>
    <w:p w14:paraId="644ECAF1" w14:textId="77777777" w:rsidR="00FA714E" w:rsidRDefault="00000000">
      <w:pPr>
        <w:ind w:firstLine="480"/>
      </w:pPr>
      <w:r>
        <w:rPr>
          <w:rFonts w:hint="eastAsia"/>
        </w:rPr>
        <w:t>本文将分别从机械结构、硬件电路、软件代码三个方面，介绍“翻斗车”的主要技术应用及调试过程。</w:t>
      </w:r>
    </w:p>
    <w:p w14:paraId="3DCC7D81" w14:textId="77777777" w:rsidR="00FA714E" w:rsidRDefault="00FA714E">
      <w:pPr>
        <w:ind w:firstLine="480"/>
      </w:pPr>
    </w:p>
    <w:p w14:paraId="68F7A4AA" w14:textId="77777777" w:rsidR="00FA714E" w:rsidRDefault="00FA714E">
      <w:pPr>
        <w:pStyle w:val="af0"/>
        <w:ind w:left="425"/>
        <w:rPr>
          <w:rFonts w:hint="eastAsia"/>
          <w:b/>
          <w:bCs/>
        </w:rPr>
      </w:pPr>
    </w:p>
    <w:p w14:paraId="7F74EFAF" w14:textId="77777777" w:rsidR="00FA714E" w:rsidRDefault="00FA714E">
      <w:pPr>
        <w:pStyle w:val="af0"/>
        <w:ind w:left="425"/>
        <w:rPr>
          <w:rFonts w:hint="eastAsia"/>
          <w:b/>
          <w:bCs/>
        </w:rPr>
      </w:pPr>
    </w:p>
    <w:p w14:paraId="441C1C49" w14:textId="77777777" w:rsidR="00FA714E" w:rsidRDefault="00FA714E">
      <w:pPr>
        <w:pStyle w:val="af0"/>
        <w:ind w:left="425"/>
        <w:rPr>
          <w:rFonts w:hint="eastAsia"/>
          <w:b/>
          <w:bCs/>
        </w:rPr>
      </w:pPr>
    </w:p>
    <w:p w14:paraId="05760559" w14:textId="77777777" w:rsidR="00FA714E" w:rsidRDefault="00000000">
      <w:pPr>
        <w:pStyle w:val="af0"/>
        <w:ind w:left="425"/>
        <w:rPr>
          <w:rFonts w:hint="eastAsia"/>
          <w:b/>
          <w:bCs/>
        </w:rPr>
      </w:pPr>
      <w:r>
        <w:rPr>
          <w:rFonts w:hint="eastAsia"/>
          <w:b/>
          <w:bCs/>
        </w:rPr>
        <w:t>第二章 车模设计概述</w:t>
      </w:r>
    </w:p>
    <w:p w14:paraId="1BB7DF3B" w14:textId="77777777" w:rsidR="00FA714E" w:rsidRDefault="00000000">
      <w:pPr>
        <w:pStyle w:val="ad"/>
        <w:numPr>
          <w:ilvl w:val="0"/>
          <w:numId w:val="2"/>
        </w:numPr>
        <w:spacing w:after="240" w:line="360" w:lineRule="auto"/>
        <w:ind w:firstLineChars="0"/>
        <w:rPr>
          <w:rFonts w:ascii="黑体" w:eastAsia="黑体" w:hAnsi="黑体" w:cstheme="majorBidi" w:hint="eastAsia"/>
          <w:vanish/>
          <w:spacing w:val="-10"/>
          <w:kern w:val="28"/>
          <w:sz w:val="28"/>
          <w:szCs w:val="36"/>
        </w:rPr>
      </w:pPr>
      <w:r>
        <w:rPr>
          <w:rFonts w:ascii="黑体" w:eastAsia="黑体" w:hAnsi="黑体" w:cstheme="majorBidi" w:hint="eastAsia"/>
          <w:vanish/>
          <w:spacing w:val="-10"/>
          <w:kern w:val="28"/>
          <w:sz w:val="28"/>
          <w:szCs w:val="36"/>
        </w:rPr>
        <w:t>机械结构设计概述</w:t>
      </w:r>
    </w:p>
    <w:p w14:paraId="77FBA13D" w14:textId="77777777" w:rsidR="00FA714E" w:rsidRDefault="00000000">
      <w:pPr>
        <w:ind w:firstLine="480"/>
      </w:pPr>
      <w:r>
        <w:rPr>
          <w:rFonts w:hint="eastAsia"/>
        </w:rPr>
        <w:t>机械结构是气垫船的运行的物理基础，本次赛事需自制车模因此在逐飞气垫船车模结构的基础上进行了结构材料替换（应用</w:t>
      </w:r>
      <w:r>
        <w:rPr>
          <w:rFonts w:cs="Times New Roman" w:hint="eastAsia"/>
        </w:rPr>
        <w:t>3D</w:t>
      </w:r>
      <w:r>
        <w:rPr>
          <w:rFonts w:hint="eastAsia"/>
        </w:rPr>
        <w:t>打印技术）、重心调整、强度测试等改进和创新，下文将对这些技术过程进行详细说明。</w:t>
      </w:r>
    </w:p>
    <w:p w14:paraId="0B6593F4" w14:textId="77777777" w:rsidR="00FA714E" w:rsidRDefault="00000000">
      <w:pPr>
        <w:pStyle w:val="ad"/>
        <w:numPr>
          <w:ilvl w:val="0"/>
          <w:numId w:val="2"/>
        </w:numPr>
        <w:spacing w:after="240" w:line="360" w:lineRule="auto"/>
        <w:ind w:firstLineChars="0"/>
        <w:rPr>
          <w:rFonts w:ascii="黑体" w:eastAsia="黑体" w:hAnsi="黑体" w:cstheme="majorBidi" w:hint="eastAsia"/>
          <w:vanish/>
          <w:spacing w:val="-10"/>
          <w:kern w:val="28"/>
          <w:sz w:val="28"/>
          <w:szCs w:val="36"/>
        </w:rPr>
      </w:pPr>
      <w:r>
        <w:rPr>
          <w:rFonts w:ascii="黑体" w:eastAsia="黑体" w:hAnsi="黑体" w:cstheme="majorBidi" w:hint="eastAsia"/>
          <w:vanish/>
          <w:spacing w:val="-10"/>
          <w:kern w:val="28"/>
          <w:sz w:val="28"/>
          <w:szCs w:val="36"/>
        </w:rPr>
        <w:t>硬件电路设计概述</w:t>
      </w:r>
    </w:p>
    <w:p w14:paraId="52E9B59B" w14:textId="77777777" w:rsidR="00FA714E" w:rsidRDefault="00000000">
      <w:pPr>
        <w:ind w:firstLine="480"/>
      </w:pPr>
      <w:r>
        <w:rPr>
          <w:rFonts w:hint="eastAsia"/>
        </w:rPr>
        <w:t>硬件电路的可靠性和集成度是车模稳定运行、车模重量调整的重点，在设计电路时兼顾实用性和稳定性，经历多版修改，最终达到增加集成度的同时，保证风扇高速稳定运行与精密调控的结果。</w:t>
      </w:r>
    </w:p>
    <w:p w14:paraId="6AE8DD76" w14:textId="77777777" w:rsidR="00FA714E" w:rsidRDefault="00000000">
      <w:pPr>
        <w:pStyle w:val="ad"/>
        <w:numPr>
          <w:ilvl w:val="0"/>
          <w:numId w:val="2"/>
        </w:numPr>
        <w:spacing w:after="240" w:line="360" w:lineRule="auto"/>
        <w:ind w:firstLineChars="0"/>
        <w:rPr>
          <w:rFonts w:ascii="黑体" w:eastAsia="黑体" w:hAnsi="黑体" w:cstheme="majorBidi" w:hint="eastAsia"/>
          <w:vanish/>
          <w:spacing w:val="-10"/>
          <w:kern w:val="28"/>
          <w:sz w:val="28"/>
          <w:szCs w:val="36"/>
        </w:rPr>
      </w:pPr>
      <w:r>
        <w:rPr>
          <w:rFonts w:ascii="黑体" w:eastAsia="黑体" w:hAnsi="黑体" w:cstheme="majorBidi" w:hint="eastAsia"/>
          <w:vanish/>
          <w:spacing w:val="-10"/>
          <w:kern w:val="28"/>
          <w:sz w:val="28"/>
          <w:szCs w:val="36"/>
        </w:rPr>
        <w:t>软件系统设计概述</w:t>
      </w:r>
    </w:p>
    <w:p w14:paraId="0284F620" w14:textId="77777777" w:rsidR="00FA714E" w:rsidRDefault="00000000">
      <w:pPr>
        <w:ind w:firstLine="480"/>
      </w:pPr>
      <w:r>
        <w:rPr>
          <w:rFonts w:hint="eastAsia"/>
        </w:rPr>
        <w:t>软件系统是气垫船运行的核心，经过测试和调试，选择通过编码器和陀螺仪采集数据合成计算车模实时位置，经过</w:t>
      </w:r>
      <w:r>
        <w:rPr>
          <w:rFonts w:cs="Times New Roman" w:hint="eastAsia"/>
        </w:rPr>
        <w:t>flash</w:t>
      </w:r>
      <w:r>
        <w:rPr>
          <w:rFonts w:hint="eastAsia"/>
        </w:rPr>
        <w:t>存取点并用切点循迹算法，结合</w:t>
      </w:r>
      <w:r>
        <w:rPr>
          <w:rFonts w:cs="Times New Roman" w:hint="eastAsia"/>
        </w:rPr>
        <w:t>PID</w:t>
      </w:r>
      <w:r>
        <w:rPr>
          <w:rFonts w:hint="eastAsia"/>
        </w:rPr>
        <w:t>多闭环结合控制，实现气垫船自控制。</w:t>
      </w:r>
    </w:p>
    <w:p w14:paraId="41E2DFA6" w14:textId="77777777" w:rsidR="00FA714E" w:rsidRDefault="00000000">
      <w:pPr>
        <w:pStyle w:val="af0"/>
        <w:rPr>
          <w:rFonts w:hint="eastAsia"/>
        </w:rPr>
      </w:pPr>
      <w:r>
        <w:rPr>
          <w:rFonts w:hint="eastAsia"/>
        </w:rPr>
        <w:t>第三章 车模设计和调试详细方案</w:t>
      </w:r>
    </w:p>
    <w:p w14:paraId="37AABBB9" w14:textId="77777777" w:rsidR="00FA714E" w:rsidRDefault="00000000">
      <w:pPr>
        <w:pStyle w:val="af2"/>
        <w:numPr>
          <w:ilvl w:val="0"/>
          <w:numId w:val="3"/>
        </w:numPr>
      </w:pPr>
      <w:r>
        <w:rPr>
          <w:rFonts w:hint="eastAsia"/>
        </w:rPr>
        <w:t>机械结构设计</w:t>
      </w:r>
    </w:p>
    <w:p w14:paraId="2BF07F93" w14:textId="77777777" w:rsidR="00FA714E" w:rsidRDefault="00000000">
      <w:pPr>
        <w:ind w:firstLine="480"/>
      </w:pPr>
      <w:r>
        <w:rPr>
          <w:rFonts w:hint="eastAsia"/>
        </w:rPr>
        <w:t>本车基于逐飞气垫船车模及实践中的经验，对其机械结构进行了有针对的强化和改进。</w:t>
      </w:r>
    </w:p>
    <w:p w14:paraId="445AFC4D" w14:textId="2C4EC066" w:rsidR="00FA714E" w:rsidRDefault="00B92352">
      <w:pPr>
        <w:pStyle w:val="af4"/>
        <w:rPr>
          <w:rStyle w:val="ng-star-inserted1"/>
        </w:rPr>
      </w:pPr>
      <w:r w:rsidRPr="00B92352">
        <w:rPr>
          <w:noProof/>
        </w:rPr>
        <w:drawing>
          <wp:anchor distT="0" distB="0" distL="114300" distR="114300" simplePos="0" relativeHeight="251662336" behindDoc="0" locked="0" layoutInCell="1" allowOverlap="1" wp14:anchorId="5EE2FE2B" wp14:editId="3F54EA65">
            <wp:simplePos x="0" y="0"/>
            <wp:positionH relativeFrom="column">
              <wp:posOffset>711835</wp:posOffset>
            </wp:positionH>
            <wp:positionV relativeFrom="paragraph">
              <wp:posOffset>307975</wp:posOffset>
            </wp:positionV>
            <wp:extent cx="3719195" cy="2259330"/>
            <wp:effectExtent l="0" t="0" r="0" b="7620"/>
            <wp:wrapTopAndBottom/>
            <wp:docPr id="329583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19195" cy="2259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hint="eastAsia"/>
        </w:rPr>
        <w:t>3.1.1</w:t>
      </w:r>
      <w:r w:rsidR="00000000">
        <w:rPr>
          <w:rFonts w:hint="eastAsia"/>
        </w:rPr>
        <w:t>分电板</w:t>
      </w:r>
      <w:r w:rsidR="00000000">
        <w:rPr>
          <w:rFonts w:hint="eastAsia"/>
        </w:rPr>
        <w:t>-</w:t>
      </w:r>
      <w:r w:rsidR="00000000">
        <w:rPr>
          <w:rFonts w:hint="eastAsia"/>
        </w:rPr>
        <w:t>主板双板结构</w:t>
      </w:r>
    </w:p>
    <w:p w14:paraId="72774ACC" w14:textId="4B13CCFD" w:rsidR="00B92352" w:rsidRDefault="00000000" w:rsidP="00B92352">
      <w:pPr>
        <w:ind w:firstLine="480"/>
        <w:rPr>
          <w:rFonts w:hint="eastAsia"/>
        </w:rPr>
      </w:pPr>
      <w:r>
        <w:rPr>
          <w:rFonts w:hint="eastAsia"/>
        </w:rPr>
        <w:lastRenderedPageBreak/>
        <w:t>针对气垫船多电调的结构，在原本主板及</w:t>
      </w:r>
      <w:r>
        <w:rPr>
          <w:rFonts w:hint="eastAsia"/>
        </w:rPr>
        <w:t>gps</w:t>
      </w:r>
      <w:r>
        <w:rPr>
          <w:rFonts w:hint="eastAsia"/>
        </w:rPr>
        <w:t>固定板的位置设置了小型化的主板和集成式分电板，简化了电路结构，使车模的故障排查更简单。</w:t>
      </w:r>
    </w:p>
    <w:p w14:paraId="6A86CF24" w14:textId="0C617DF7" w:rsidR="00FA714E" w:rsidRDefault="00000000">
      <w:pPr>
        <w:pStyle w:val="af4"/>
      </w:pPr>
      <w:r>
        <w:rPr>
          <w:rFonts w:hint="eastAsia"/>
        </w:rPr>
        <w:t>3.1.2</w:t>
      </w:r>
      <w:r>
        <w:rPr>
          <w:rFonts w:hint="eastAsia"/>
        </w:rPr>
        <w:t>编码器的安装结构及相关部件</w:t>
      </w:r>
    </w:p>
    <w:p w14:paraId="10A23B9E" w14:textId="14CDE7E9" w:rsidR="00B92352" w:rsidRDefault="00B92352" w:rsidP="00B92352">
      <w:pPr>
        <w:ind w:firstLine="480"/>
        <w:rPr>
          <w:rFonts w:hint="eastAsia"/>
        </w:rPr>
      </w:pPr>
      <w:r w:rsidRPr="00B92352">
        <w:rPr>
          <w:noProof/>
        </w:rPr>
        <w:drawing>
          <wp:anchor distT="0" distB="0" distL="114300" distR="114300" simplePos="0" relativeHeight="251663360" behindDoc="0" locked="0" layoutInCell="1" allowOverlap="1" wp14:anchorId="0DC018F6" wp14:editId="1D041D16">
            <wp:simplePos x="0" y="0"/>
            <wp:positionH relativeFrom="column">
              <wp:posOffset>140335</wp:posOffset>
            </wp:positionH>
            <wp:positionV relativeFrom="paragraph">
              <wp:posOffset>1068705</wp:posOffset>
            </wp:positionV>
            <wp:extent cx="4866640" cy="3613150"/>
            <wp:effectExtent l="0" t="0" r="0" b="6350"/>
            <wp:wrapTopAndBottom/>
            <wp:docPr id="1188943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6640" cy="361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hint="eastAsia"/>
        </w:rPr>
        <w:t>作为风扇驱动的车模，无法直接获取车模的速度。因此编码器便是获取速度的重要方式。而在国赛前的比赛中，编码器轮打滑及左右摆动导致的误差无法解决，使得距离和速度测量值不够准确。因此我们以此为方向设计了两侧编码器轮固定杆，并使用万向轮，解决了打滑和摆动的问题。</w:t>
      </w:r>
    </w:p>
    <w:p w14:paraId="45816A12" w14:textId="22A32E9E" w:rsidR="00FA714E" w:rsidRDefault="00000000">
      <w:pPr>
        <w:pStyle w:val="af4"/>
      </w:pPr>
      <w:r>
        <w:rPr>
          <w:rFonts w:hint="eastAsia"/>
        </w:rPr>
        <w:t>3.1.3 3D</w:t>
      </w:r>
      <w:r>
        <w:rPr>
          <w:rFonts w:hint="eastAsia"/>
        </w:rPr>
        <w:t>打印技术的应用</w:t>
      </w:r>
    </w:p>
    <w:p w14:paraId="10CF2037" w14:textId="662ABD2A" w:rsidR="00FA714E" w:rsidRDefault="00000000">
      <w:pPr>
        <w:ind w:firstLine="480"/>
      </w:pPr>
      <w:r>
        <w:rPr>
          <w:rFonts w:hint="eastAsia"/>
        </w:rPr>
        <w:t>自制车模</w:t>
      </w:r>
      <w:r>
        <w:t>以轻量化为核心设计理念，采用</w:t>
      </w:r>
      <w:r>
        <w:t xml:space="preserve"> PLA </w:t>
      </w:r>
      <w:r>
        <w:t>和</w:t>
      </w:r>
      <w:r>
        <w:t>CF</w:t>
      </w:r>
      <w:r>
        <w:t>材料通过</w:t>
      </w:r>
      <w:r>
        <w:t xml:space="preserve"> 3D </w:t>
      </w:r>
      <w:r>
        <w:t>打印各个模块，主体框架为镂空桁架结构，兼顾刚性与减重需求，整体结构参数化建模，支持按需修改零件尺寸，适合快速组装调试，为智能车控制算法提供可靠的硬件载体。</w:t>
      </w:r>
    </w:p>
    <w:p w14:paraId="40E9203D" w14:textId="2ED1F98E" w:rsidR="00B92352" w:rsidRDefault="00B92352" w:rsidP="00B92352">
      <w:pPr>
        <w:ind w:firstLineChars="0" w:firstLine="0"/>
        <w:rPr>
          <w:rFonts w:hint="eastAsia"/>
        </w:rPr>
      </w:pPr>
      <w:r w:rsidRPr="00B92352">
        <w:rPr>
          <w:noProof/>
        </w:rPr>
        <w:lastRenderedPageBreak/>
        <w:drawing>
          <wp:anchor distT="0" distB="0" distL="114300" distR="114300" simplePos="0" relativeHeight="251665408" behindDoc="0" locked="0" layoutInCell="1" allowOverlap="1" wp14:anchorId="0232D74B" wp14:editId="41178BA4">
            <wp:simplePos x="0" y="0"/>
            <wp:positionH relativeFrom="column">
              <wp:posOffset>2518410</wp:posOffset>
            </wp:positionH>
            <wp:positionV relativeFrom="paragraph">
              <wp:posOffset>4445</wp:posOffset>
            </wp:positionV>
            <wp:extent cx="2785110" cy="2341880"/>
            <wp:effectExtent l="0" t="0" r="0" b="1270"/>
            <wp:wrapTopAndBottom/>
            <wp:docPr id="17582308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5110" cy="2341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2352">
        <w:rPr>
          <w:noProof/>
        </w:rPr>
        <w:drawing>
          <wp:anchor distT="0" distB="0" distL="114300" distR="114300" simplePos="0" relativeHeight="251664384" behindDoc="0" locked="0" layoutInCell="1" allowOverlap="1" wp14:anchorId="169F475D" wp14:editId="23564EBE">
            <wp:simplePos x="0" y="0"/>
            <wp:positionH relativeFrom="margin">
              <wp:posOffset>26035</wp:posOffset>
            </wp:positionH>
            <wp:positionV relativeFrom="paragraph">
              <wp:posOffset>0</wp:posOffset>
            </wp:positionV>
            <wp:extent cx="2480310" cy="2378075"/>
            <wp:effectExtent l="0" t="0" r="0" b="3175"/>
            <wp:wrapTopAndBottom/>
            <wp:docPr id="9512880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0310" cy="2378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139221" w14:textId="2A3F5A46" w:rsidR="00FA714E" w:rsidRDefault="00000000">
      <w:pPr>
        <w:pStyle w:val="af2"/>
        <w:numPr>
          <w:ilvl w:val="0"/>
          <w:numId w:val="3"/>
        </w:numPr>
      </w:pPr>
      <w:r>
        <w:rPr>
          <w:rFonts w:hint="eastAsia"/>
        </w:rPr>
        <w:t>硬件电路设计</w:t>
      </w:r>
    </w:p>
    <w:p w14:paraId="0AD9E604" w14:textId="455D3851" w:rsidR="00FA714E" w:rsidRDefault="00000000">
      <w:pPr>
        <w:ind w:firstLine="480"/>
      </w:pPr>
      <w:r>
        <w:rPr>
          <w:rFonts w:hint="eastAsia"/>
        </w:rPr>
        <w:t>该智能车主板电路以功能集成与稳定运行为核心，整合多模块协同工作。电源系统实现</w:t>
      </w:r>
      <w:r>
        <w:rPr>
          <w:rFonts w:hint="eastAsia"/>
        </w:rPr>
        <w:t xml:space="preserve"> 12V </w:t>
      </w:r>
      <w:r>
        <w:rPr>
          <w:rFonts w:hint="eastAsia"/>
        </w:rPr>
        <w:t>稳压输出，为动力装置及外设供电，同时转换</w:t>
      </w:r>
      <w:r>
        <w:rPr>
          <w:rFonts w:hint="eastAsia"/>
        </w:rPr>
        <w:t xml:space="preserve"> 3.3V </w:t>
      </w:r>
      <w:r>
        <w:rPr>
          <w:rFonts w:hint="eastAsia"/>
        </w:rPr>
        <w:t>满足低电压芯片需求；串口通信接口支持与上位机及外设的数据交互，</w:t>
      </w:r>
      <w:r>
        <w:rPr>
          <w:rFonts w:hint="eastAsia"/>
        </w:rPr>
        <w:t xml:space="preserve">CCD </w:t>
      </w:r>
      <w:r>
        <w:rPr>
          <w:rFonts w:hint="eastAsia"/>
        </w:rPr>
        <w:t>专用接口适配图像传感器完成视觉采集。电路布局优化信号传输路径，有效抑制干扰，各模块分工明确，构建起智能车稳定运行的硬件基础，保障感知与控制功能协同高效。</w:t>
      </w:r>
    </w:p>
    <w:p w14:paraId="66532C94" w14:textId="5A31B7A1" w:rsidR="00FA714E" w:rsidRDefault="00000000" w:rsidP="00194A37">
      <w:pPr>
        <w:ind w:firstLine="480"/>
        <w:rPr>
          <w:rFonts w:hint="eastAsia"/>
        </w:rPr>
      </w:pPr>
      <w:r>
        <w:rPr>
          <w:rFonts w:hint="eastAsia"/>
        </w:rPr>
        <w:t>配套分电板采用多级供电架构，增设电调开关独立控制功能，既保障调试参数时的操作安全，又提升实际运行中的使用便利性，形成高效可靠的供电体系。</w:t>
      </w:r>
    </w:p>
    <w:p w14:paraId="1FE21E6E" w14:textId="77777777" w:rsidR="00FA714E" w:rsidRDefault="00000000">
      <w:pPr>
        <w:pStyle w:val="af2"/>
        <w:numPr>
          <w:ilvl w:val="0"/>
          <w:numId w:val="3"/>
        </w:numPr>
      </w:pPr>
      <w:r>
        <w:rPr>
          <w:rFonts w:hint="eastAsia"/>
        </w:rPr>
        <w:t>软件系统设计</w:t>
      </w:r>
    </w:p>
    <w:p w14:paraId="40B634AF" w14:textId="77777777" w:rsidR="00FA714E" w:rsidRDefault="00000000">
      <w:pPr>
        <w:pStyle w:val="af4"/>
        <w:numPr>
          <w:ilvl w:val="1"/>
          <w:numId w:val="3"/>
        </w:numPr>
      </w:pPr>
      <w:r>
        <w:rPr>
          <w:rFonts w:hint="eastAsia"/>
        </w:rPr>
        <w:t>控制算法</w:t>
      </w:r>
    </w:p>
    <w:p w14:paraId="290FE56F" w14:textId="77777777" w:rsidR="00FA714E" w:rsidRDefault="00000000">
      <w:pPr>
        <w:pStyle w:val="ng-star-inserted"/>
        <w:shd w:val="clear" w:color="auto" w:fill="FCFCFC"/>
        <w:spacing w:before="120" w:beforeAutospacing="0" w:after="120" w:afterAutospacing="0" w:line="400" w:lineRule="exact"/>
        <w:ind w:firstLineChars="200" w:firstLine="480"/>
        <w:rPr>
          <w:rFonts w:ascii="Times New Roman" w:hAnsi="Times New Roman" w:cstheme="minorBidi"/>
          <w:kern w:val="2"/>
          <w14:ligatures w14:val="standardContextual"/>
        </w:rPr>
      </w:pPr>
      <w:r>
        <w:rPr>
          <w:rFonts w:ascii="Times New Roman" w:hAnsi="Times New Roman" w:cstheme="minorBidi" w:hint="eastAsia"/>
          <w:kern w:val="2"/>
          <w14:ligatures w14:val="standardContextual"/>
        </w:rPr>
        <w:t>与传统轮式车模不同，越野气垫船通过调节尾部双风扇的合力与推力差，来分别控制其前进速度和转向角速度。为实现精准控制，我们采用了速度环与角速度环并联的控制策略。我们曾试验过将角度环与角速度环串联的级联控制方案，但实验证明，该方案会导致转向响应过于僵硬，过弯不够平滑。</w:t>
      </w:r>
    </w:p>
    <w:p w14:paraId="61E18E37" w14:textId="77777777" w:rsidR="00FA714E" w:rsidRDefault="00000000">
      <w:pPr>
        <w:pStyle w:val="ng-star-inserted"/>
        <w:shd w:val="clear" w:color="auto" w:fill="FCFCFC"/>
        <w:spacing w:before="120" w:beforeAutospacing="0" w:after="120" w:afterAutospacing="0" w:line="400" w:lineRule="exact"/>
        <w:ind w:firstLineChars="200" w:firstLine="480"/>
        <w:rPr>
          <w:rFonts w:ascii="Times New Roman" w:hAnsi="Times New Roman" w:cstheme="minorBidi"/>
          <w:kern w:val="2"/>
          <w14:ligatures w14:val="standardContextual"/>
        </w:rPr>
      </w:pPr>
      <w:r>
        <w:rPr>
          <w:rFonts w:ascii="Times New Roman" w:hAnsi="Times New Roman" w:cstheme="minorBidi" w:hint="eastAsia"/>
          <w:kern w:val="2"/>
          <w14:ligatures w14:val="standardContextual"/>
        </w:rPr>
        <w:lastRenderedPageBreak/>
        <w:t>相比之下，并联控制策略在动态性能上表现更优。在并联架构下，为实现对绝对角度的精确控制，我们对角度环路进行了优化：将期望角度与当前角度的偏差乘以一个增益系数，以此生成角速度环的目标输入。这种方式能有效地将角度目标转化为精准的角速度指令，确保气垫船的实际转向效果符合预期。</w:t>
      </w:r>
    </w:p>
    <w:p w14:paraId="2519CB58" w14:textId="77777777" w:rsidR="00FA714E" w:rsidRDefault="00000000">
      <w:pPr>
        <w:pStyle w:val="af4"/>
        <w:numPr>
          <w:ilvl w:val="1"/>
          <w:numId w:val="3"/>
        </w:numPr>
      </w:pPr>
      <w:r>
        <w:rPr>
          <w:rFonts w:hint="eastAsia"/>
        </w:rPr>
        <w:t>基于惯导的实时位置获取及存点算法</w:t>
      </w:r>
    </w:p>
    <w:p w14:paraId="699AB001" w14:textId="77777777" w:rsidR="00FA714E" w:rsidRDefault="00000000">
      <w:pPr>
        <w:ind w:firstLine="480"/>
      </w:pPr>
      <w:r>
        <w:rPr>
          <w:rFonts w:hint="eastAsia"/>
        </w:rPr>
        <w:t>室外越野组别与传统电磁与摄像头组别的区别主要体现在没有固定的赛道，因此需要即时获取车辆位置。为了获取当前车辆位置，为导航提供方位和方向基础，在规则之内主要为两个技术路线，分别为</w:t>
      </w:r>
      <w:r>
        <w:rPr>
          <w:rFonts w:hint="eastAsia"/>
        </w:rPr>
        <w:t>GPS</w:t>
      </w:r>
      <w:r>
        <w:rPr>
          <w:rFonts w:hint="eastAsia"/>
        </w:rPr>
        <w:t>和惯性导航，而惯导作为更抗干扰更精准的定位与导航方法，被直接应用在本组气垫船的导航算法中。</w:t>
      </w:r>
    </w:p>
    <w:p w14:paraId="6E5F09AD" w14:textId="77777777" w:rsidR="00FA714E" w:rsidRDefault="00000000">
      <w:pPr>
        <w:ind w:firstLine="480"/>
      </w:pPr>
      <w:r>
        <w:rPr>
          <w:rFonts w:hint="eastAsia"/>
        </w:rPr>
        <w:t>惯导算法的实现主要依靠陀螺仪和编码器，陀螺仪负责输出航向角变化，而编码器负责输出指向车头方向的位移。将获取的航向角及位移经过实时三角计算得出的位置放入由发车位及车头方向建立的平面相对位置坐标系中。因此在推车打点中，只需设定编码器前进的固定距离后记录当前相对位置，如此反复即可存下记录推车走过的轨迹，之后用</w:t>
      </w:r>
      <w:r>
        <w:rPr>
          <w:rFonts w:hint="eastAsia"/>
        </w:rPr>
        <w:t>flash</w:t>
      </w:r>
      <w:r>
        <w:rPr>
          <w:rFonts w:hint="eastAsia"/>
        </w:rPr>
        <w:t>存取函数即可将其存入</w:t>
      </w:r>
      <w:r>
        <w:rPr>
          <w:rFonts w:hint="eastAsia"/>
        </w:rPr>
        <w:t>flash</w:t>
      </w:r>
      <w:r>
        <w:rPr>
          <w:rFonts w:hint="eastAsia"/>
        </w:rPr>
        <w:t>中。</w:t>
      </w:r>
    </w:p>
    <w:p w14:paraId="4F032097" w14:textId="77777777" w:rsidR="00FA714E" w:rsidRDefault="00000000">
      <w:pPr>
        <w:pStyle w:val="af4"/>
        <w:numPr>
          <w:ilvl w:val="1"/>
          <w:numId w:val="3"/>
        </w:numPr>
      </w:pPr>
      <w:r>
        <w:rPr>
          <w:rFonts w:hint="eastAsia"/>
        </w:rPr>
        <w:t>循迹算法及速度调整策略</w:t>
      </w:r>
    </w:p>
    <w:p w14:paraId="46062CAD" w14:textId="77777777" w:rsidR="00FA714E" w:rsidRDefault="00000000">
      <w:pPr>
        <w:pStyle w:val="af4"/>
        <w:ind w:firstLineChars="200" w:firstLine="480"/>
        <w:rPr>
          <w:rFonts w:ascii="Times New Roman" w:eastAsia="宋体" w:hAnsi="Times New Roman" w:cstheme="minorBidi"/>
          <w:b w:val="0"/>
          <w:spacing w:val="0"/>
          <w:kern w:val="2"/>
          <w:sz w:val="24"/>
          <w:szCs w:val="24"/>
        </w:rPr>
      </w:pPr>
      <w:r>
        <w:rPr>
          <w:rFonts w:ascii="Times New Roman" w:eastAsia="宋体" w:hAnsi="Times New Roman" w:cstheme="minorBidi"/>
          <w:b w:val="0"/>
          <w:spacing w:val="0"/>
          <w:kern w:val="2"/>
          <w:sz w:val="24"/>
          <w:szCs w:val="24"/>
        </w:rPr>
        <w:t>我们的寻迹算法采用了一种基于前瞻点的路径跟踪策略，其核心思想借鉴了经典的纯跟踪算法。</w:t>
      </w:r>
      <w:r>
        <w:rPr>
          <w:rFonts w:ascii="Times New Roman" w:eastAsia="宋体" w:hAnsi="Times New Roman" w:cstheme="minorBidi" w:hint="eastAsia"/>
          <w:b w:val="0"/>
          <w:spacing w:val="0"/>
          <w:kern w:val="2"/>
          <w:sz w:val="24"/>
          <w:szCs w:val="24"/>
        </w:rPr>
        <w:t>先</w:t>
      </w:r>
      <w:r>
        <w:rPr>
          <w:rFonts w:ascii="Times New Roman" w:eastAsia="宋体" w:hAnsi="Times New Roman" w:cstheme="minorBidi"/>
          <w:b w:val="0"/>
          <w:spacing w:val="0"/>
          <w:kern w:val="2"/>
          <w:sz w:val="24"/>
          <w:szCs w:val="24"/>
        </w:rPr>
        <w:t>设定一个固定的前瞻距离。以车体当前位置为圆心，</w:t>
      </w:r>
      <w:r>
        <w:rPr>
          <w:rFonts w:ascii="Times New Roman" w:eastAsia="宋体" w:hAnsi="Times New Roman" w:cstheme="minorBidi" w:hint="eastAsia"/>
          <w:b w:val="0"/>
          <w:spacing w:val="0"/>
          <w:kern w:val="2"/>
          <w:sz w:val="24"/>
          <w:szCs w:val="24"/>
        </w:rPr>
        <w:t>前瞻距离</w:t>
      </w:r>
      <w:r>
        <w:rPr>
          <w:rFonts w:ascii="Times New Roman" w:eastAsia="宋体" w:hAnsi="Times New Roman" w:cstheme="minorBidi"/>
          <w:b w:val="0"/>
          <w:spacing w:val="0"/>
          <w:kern w:val="2"/>
          <w:sz w:val="24"/>
          <w:szCs w:val="24"/>
        </w:rPr>
        <w:t>为半径，在预设的全局路径上搜索与该圆相交的目标点。将该交点确定为导航的目标</w:t>
      </w:r>
      <w:r>
        <w:rPr>
          <w:rFonts w:ascii="Times New Roman" w:eastAsia="宋体" w:hAnsi="Times New Roman" w:cstheme="minorBidi"/>
          <w:b w:val="0"/>
          <w:spacing w:val="0"/>
          <w:kern w:val="2"/>
          <w:sz w:val="24"/>
          <w:szCs w:val="24"/>
        </w:rPr>
        <w:t>“</w:t>
      </w:r>
      <w:r>
        <w:rPr>
          <w:rFonts w:ascii="Times New Roman" w:eastAsia="宋体" w:hAnsi="Times New Roman" w:cstheme="minorBidi"/>
          <w:b w:val="0"/>
          <w:spacing w:val="0"/>
          <w:kern w:val="2"/>
          <w:sz w:val="24"/>
          <w:szCs w:val="24"/>
        </w:rPr>
        <w:t>前瞻点</w:t>
      </w:r>
      <w:r>
        <w:rPr>
          <w:rFonts w:ascii="Times New Roman" w:eastAsia="宋体" w:hAnsi="Times New Roman" w:cstheme="minorBidi"/>
          <w:b w:val="0"/>
          <w:spacing w:val="0"/>
          <w:kern w:val="2"/>
          <w:sz w:val="24"/>
          <w:szCs w:val="24"/>
        </w:rPr>
        <w:t>”</w:t>
      </w:r>
      <w:r>
        <w:rPr>
          <w:rFonts w:ascii="Times New Roman" w:eastAsia="宋体" w:hAnsi="Times New Roman" w:cstheme="minorBidi"/>
          <w:b w:val="0"/>
          <w:spacing w:val="0"/>
          <w:kern w:val="2"/>
          <w:sz w:val="24"/>
          <w:szCs w:val="24"/>
        </w:rPr>
        <w:t>。在具体实现中，为提高搜索效率，我们进行了优化</w:t>
      </w:r>
      <w:r>
        <w:rPr>
          <w:rFonts w:ascii="Times New Roman" w:eastAsia="宋体" w:hAnsi="Times New Roman" w:cstheme="minorBidi" w:hint="eastAsia"/>
          <w:b w:val="0"/>
          <w:spacing w:val="0"/>
          <w:kern w:val="2"/>
          <w:sz w:val="24"/>
          <w:szCs w:val="24"/>
        </w:rPr>
        <w:t>，</w:t>
      </w:r>
      <w:r>
        <w:rPr>
          <w:rFonts w:ascii="Times New Roman" w:eastAsia="宋体" w:hAnsi="Times New Roman" w:cstheme="minorBidi"/>
          <w:b w:val="0"/>
          <w:spacing w:val="0"/>
          <w:kern w:val="2"/>
          <w:sz w:val="24"/>
          <w:szCs w:val="24"/>
        </w:rPr>
        <w:t>我们并非遍历整条路径来寻找交点，而是首先在路径上快速定位到距离车身最近的</w:t>
      </w:r>
      <w:r>
        <w:rPr>
          <w:rFonts w:ascii="Times New Roman" w:eastAsia="宋体" w:hAnsi="Times New Roman" w:cstheme="minorBidi"/>
          <w:b w:val="0"/>
          <w:spacing w:val="0"/>
          <w:kern w:val="2"/>
          <w:sz w:val="24"/>
          <w:szCs w:val="24"/>
        </w:rPr>
        <w:t>10</w:t>
      </w:r>
      <w:r>
        <w:rPr>
          <w:rFonts w:ascii="Times New Roman" w:eastAsia="宋体" w:hAnsi="Times New Roman" w:cstheme="minorBidi"/>
          <w:b w:val="0"/>
          <w:spacing w:val="0"/>
          <w:kern w:val="2"/>
          <w:sz w:val="24"/>
          <w:szCs w:val="24"/>
        </w:rPr>
        <w:t>个</w:t>
      </w:r>
      <w:r>
        <w:rPr>
          <w:rFonts w:ascii="Times New Roman" w:eastAsia="宋体" w:hAnsi="Times New Roman" w:cstheme="minorBidi" w:hint="eastAsia"/>
          <w:b w:val="0"/>
          <w:spacing w:val="0"/>
          <w:kern w:val="2"/>
          <w:sz w:val="24"/>
          <w:szCs w:val="24"/>
        </w:rPr>
        <w:t>点</w:t>
      </w:r>
      <w:r>
        <w:rPr>
          <w:rFonts w:ascii="Times New Roman" w:eastAsia="宋体" w:hAnsi="Times New Roman" w:cstheme="minorBidi"/>
          <w:b w:val="0"/>
          <w:spacing w:val="0"/>
          <w:kern w:val="2"/>
          <w:sz w:val="24"/>
          <w:szCs w:val="24"/>
        </w:rPr>
        <w:t>，然后仅在这个局部路径段中精确计算并筛选出最终的前瞻点。通过持续计算并朝向新的前瞻点进行转向，实现对路径的平滑跟踪。</w:t>
      </w:r>
    </w:p>
    <w:p w14:paraId="75ECD14B" w14:textId="77777777" w:rsidR="00FA714E" w:rsidRDefault="00FA714E">
      <w:pPr>
        <w:pStyle w:val="af4"/>
        <w:ind w:firstLineChars="200" w:firstLine="480"/>
        <w:rPr>
          <w:rFonts w:ascii="Times New Roman" w:eastAsia="宋体" w:hAnsi="Times New Roman" w:cstheme="minorBidi"/>
          <w:b w:val="0"/>
          <w:spacing w:val="0"/>
          <w:kern w:val="2"/>
          <w:sz w:val="24"/>
          <w:szCs w:val="24"/>
        </w:rPr>
      </w:pPr>
    </w:p>
    <w:p w14:paraId="19263265" w14:textId="77777777" w:rsidR="00FA714E" w:rsidRDefault="00FA714E">
      <w:pPr>
        <w:pStyle w:val="af4"/>
        <w:ind w:firstLineChars="200" w:firstLine="480"/>
        <w:rPr>
          <w:rFonts w:ascii="Times New Roman" w:eastAsia="宋体" w:hAnsi="Times New Roman" w:cstheme="minorBidi"/>
          <w:b w:val="0"/>
          <w:spacing w:val="0"/>
          <w:kern w:val="2"/>
          <w:sz w:val="24"/>
          <w:szCs w:val="24"/>
        </w:rPr>
      </w:pPr>
    </w:p>
    <w:p w14:paraId="3A4EB3DB" w14:textId="77777777" w:rsidR="00B92352" w:rsidRDefault="00B92352" w:rsidP="00B92352">
      <w:pPr>
        <w:pStyle w:val="af4"/>
        <w:rPr>
          <w:rFonts w:ascii="Times New Roman" w:eastAsia="宋体" w:hAnsi="Times New Roman" w:cstheme="minorBidi" w:hint="eastAsia"/>
          <w:b w:val="0"/>
          <w:spacing w:val="0"/>
          <w:kern w:val="2"/>
          <w:sz w:val="24"/>
          <w:szCs w:val="24"/>
        </w:rPr>
      </w:pPr>
    </w:p>
    <w:p w14:paraId="653D7FD7" w14:textId="079FAE9B" w:rsidR="00FA714E" w:rsidRDefault="00000000">
      <w:pPr>
        <w:pStyle w:val="af0"/>
        <w:rPr>
          <w:rFonts w:hint="eastAsia"/>
        </w:rPr>
      </w:pPr>
      <w:r>
        <w:rPr>
          <w:rFonts w:hint="eastAsia"/>
        </w:rPr>
        <w:lastRenderedPageBreak/>
        <w:t>第四章 系统开发工具及调试过程</w:t>
      </w:r>
    </w:p>
    <w:p w14:paraId="035E523F" w14:textId="7958AEB8" w:rsidR="00FA714E" w:rsidRDefault="00000000">
      <w:pPr>
        <w:pStyle w:val="af2"/>
        <w:numPr>
          <w:ilvl w:val="0"/>
          <w:numId w:val="4"/>
        </w:numPr>
      </w:pPr>
      <w:r>
        <w:rPr>
          <w:rFonts w:hint="eastAsia"/>
        </w:rPr>
        <w:t>开发调试工具</w:t>
      </w:r>
    </w:p>
    <w:p w14:paraId="229CCBE1" w14:textId="2C782E4A" w:rsidR="00B92352" w:rsidRPr="00B92352" w:rsidRDefault="00B92352" w:rsidP="00B92352">
      <w:pPr>
        <w:ind w:firstLine="480"/>
        <w:rPr>
          <w:rFonts w:hint="eastAsia"/>
        </w:rPr>
      </w:pPr>
      <w:r>
        <w:rPr>
          <w:noProof/>
          <w14:ligatures w14:val="none"/>
        </w:rPr>
        <w:drawing>
          <wp:anchor distT="0" distB="0" distL="114300" distR="114300" simplePos="0" relativeHeight="251661312" behindDoc="0" locked="0" layoutInCell="1" allowOverlap="1" wp14:anchorId="527E193E" wp14:editId="6335D5C2">
            <wp:simplePos x="0" y="0"/>
            <wp:positionH relativeFrom="margin">
              <wp:align>center</wp:align>
            </wp:positionH>
            <wp:positionV relativeFrom="paragraph">
              <wp:posOffset>3863340</wp:posOffset>
            </wp:positionV>
            <wp:extent cx="4306570" cy="3009900"/>
            <wp:effectExtent l="0" t="0" r="0" b="0"/>
            <wp:wrapTopAndBottom/>
            <wp:docPr id="1893484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42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06570" cy="30099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w:drawing>
          <wp:anchor distT="0" distB="0" distL="114300" distR="114300" simplePos="0" relativeHeight="251660288" behindDoc="0" locked="0" layoutInCell="1" allowOverlap="1" wp14:anchorId="0718CD3E" wp14:editId="20366E65">
            <wp:simplePos x="0" y="0"/>
            <wp:positionH relativeFrom="margin">
              <wp:align>right</wp:align>
            </wp:positionH>
            <wp:positionV relativeFrom="paragraph">
              <wp:posOffset>551815</wp:posOffset>
            </wp:positionV>
            <wp:extent cx="5266690" cy="3292475"/>
            <wp:effectExtent l="0" t="0" r="0" b="3175"/>
            <wp:wrapSquare wrapText="bothSides"/>
            <wp:docPr id="1980654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5476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6690" cy="3292475"/>
                    </a:xfrm>
                    <a:prstGeom prst="rect">
                      <a:avLst/>
                    </a:prstGeom>
                  </pic:spPr>
                </pic:pic>
              </a:graphicData>
            </a:graphic>
            <wp14:sizeRelH relativeFrom="margin">
              <wp14:pctWidth>0</wp14:pctWidth>
            </wp14:sizeRelH>
            <wp14:sizeRelV relativeFrom="margin">
              <wp14:pctHeight>0</wp14:pctHeight>
            </wp14:sizeRelV>
          </wp:anchor>
        </w:drawing>
      </w:r>
      <w:r w:rsidR="00000000">
        <w:rPr>
          <w:rFonts w:hint="eastAsia"/>
        </w:rPr>
        <w:t>软件开发工具选用</w:t>
      </w:r>
      <w:r w:rsidR="00000000">
        <w:rPr>
          <w:rFonts w:cs="Times New Roman"/>
        </w:rPr>
        <w:t>keil uVision</w:t>
      </w:r>
      <w:r w:rsidR="00000000">
        <w:rPr>
          <w:rFonts w:cs="Times New Roman" w:hint="eastAsia"/>
        </w:rPr>
        <w:t xml:space="preserve"> 5</w:t>
      </w:r>
      <w:r w:rsidR="00000000">
        <w:rPr>
          <w:rFonts w:cs="Times New Roman" w:hint="eastAsia"/>
        </w:rPr>
        <w:t>，进行程序的编写和编译，并用</w:t>
      </w:r>
      <w:r w:rsidR="00000000">
        <w:rPr>
          <w:rFonts w:cs="Times New Roman" w:hint="eastAsia"/>
        </w:rPr>
        <w:t>Alapp-ISP</w:t>
      </w:r>
      <w:r w:rsidR="00000000">
        <w:rPr>
          <w:rFonts w:cs="Times New Roman" w:hint="eastAsia"/>
        </w:rPr>
        <w:t>烧录程序至芯片中。</w:t>
      </w:r>
      <w:r>
        <w:rPr>
          <w:rFonts w:cs="Times New Roman" w:hint="eastAsia"/>
        </w:rPr>
        <w:t>调试串口连接逐飞遥控器和逐飞助手</w:t>
      </w:r>
      <w:r>
        <w:rPr>
          <w:rFonts w:cs="Times New Roman" w:hint="eastAsia"/>
        </w:rPr>
        <w:t>。</w:t>
      </w:r>
    </w:p>
    <w:p w14:paraId="2E73D78C" w14:textId="77777777" w:rsidR="00FA714E" w:rsidRDefault="00000000">
      <w:pPr>
        <w:pStyle w:val="af2"/>
        <w:numPr>
          <w:ilvl w:val="0"/>
          <w:numId w:val="4"/>
        </w:numPr>
      </w:pPr>
      <w:r>
        <w:rPr>
          <w:rFonts w:hint="eastAsia"/>
        </w:rPr>
        <w:lastRenderedPageBreak/>
        <w:t>导航算法方向选择及调试过程</w:t>
      </w:r>
    </w:p>
    <w:p w14:paraId="2D20E177" w14:textId="77777777" w:rsidR="00FA714E" w:rsidRDefault="00000000">
      <w:pPr>
        <w:ind w:firstLine="480"/>
      </w:pPr>
      <w:r>
        <w:rPr>
          <w:rFonts w:hint="eastAsia"/>
        </w:rPr>
        <w:t>在</w:t>
      </w:r>
      <w:r>
        <w:rPr>
          <w:rFonts w:hint="eastAsia"/>
        </w:rPr>
        <w:t>3.3.2</w:t>
      </w:r>
      <w:r>
        <w:rPr>
          <w:rFonts w:hint="eastAsia"/>
        </w:rPr>
        <w:t>中提到</w:t>
      </w:r>
      <w:r>
        <w:rPr>
          <w:rFonts w:hint="eastAsia"/>
        </w:rPr>
        <w:t>GPS</w:t>
      </w:r>
      <w:r>
        <w:rPr>
          <w:rFonts w:hint="eastAsia"/>
        </w:rPr>
        <w:t>和惯性导航两种导航方式，他们各有利弊，而我们组在选择时也进行了相关的测试和研究。</w:t>
      </w:r>
    </w:p>
    <w:p w14:paraId="61765045" w14:textId="77777777" w:rsidR="00FA714E" w:rsidRDefault="00000000">
      <w:pPr>
        <w:ind w:firstLine="480"/>
      </w:pPr>
      <w:r>
        <w:rPr>
          <w:rFonts w:hint="eastAsia"/>
        </w:rPr>
        <w:t>对于</w:t>
      </w:r>
      <w:r>
        <w:rPr>
          <w:rFonts w:hint="eastAsia"/>
        </w:rPr>
        <w:t>GPS</w:t>
      </w:r>
      <w:r>
        <w:rPr>
          <w:rFonts w:hint="eastAsia"/>
        </w:rPr>
        <w:t>方向，民用高精</w:t>
      </w:r>
      <w:r>
        <w:rPr>
          <w:rFonts w:hint="eastAsia"/>
        </w:rPr>
        <w:t>GPS</w:t>
      </w:r>
      <w:r>
        <w:rPr>
          <w:rFonts w:hint="eastAsia"/>
        </w:rPr>
        <w:t>定位的精度通常在最小在亚米级，经过实测比赛所用</w:t>
      </w:r>
      <w:r>
        <w:rPr>
          <w:rFonts w:hint="eastAsia"/>
        </w:rPr>
        <w:t>gps-tau1204</w:t>
      </w:r>
      <w:r>
        <w:rPr>
          <w:rFonts w:hint="eastAsia"/>
        </w:rPr>
        <w:t>定位精度也在通常在</w:t>
      </w:r>
      <w:r>
        <w:rPr>
          <w:rFonts w:hint="eastAsia"/>
        </w:rPr>
        <w:t>10cm</w:t>
      </w:r>
      <w:r>
        <w:rPr>
          <w:rFonts w:hint="eastAsia"/>
        </w:rPr>
        <w:t>级波动，同一位置不同时间开机经纬度坐标不同，且</w:t>
      </w:r>
      <w:r>
        <w:rPr>
          <w:rFonts w:hint="eastAsia"/>
        </w:rPr>
        <w:t>GPS</w:t>
      </w:r>
      <w:r>
        <w:rPr>
          <w:rFonts w:hint="eastAsia"/>
        </w:rPr>
        <w:t>漂移误差与开机成正相关，因此车实时位置与目标位置均为一个</w:t>
      </w:r>
      <w:r>
        <w:rPr>
          <w:rFonts w:hint="eastAsia"/>
        </w:rPr>
        <w:t>10cm</w:t>
      </w:r>
      <w:r>
        <w:rPr>
          <w:rFonts w:hint="eastAsia"/>
        </w:rPr>
        <w:t>的概率圆，在测试科目三过障碍元素，尤其是桥洞时精度不尽人意。且</w:t>
      </w:r>
      <w:r>
        <w:rPr>
          <w:rFonts w:hint="eastAsia"/>
        </w:rPr>
        <w:t>GPS</w:t>
      </w:r>
      <w:r>
        <w:rPr>
          <w:rFonts w:hint="eastAsia"/>
        </w:rPr>
        <w:t>模块刷新频率为</w:t>
      </w:r>
      <w:r>
        <w:rPr>
          <w:rFonts w:hint="eastAsia"/>
        </w:rPr>
        <w:t>10ms</w:t>
      </w:r>
      <w:r>
        <w:rPr>
          <w:rFonts w:hint="eastAsia"/>
        </w:rPr>
        <w:t>，期间还需要分段惯导辅助定位等技术。另外，双精度经纬度在转换坐标单位为米是有不可忽略的精度丢失误差。</w:t>
      </w:r>
    </w:p>
    <w:p w14:paraId="12F25032" w14:textId="77777777" w:rsidR="00FA714E" w:rsidRDefault="00000000">
      <w:pPr>
        <w:ind w:firstLine="480"/>
      </w:pPr>
      <w:r>
        <w:rPr>
          <w:rFonts w:hint="eastAsia"/>
        </w:rPr>
        <w:t>对于惯性导航方向，使用车载陀螺仪和编码器经过简单的三角计算即可获得相对坐标点，再经固定的单位换算即可得到以米为单位的</w:t>
      </w:r>
      <w:r>
        <w:rPr>
          <w:rFonts w:hint="eastAsia"/>
        </w:rPr>
        <w:t>float</w:t>
      </w:r>
      <w:r>
        <w:rPr>
          <w:rFonts w:hint="eastAsia"/>
        </w:rPr>
        <w:t>精度的相对坐标，这样的方式相较于</w:t>
      </w:r>
      <w:r>
        <w:rPr>
          <w:rFonts w:hint="eastAsia"/>
        </w:rPr>
        <w:t>GPS</w:t>
      </w:r>
      <w:r>
        <w:rPr>
          <w:rFonts w:hint="eastAsia"/>
        </w:rPr>
        <w:t>有更高的精度和稳定性。</w:t>
      </w:r>
    </w:p>
    <w:p w14:paraId="74FB3B91" w14:textId="77777777" w:rsidR="00FA714E" w:rsidRDefault="00000000">
      <w:pPr>
        <w:ind w:firstLine="480"/>
      </w:pPr>
      <w:r>
        <w:rPr>
          <w:rFonts w:hint="eastAsia"/>
        </w:rPr>
        <w:t>在实践过程中，惯性导航的主要误差来自陀螺仪自身误差和编码器轮在不同材质地面的漂移现象。针对陀螺仪误差，主要采用静态零偏校准与刻度因子校准，保证一分钟内陀螺仪累计误差</w:t>
      </w:r>
      <w:r>
        <w:rPr>
          <w:rFonts w:hint="eastAsia"/>
        </w:rPr>
        <w:t>0.5</w:t>
      </w:r>
      <w:r>
        <w:rPr>
          <w:rFonts w:hint="eastAsia"/>
        </w:rPr>
        <w:t>°以内，确保比赛过程中不会偏移过多。对于编码器轮漂移问题，通过更换漂移时同时能计数的万向轮，加装轮两侧的支撑臂防止左右倾斜，将重心后移与轮重合，有效地解决了绝大部分打滑问题</w:t>
      </w:r>
    </w:p>
    <w:p w14:paraId="65292CB9" w14:textId="77777777" w:rsidR="00FA714E" w:rsidRDefault="00000000">
      <w:pPr>
        <w:pStyle w:val="af0"/>
        <w:rPr>
          <w:rFonts w:hint="eastAsia"/>
        </w:rPr>
      </w:pPr>
      <w:r>
        <w:rPr>
          <w:rFonts w:hint="eastAsia"/>
        </w:rPr>
        <w:t>第五章 总结与反思</w:t>
      </w:r>
    </w:p>
    <w:p w14:paraId="77A5A991" w14:textId="77777777" w:rsidR="00FA714E" w:rsidRDefault="00000000">
      <w:pPr>
        <w:ind w:firstLine="480"/>
      </w:pPr>
      <w:r>
        <w:rPr>
          <w:rFonts w:hint="eastAsia"/>
        </w:rPr>
        <w:t>作为大一学生参加本次智能车竞赛，选择气垫越野这一新组别更多收获的是备赛学习的过程和比赛中遇到的挑战。不管是自制车模还是新的导航与控制逻辑对我们来说都是陌生的，因此这个气垫船也仍有着许多的不足与。</w:t>
      </w:r>
    </w:p>
    <w:p w14:paraId="29672340" w14:textId="77777777" w:rsidR="00FA714E" w:rsidRDefault="00000000">
      <w:pPr>
        <w:ind w:firstLine="480"/>
      </w:pPr>
      <w:r>
        <w:rPr>
          <w:rFonts w:hint="eastAsia"/>
        </w:rPr>
        <w:t>在控制算法中，对于风扇控制的</w:t>
      </w:r>
      <w:r>
        <w:rPr>
          <w:rFonts w:hint="eastAsia"/>
        </w:rPr>
        <w:t>PID</w:t>
      </w:r>
      <w:r>
        <w:rPr>
          <w:rFonts w:hint="eastAsia"/>
        </w:rPr>
        <w:t>控制调参难度很高，虽然在不断地调试与学长的交流中获得了不少经验，但是这些经验仍还未形成体系，需要进一步的复盘，让这些参数的调整更加形成一套完整的经验方法。</w:t>
      </w:r>
    </w:p>
    <w:p w14:paraId="74C02696" w14:textId="77777777" w:rsidR="00FA714E" w:rsidRDefault="00000000">
      <w:pPr>
        <w:ind w:firstLine="480"/>
      </w:pPr>
      <w:r>
        <w:rPr>
          <w:rFonts w:hint="eastAsia"/>
        </w:rPr>
        <w:lastRenderedPageBreak/>
        <w:t>在导航算法中，纯惯导算法在有限的传感器精度下仍存在误差会随距离加长或转弯角度过大而变大的情况。因此，如果进一步改进这一算法，在适当情况下引入</w:t>
      </w:r>
      <w:r>
        <w:rPr>
          <w:rFonts w:hint="eastAsia"/>
        </w:rPr>
        <w:t>gps</w:t>
      </w:r>
      <w:r>
        <w:rPr>
          <w:rFonts w:hint="eastAsia"/>
        </w:rPr>
        <w:t>传感器数据修正转弯或长距离运行后的偏差，但如何将两者数据滤波结合及消除</w:t>
      </w:r>
      <w:r>
        <w:rPr>
          <w:rFonts w:hint="eastAsia"/>
        </w:rPr>
        <w:t>gps</w:t>
      </w:r>
      <w:r>
        <w:rPr>
          <w:rFonts w:hint="eastAsia"/>
        </w:rPr>
        <w:t>本身误差就是亟需解决的问题。</w:t>
      </w:r>
    </w:p>
    <w:p w14:paraId="0A954E9E" w14:textId="77777777" w:rsidR="00FA714E" w:rsidRDefault="00000000">
      <w:pPr>
        <w:ind w:firstLine="480"/>
      </w:pPr>
      <w:r>
        <w:rPr>
          <w:rFonts w:hint="eastAsia"/>
        </w:rPr>
        <w:t>最后，能第一次参赛就进入国赛倍感荣幸，这包含着我们组中三人的不懈努力，更要感谢我们李学长和王学长的倾囊相授，他们陪我们熬夜，为我们解疑答惑。而因此我们也愿意学习，愿意实践，愿意思考，才能够得到在国赛与全国选手竞逐的资格，之后我们也将继承学长们的经验与精神，继续踏实学习实践，智能车或许不可避免地充满遗憾，但仍然相信每一位努力的人都会找到他们追寻的方向。</w:t>
      </w:r>
    </w:p>
    <w:p w14:paraId="1CF5BC45" w14:textId="77777777" w:rsidR="00FA714E" w:rsidRDefault="00000000">
      <w:pPr>
        <w:pStyle w:val="af0"/>
        <w:jc w:val="left"/>
        <w:rPr>
          <w:rFonts w:hint="eastAsia"/>
        </w:rPr>
      </w:pPr>
      <w:r>
        <w:rPr>
          <w:rFonts w:hint="eastAsia"/>
        </w:rPr>
        <w:t>参考文献</w:t>
      </w:r>
    </w:p>
    <w:p w14:paraId="1A4477BD" w14:textId="77777777" w:rsidR="00FA714E" w:rsidRDefault="00000000">
      <w:pPr>
        <w:pStyle w:val="af0"/>
        <w:numPr>
          <w:ilvl w:val="0"/>
          <w:numId w:val="5"/>
        </w:numPr>
        <w:jc w:val="left"/>
        <w:rPr>
          <w:rFonts w:ascii="宋体" w:eastAsia="宋体" w:hAnsi="宋体" w:hint="eastAsia"/>
          <w:sz w:val="21"/>
          <w:szCs w:val="21"/>
        </w:rPr>
      </w:pPr>
      <w:r>
        <w:rPr>
          <w:rFonts w:ascii="宋体" w:eastAsia="宋体" w:hAnsi="宋体"/>
          <w:sz w:val="21"/>
          <w:szCs w:val="21"/>
        </w:rPr>
        <w:t>卓晴，黄开胜，邵贝贝．学做智能车．北京：北京航空航天大学出版社．2007.</w:t>
      </w:r>
    </w:p>
    <w:p w14:paraId="4FB24AE0" w14:textId="77777777" w:rsidR="00FA714E" w:rsidRDefault="00000000">
      <w:pPr>
        <w:pStyle w:val="af0"/>
        <w:numPr>
          <w:ilvl w:val="0"/>
          <w:numId w:val="5"/>
        </w:numPr>
        <w:jc w:val="left"/>
        <w:rPr>
          <w:rFonts w:ascii="宋体" w:eastAsia="宋体" w:hAnsi="宋体" w:hint="eastAsia"/>
          <w:sz w:val="21"/>
          <w:szCs w:val="21"/>
        </w:rPr>
      </w:pPr>
      <w:r>
        <w:rPr>
          <w:rFonts w:ascii="宋体" w:eastAsia="宋体" w:hAnsi="宋体"/>
          <w:sz w:val="21"/>
          <w:szCs w:val="21"/>
        </w:rPr>
        <w:t>邵贝贝．单片机嵌入式应用的在线开发方法[M]．北京</w:t>
      </w:r>
      <w:r>
        <w:rPr>
          <w:rFonts w:ascii="宋体" w:eastAsia="宋体" w:hAnsi="宋体" w:hint="eastAsia"/>
          <w:sz w:val="21"/>
          <w:szCs w:val="21"/>
        </w:rPr>
        <w:t>：</w:t>
      </w:r>
      <w:r>
        <w:rPr>
          <w:rFonts w:ascii="宋体" w:eastAsia="宋体" w:hAnsi="宋体"/>
          <w:sz w:val="21"/>
          <w:szCs w:val="21"/>
        </w:rPr>
        <w:t>清华大学出版社．2004</w:t>
      </w:r>
      <w:r>
        <w:rPr>
          <w:rFonts w:ascii="宋体" w:eastAsia="宋体" w:hAnsi="宋体" w:hint="eastAsia"/>
          <w:sz w:val="21"/>
          <w:szCs w:val="21"/>
        </w:rPr>
        <w:t>.</w:t>
      </w:r>
    </w:p>
    <w:p w14:paraId="05EF5C94" w14:textId="77777777" w:rsidR="00FA714E" w:rsidRDefault="00000000">
      <w:pPr>
        <w:pStyle w:val="af0"/>
        <w:numPr>
          <w:ilvl w:val="0"/>
          <w:numId w:val="5"/>
        </w:numPr>
        <w:jc w:val="left"/>
        <w:rPr>
          <w:rFonts w:ascii="宋体" w:eastAsia="宋体" w:hAnsi="宋体" w:hint="eastAsia"/>
          <w:sz w:val="21"/>
          <w:szCs w:val="21"/>
        </w:rPr>
      </w:pPr>
      <w:r>
        <w:rPr>
          <w:rFonts w:ascii="宋体" w:eastAsia="宋体" w:hAnsi="宋体" w:hint="eastAsia"/>
          <w:sz w:val="21"/>
          <w:szCs w:val="21"/>
        </w:rPr>
        <w:t>深圳市尚想信息技术有限公司.华大北斗TAU1201A多系统双频高精度定位模块 国产亚米级定位 深度解析.2025.</w:t>
      </w:r>
    </w:p>
    <w:p w14:paraId="4ABF4E24" w14:textId="626A1CA2" w:rsidR="00FA714E" w:rsidRDefault="00000000">
      <w:pPr>
        <w:pStyle w:val="af0"/>
        <w:rPr>
          <w:rFonts w:hint="eastAsia"/>
        </w:rPr>
      </w:pPr>
      <w:r>
        <w:rPr>
          <w:rFonts w:hint="eastAsia"/>
        </w:rPr>
        <w:t>附录</w:t>
      </w:r>
    </w:p>
    <w:p w14:paraId="03D05D4B" w14:textId="3B9B3A04" w:rsidR="00194A37" w:rsidRDefault="00194A37" w:rsidP="00194A37">
      <w:pPr>
        <w:pStyle w:val="af0"/>
        <w:numPr>
          <w:ilvl w:val="0"/>
          <w:numId w:val="6"/>
        </w:numPr>
        <w:jc w:val="left"/>
      </w:pPr>
      <w:r w:rsidRPr="00194A37">
        <w:rPr>
          <w:noProof/>
        </w:rPr>
        <w:drawing>
          <wp:anchor distT="0" distB="0" distL="114300" distR="114300" simplePos="0" relativeHeight="251666432" behindDoc="0" locked="0" layoutInCell="1" allowOverlap="1" wp14:anchorId="6AD04F29" wp14:editId="5068F5E4">
            <wp:simplePos x="0" y="0"/>
            <wp:positionH relativeFrom="column">
              <wp:posOffset>822960</wp:posOffset>
            </wp:positionH>
            <wp:positionV relativeFrom="paragraph">
              <wp:posOffset>343802</wp:posOffset>
            </wp:positionV>
            <wp:extent cx="3871316" cy="2901950"/>
            <wp:effectExtent l="0" t="0" r="0" b="0"/>
            <wp:wrapTopAndBottom/>
            <wp:docPr id="14756098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1316" cy="290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hint="eastAsia"/>
        </w:rPr>
        <w:t>车模实物图</w:t>
      </w:r>
    </w:p>
    <w:p w14:paraId="3C259A9B" w14:textId="0BEEE9DF" w:rsidR="00194A37" w:rsidRDefault="00194A37" w:rsidP="00194A37">
      <w:pPr>
        <w:pStyle w:val="af0"/>
        <w:ind w:left="880"/>
        <w:rPr>
          <w:rFonts w:hint="eastAsia"/>
        </w:rPr>
      </w:pPr>
      <w:r w:rsidRPr="00194A37">
        <w:rPr>
          <w:noProof/>
        </w:rPr>
        <w:lastRenderedPageBreak/>
        <w:drawing>
          <wp:anchor distT="0" distB="0" distL="114300" distR="114300" simplePos="0" relativeHeight="251667456" behindDoc="0" locked="0" layoutInCell="1" allowOverlap="1" wp14:anchorId="6D3A423F" wp14:editId="5796D4A7">
            <wp:simplePos x="0" y="0"/>
            <wp:positionH relativeFrom="margin">
              <wp:align>center</wp:align>
            </wp:positionH>
            <wp:positionV relativeFrom="paragraph">
              <wp:posOffset>4579620</wp:posOffset>
            </wp:positionV>
            <wp:extent cx="4455160" cy="3340100"/>
            <wp:effectExtent l="0" t="0" r="2540" b="0"/>
            <wp:wrapTopAndBottom/>
            <wp:docPr id="19659043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5160" cy="334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4A37">
        <w:rPr>
          <w:noProof/>
        </w:rPr>
        <w:drawing>
          <wp:inline distT="0" distB="0" distL="0" distR="0" wp14:anchorId="1FC1EB1C" wp14:editId="45408764">
            <wp:extent cx="3406775" cy="4544285"/>
            <wp:effectExtent l="0" t="0" r="3175" b="8890"/>
            <wp:docPr id="80698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19101" cy="4560727"/>
                    </a:xfrm>
                    <a:prstGeom prst="rect">
                      <a:avLst/>
                    </a:prstGeom>
                    <a:noFill/>
                    <a:ln>
                      <a:noFill/>
                    </a:ln>
                  </pic:spPr>
                </pic:pic>
              </a:graphicData>
            </a:graphic>
          </wp:inline>
        </w:drawing>
      </w:r>
    </w:p>
    <w:p w14:paraId="449DEF3E" w14:textId="2C345F75" w:rsidR="00FA714E" w:rsidRDefault="00000000">
      <w:pPr>
        <w:pStyle w:val="af0"/>
        <w:numPr>
          <w:ilvl w:val="0"/>
          <w:numId w:val="6"/>
        </w:numPr>
        <w:jc w:val="left"/>
      </w:pPr>
      <w:r>
        <w:rPr>
          <w:rFonts w:hint="eastAsia"/>
        </w:rPr>
        <w:lastRenderedPageBreak/>
        <w:t>硬件原理图</w:t>
      </w:r>
    </w:p>
    <w:p w14:paraId="698FB3DC" w14:textId="1A10F24F" w:rsidR="00194A37" w:rsidRDefault="00194A37" w:rsidP="00194A37">
      <w:pPr>
        <w:pStyle w:val="af0"/>
        <w:ind w:left="880"/>
        <w:jc w:val="left"/>
      </w:pPr>
      <w:r>
        <w:rPr>
          <w:rFonts w:ascii="Arial" w:eastAsia="宋体" w:hAnsi="Arial" w:cs="Arial"/>
          <w:noProof/>
          <w:color w:val="4D4D4D"/>
          <w:kern w:val="0"/>
          <w:sz w:val="18"/>
          <w:szCs w:val="18"/>
        </w:rPr>
        <w:drawing>
          <wp:inline distT="0" distB="0" distL="0" distR="0" wp14:anchorId="172C718E" wp14:editId="131666F4">
            <wp:extent cx="4588909" cy="2318280"/>
            <wp:effectExtent l="0" t="0" r="2540" b="6350"/>
            <wp:docPr id="6370166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16603"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636425" cy="2342284"/>
                    </a:xfrm>
                    <a:prstGeom prst="rect">
                      <a:avLst/>
                    </a:prstGeom>
                    <a:noFill/>
                    <a:ln>
                      <a:noFill/>
                    </a:ln>
                  </pic:spPr>
                </pic:pic>
              </a:graphicData>
            </a:graphic>
          </wp:inline>
        </w:drawing>
      </w:r>
    </w:p>
    <w:p w14:paraId="2CDC24C9" w14:textId="73034183" w:rsidR="00194A37" w:rsidRDefault="00194A37" w:rsidP="00194A37">
      <w:pPr>
        <w:pStyle w:val="af0"/>
        <w:ind w:left="880"/>
        <w:jc w:val="left"/>
      </w:pPr>
      <w:r>
        <w:rPr>
          <w:rFonts w:ascii="Arial" w:eastAsia="宋体" w:hAnsi="Arial" w:cs="Arial"/>
          <w:noProof/>
          <w:color w:val="4D4D4D"/>
          <w:kern w:val="0"/>
          <w:szCs w:val="18"/>
        </w:rPr>
        <w:drawing>
          <wp:inline distT="0" distB="0" distL="0" distR="0" wp14:anchorId="5EF53859" wp14:editId="5461B802">
            <wp:extent cx="4475931" cy="2043430"/>
            <wp:effectExtent l="0" t="0" r="1270" b="0"/>
            <wp:docPr id="12561885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8529"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flipH="1">
                      <a:off x="0" y="0"/>
                      <a:ext cx="4509324" cy="2058675"/>
                    </a:xfrm>
                    <a:prstGeom prst="rect">
                      <a:avLst/>
                    </a:prstGeom>
                    <a:noFill/>
                    <a:ln>
                      <a:noFill/>
                    </a:ln>
                  </pic:spPr>
                </pic:pic>
              </a:graphicData>
            </a:graphic>
          </wp:inline>
        </w:drawing>
      </w:r>
    </w:p>
    <w:p w14:paraId="0FBD16BF" w14:textId="2B4563B1" w:rsidR="00194A37" w:rsidRDefault="00194A37" w:rsidP="00194A37">
      <w:pPr>
        <w:pStyle w:val="af0"/>
        <w:ind w:left="880"/>
        <w:jc w:val="left"/>
      </w:pPr>
      <w:r>
        <w:rPr>
          <w:rFonts w:ascii="Arial" w:eastAsia="宋体" w:hAnsi="Arial" w:cs="Arial"/>
          <w:noProof/>
          <w:color w:val="4D4D4D"/>
          <w:kern w:val="0"/>
          <w:szCs w:val="18"/>
        </w:rPr>
        <w:lastRenderedPageBreak/>
        <w:drawing>
          <wp:inline distT="0" distB="0" distL="0" distR="0" wp14:anchorId="200E56FE" wp14:editId="612C1202">
            <wp:extent cx="5201285" cy="4767580"/>
            <wp:effectExtent l="0" t="0" r="0" b="0"/>
            <wp:docPr id="11817889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88909"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01285" cy="4767580"/>
                    </a:xfrm>
                    <a:prstGeom prst="rect">
                      <a:avLst/>
                    </a:prstGeom>
                    <a:noFill/>
                    <a:ln>
                      <a:noFill/>
                    </a:ln>
                  </pic:spPr>
                </pic:pic>
              </a:graphicData>
            </a:graphic>
          </wp:inline>
        </w:drawing>
      </w:r>
    </w:p>
    <w:p w14:paraId="748D29F3" w14:textId="30F33F40" w:rsidR="00194A37" w:rsidRDefault="00194A37" w:rsidP="00194A37">
      <w:pPr>
        <w:pStyle w:val="af0"/>
        <w:ind w:left="880"/>
        <w:jc w:val="left"/>
        <w:rPr>
          <w:rFonts w:hint="eastAsia"/>
        </w:rPr>
      </w:pPr>
      <w:r>
        <w:rPr>
          <w:rFonts w:ascii="Arial" w:eastAsia="宋体" w:hAnsi="Arial" w:cs="Arial"/>
          <w:noProof/>
          <w:color w:val="4D4D4D"/>
          <w:kern w:val="0"/>
          <w:szCs w:val="18"/>
        </w:rPr>
        <w:drawing>
          <wp:inline distT="0" distB="0" distL="0" distR="0" wp14:anchorId="7ECE4C38" wp14:editId="2ED09D61">
            <wp:extent cx="4561975" cy="2867025"/>
            <wp:effectExtent l="0" t="0" r="0" b="0"/>
            <wp:docPr id="12017712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71221" name="图片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566512" cy="2869876"/>
                    </a:xfrm>
                    <a:prstGeom prst="rect">
                      <a:avLst/>
                    </a:prstGeom>
                    <a:noFill/>
                    <a:ln>
                      <a:noFill/>
                    </a:ln>
                  </pic:spPr>
                </pic:pic>
              </a:graphicData>
            </a:graphic>
          </wp:inline>
        </w:drawing>
      </w:r>
    </w:p>
    <w:p w14:paraId="79EFF03E" w14:textId="77777777" w:rsidR="00FA714E" w:rsidRDefault="00000000">
      <w:pPr>
        <w:pStyle w:val="af0"/>
        <w:numPr>
          <w:ilvl w:val="0"/>
          <w:numId w:val="6"/>
        </w:numPr>
        <w:jc w:val="left"/>
      </w:pPr>
      <w:r>
        <w:rPr>
          <w:rFonts w:hint="eastAsia"/>
        </w:rPr>
        <w:lastRenderedPageBreak/>
        <w:t>部分程序代码</w:t>
      </w:r>
    </w:p>
    <w:p w14:paraId="68C5E259" w14:textId="3BF20381" w:rsidR="00194A37" w:rsidRDefault="00194A37" w:rsidP="00194A37">
      <w:pPr>
        <w:pStyle w:val="af0"/>
        <w:ind w:left="880"/>
        <w:jc w:val="left"/>
      </w:pPr>
      <w:r>
        <w:rPr>
          <w:noProof/>
          <w14:ligatures w14:val="none"/>
        </w:rPr>
        <w:drawing>
          <wp:inline distT="0" distB="0" distL="0" distR="0" wp14:anchorId="4E7D3E35" wp14:editId="634D0B54">
            <wp:extent cx="4512149" cy="3810635"/>
            <wp:effectExtent l="0" t="0" r="3175" b="0"/>
            <wp:docPr id="156740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07710" name=""/>
                    <pic:cNvPicPr/>
                  </pic:nvPicPr>
                  <pic:blipFill>
                    <a:blip r:embed="rId22"/>
                    <a:stretch>
                      <a:fillRect/>
                    </a:stretch>
                  </pic:blipFill>
                  <pic:spPr>
                    <a:xfrm>
                      <a:off x="0" y="0"/>
                      <a:ext cx="4522085" cy="3819026"/>
                    </a:xfrm>
                    <a:prstGeom prst="rect">
                      <a:avLst/>
                    </a:prstGeom>
                  </pic:spPr>
                </pic:pic>
              </a:graphicData>
            </a:graphic>
          </wp:inline>
        </w:drawing>
      </w:r>
    </w:p>
    <w:p w14:paraId="48B43ACC" w14:textId="7C416C63" w:rsidR="00194A37" w:rsidRDefault="004E3247" w:rsidP="00194A37">
      <w:pPr>
        <w:pStyle w:val="af0"/>
        <w:ind w:left="880"/>
        <w:jc w:val="left"/>
      </w:pPr>
      <w:r>
        <w:rPr>
          <w:noProof/>
          <w14:ligatures w14:val="none"/>
        </w:rPr>
        <w:drawing>
          <wp:inline distT="0" distB="0" distL="0" distR="0" wp14:anchorId="74E80953" wp14:editId="7DAAA952">
            <wp:extent cx="4774734" cy="3366770"/>
            <wp:effectExtent l="0" t="0" r="6985" b="5080"/>
            <wp:docPr id="1940121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21590" name=""/>
                    <pic:cNvPicPr/>
                  </pic:nvPicPr>
                  <pic:blipFill>
                    <a:blip r:embed="rId23"/>
                    <a:stretch>
                      <a:fillRect/>
                    </a:stretch>
                  </pic:blipFill>
                  <pic:spPr>
                    <a:xfrm>
                      <a:off x="0" y="0"/>
                      <a:ext cx="4783688" cy="3373084"/>
                    </a:xfrm>
                    <a:prstGeom prst="rect">
                      <a:avLst/>
                    </a:prstGeom>
                  </pic:spPr>
                </pic:pic>
              </a:graphicData>
            </a:graphic>
          </wp:inline>
        </w:drawing>
      </w:r>
    </w:p>
    <w:p w14:paraId="74DC795D" w14:textId="7CE51BAF" w:rsidR="004E3247" w:rsidRDefault="004E3247" w:rsidP="00194A37">
      <w:pPr>
        <w:pStyle w:val="af0"/>
        <w:ind w:left="880"/>
        <w:jc w:val="left"/>
      </w:pPr>
      <w:r>
        <w:rPr>
          <w:noProof/>
          <w14:ligatures w14:val="none"/>
        </w:rPr>
        <w:lastRenderedPageBreak/>
        <w:drawing>
          <wp:inline distT="0" distB="0" distL="0" distR="0" wp14:anchorId="7C640C5F" wp14:editId="77EDD398">
            <wp:extent cx="4802601" cy="3360893"/>
            <wp:effectExtent l="0" t="0" r="0" b="0"/>
            <wp:docPr id="1029660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60328" name=""/>
                    <pic:cNvPicPr/>
                  </pic:nvPicPr>
                  <pic:blipFill>
                    <a:blip r:embed="rId24"/>
                    <a:stretch>
                      <a:fillRect/>
                    </a:stretch>
                  </pic:blipFill>
                  <pic:spPr>
                    <a:xfrm>
                      <a:off x="0" y="0"/>
                      <a:ext cx="4823158" cy="3375279"/>
                    </a:xfrm>
                    <a:prstGeom prst="rect">
                      <a:avLst/>
                    </a:prstGeom>
                  </pic:spPr>
                </pic:pic>
              </a:graphicData>
            </a:graphic>
          </wp:inline>
        </w:drawing>
      </w:r>
    </w:p>
    <w:p w14:paraId="718F9DE8" w14:textId="7316D78D" w:rsidR="004E3247" w:rsidRDefault="004E3247" w:rsidP="00194A37">
      <w:pPr>
        <w:pStyle w:val="af0"/>
        <w:ind w:left="880"/>
        <w:jc w:val="left"/>
      </w:pPr>
      <w:r>
        <w:rPr>
          <w:noProof/>
          <w14:ligatures w14:val="none"/>
        </w:rPr>
        <w:drawing>
          <wp:inline distT="0" distB="0" distL="0" distR="0" wp14:anchorId="4E583B4D" wp14:editId="39D27DE1">
            <wp:extent cx="4899799" cy="2965450"/>
            <wp:effectExtent l="0" t="0" r="0" b="6350"/>
            <wp:docPr id="662429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9382" name=""/>
                    <pic:cNvPicPr/>
                  </pic:nvPicPr>
                  <pic:blipFill>
                    <a:blip r:embed="rId25"/>
                    <a:stretch>
                      <a:fillRect/>
                    </a:stretch>
                  </pic:blipFill>
                  <pic:spPr>
                    <a:xfrm>
                      <a:off x="0" y="0"/>
                      <a:ext cx="4909479" cy="2971309"/>
                    </a:xfrm>
                    <a:prstGeom prst="rect">
                      <a:avLst/>
                    </a:prstGeom>
                  </pic:spPr>
                </pic:pic>
              </a:graphicData>
            </a:graphic>
          </wp:inline>
        </w:drawing>
      </w:r>
    </w:p>
    <w:p w14:paraId="7174B037" w14:textId="09027B01" w:rsidR="004E3247" w:rsidRDefault="004E3247" w:rsidP="00194A37">
      <w:pPr>
        <w:pStyle w:val="af0"/>
        <w:ind w:left="880"/>
        <w:jc w:val="left"/>
        <w:rPr>
          <w:rFonts w:hint="eastAsia"/>
        </w:rPr>
      </w:pPr>
      <w:r>
        <w:rPr>
          <w:noProof/>
          <w14:ligatures w14:val="none"/>
        </w:rPr>
        <w:lastRenderedPageBreak/>
        <w:drawing>
          <wp:inline distT="0" distB="0" distL="0" distR="0" wp14:anchorId="3F359308" wp14:editId="7A9451E0">
            <wp:extent cx="4579142" cy="2790190"/>
            <wp:effectExtent l="0" t="0" r="0" b="0"/>
            <wp:docPr id="50035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360" name=""/>
                    <pic:cNvPicPr/>
                  </pic:nvPicPr>
                  <pic:blipFill>
                    <a:blip r:embed="rId26"/>
                    <a:stretch>
                      <a:fillRect/>
                    </a:stretch>
                  </pic:blipFill>
                  <pic:spPr>
                    <a:xfrm>
                      <a:off x="0" y="0"/>
                      <a:ext cx="4583967" cy="2793130"/>
                    </a:xfrm>
                    <a:prstGeom prst="rect">
                      <a:avLst/>
                    </a:prstGeom>
                  </pic:spPr>
                </pic:pic>
              </a:graphicData>
            </a:graphic>
          </wp:inline>
        </w:drawing>
      </w:r>
    </w:p>
    <w:sectPr w:rsidR="004E3247">
      <w:headerReference w:type="even" r:id="rId27"/>
      <w:headerReference w:type="default" r:id="rId28"/>
      <w:footerReference w:type="even" r:id="rId29"/>
      <w:footerReference w:type="default" r:id="rId30"/>
      <w:headerReference w:type="first" r:id="rId31"/>
      <w:footerReference w:type="first" r:id="rId32"/>
      <w:pgSz w:w="11906" w:h="16838"/>
      <w:pgMar w:top="2268" w:right="1814" w:bottom="1814" w:left="1814" w:header="1587" w:footer="124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6B55E" w14:textId="77777777" w:rsidR="00F90B91" w:rsidRDefault="00F90B91">
      <w:pPr>
        <w:spacing w:line="240" w:lineRule="auto"/>
        <w:ind w:firstLine="480"/>
      </w:pPr>
      <w:r>
        <w:separator/>
      </w:r>
    </w:p>
  </w:endnote>
  <w:endnote w:type="continuationSeparator" w:id="0">
    <w:p w14:paraId="17331549" w14:textId="77777777" w:rsidR="00F90B91" w:rsidRDefault="00F90B9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7BAA" w14:textId="77777777" w:rsidR="00FA714E" w:rsidRDefault="00FA714E">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3D06" w14:textId="77777777" w:rsidR="00FA714E" w:rsidRDefault="00FA714E">
    <w:pPr>
      <w:pStyle w:val="a3"/>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C5AD" w14:textId="77777777" w:rsidR="00FA714E" w:rsidRDefault="00FA714E">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6964E" w14:textId="77777777" w:rsidR="00F90B91" w:rsidRDefault="00F90B91">
      <w:pPr>
        <w:spacing w:before="0" w:after="0" w:line="240" w:lineRule="auto"/>
        <w:ind w:firstLine="480"/>
      </w:pPr>
      <w:r>
        <w:separator/>
      </w:r>
    </w:p>
  </w:footnote>
  <w:footnote w:type="continuationSeparator" w:id="0">
    <w:p w14:paraId="4EA18081" w14:textId="77777777" w:rsidR="00F90B91" w:rsidRDefault="00F90B91">
      <w:pPr>
        <w:spacing w:before="0"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1005" w14:textId="77777777" w:rsidR="00FA714E" w:rsidRDefault="00FA714E">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2E0D" w14:textId="77777777" w:rsidR="00FA714E" w:rsidRDefault="00FA714E">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A658" w14:textId="77777777" w:rsidR="00FA714E" w:rsidRDefault="00FA714E">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2B4"/>
    <w:multiLevelType w:val="multilevel"/>
    <w:tmpl w:val="00F142B4"/>
    <w:lvl w:ilvl="0">
      <w:start w:val="1"/>
      <w:numFmt w:val="decimal"/>
      <w:suff w:val="nothing"/>
      <w:lvlText w:val="3.%1."/>
      <w:lvlJc w:val="left"/>
      <w:pPr>
        <w:ind w:left="425" w:hanging="425"/>
      </w:pPr>
      <w:rPr>
        <w:rFonts w:hint="eastAsia"/>
      </w:rPr>
    </w:lvl>
    <w:lvl w:ilvl="1">
      <w:start w:val="1"/>
      <w:numFmt w:val="decimal"/>
      <w:suff w:val="nothing"/>
      <w:lvlText w:val="3.%1.%2."/>
      <w:lvlJc w:val="left"/>
      <w:pPr>
        <w:ind w:left="567" w:hanging="567"/>
      </w:pPr>
      <w:rPr>
        <w:rFonts w:hint="eastAsia"/>
      </w:rPr>
    </w:lvl>
    <w:lvl w:ilvl="2">
      <w:start w:val="1"/>
      <w:numFmt w:val="decimal"/>
      <w:lvlText w:val="3.%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29667117"/>
    <w:multiLevelType w:val="multilevel"/>
    <w:tmpl w:val="29667117"/>
    <w:lvl w:ilvl="0">
      <w:start w:val="1"/>
      <w:numFmt w:val="decimal"/>
      <w:suff w:val="nothing"/>
      <w:lvlText w:val="4.%1."/>
      <w:lvlJc w:val="left"/>
      <w:pPr>
        <w:ind w:left="425" w:hanging="425"/>
      </w:pPr>
      <w:rPr>
        <w:rFonts w:hint="eastAsia"/>
      </w:rPr>
    </w:lvl>
    <w:lvl w:ilvl="1">
      <w:start w:val="1"/>
      <w:numFmt w:val="decimal"/>
      <w:suff w:val="nothing"/>
      <w:lvlText w:val="4.%1.%2."/>
      <w:lvlJc w:val="left"/>
      <w:pPr>
        <w:ind w:left="567" w:hanging="567"/>
      </w:pPr>
      <w:rPr>
        <w:rFonts w:hint="eastAsia"/>
      </w:rPr>
    </w:lvl>
    <w:lvl w:ilvl="2">
      <w:start w:val="1"/>
      <w:numFmt w:val="decimal"/>
      <w:lvlText w:val="4.%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CAB46A7"/>
    <w:multiLevelType w:val="multilevel"/>
    <w:tmpl w:val="2CAB46A7"/>
    <w:lvl w:ilvl="0">
      <w:start w:val="1"/>
      <w:numFmt w:val="upperLetter"/>
      <w:suff w:val="nothing"/>
      <w:lvlText w:val="附录%1."/>
      <w:lvlJc w:val="left"/>
      <w:pPr>
        <w:ind w:left="880" w:hanging="440"/>
      </w:pPr>
      <w:rPr>
        <w:rFonts w:hint="eastAsia"/>
      </w:rPr>
    </w:lvl>
    <w:lvl w:ilvl="1">
      <w:start w:val="1"/>
      <w:numFmt w:val="lowerLetter"/>
      <w:lvlText w:val="%2)"/>
      <w:lvlJc w:val="left"/>
      <w:pPr>
        <w:ind w:left="1320" w:hanging="440"/>
      </w:pPr>
      <w:rPr>
        <w:rFonts w:hint="eastAsia"/>
      </w:rPr>
    </w:lvl>
    <w:lvl w:ilvl="2">
      <w:start w:val="1"/>
      <w:numFmt w:val="lowerRoman"/>
      <w:lvlText w:val="%3."/>
      <w:lvlJc w:val="right"/>
      <w:pPr>
        <w:ind w:left="1760" w:hanging="440"/>
      </w:pPr>
      <w:rPr>
        <w:rFonts w:hint="eastAsia"/>
      </w:rPr>
    </w:lvl>
    <w:lvl w:ilvl="3">
      <w:start w:val="1"/>
      <w:numFmt w:val="decimal"/>
      <w:lvlText w:val="%4."/>
      <w:lvlJc w:val="left"/>
      <w:pPr>
        <w:ind w:left="2200" w:hanging="440"/>
      </w:pPr>
      <w:rPr>
        <w:rFonts w:hint="eastAsia"/>
      </w:rPr>
    </w:lvl>
    <w:lvl w:ilvl="4">
      <w:start w:val="1"/>
      <w:numFmt w:val="low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low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3" w15:restartNumberingAfterBreak="0">
    <w:nsid w:val="35B401E1"/>
    <w:multiLevelType w:val="multilevel"/>
    <w:tmpl w:val="35B401E1"/>
    <w:lvl w:ilvl="0">
      <w:start w:val="1"/>
      <w:numFmt w:val="decimal"/>
      <w:lvlText w:val="%1."/>
      <w:lvlJc w:val="left"/>
      <w:pPr>
        <w:ind w:left="425" w:hanging="425"/>
      </w:pPr>
      <w:rPr>
        <w:rFonts w:hint="eastAsia"/>
      </w:rPr>
    </w:lvl>
    <w:lvl w:ilvl="1">
      <w:start w:val="1"/>
      <w:numFmt w:val="decimal"/>
      <w:suff w:val="nothing"/>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5DF960C7"/>
    <w:multiLevelType w:val="multilevel"/>
    <w:tmpl w:val="5DF960C7"/>
    <w:lvl w:ilvl="0">
      <w:start w:val="1"/>
      <w:numFmt w:val="decimal"/>
      <w:suff w:val="nothing"/>
      <w:lvlText w:val="2.%1."/>
      <w:lvlJc w:val="left"/>
      <w:pPr>
        <w:ind w:left="425" w:hanging="425"/>
      </w:pPr>
      <w:rPr>
        <w:rFonts w:hint="eastAsia"/>
      </w:rPr>
    </w:lvl>
    <w:lvl w:ilvl="1">
      <w:start w:val="1"/>
      <w:numFmt w:val="decimal"/>
      <w:lvlText w:val="2.%1.%2."/>
      <w:lvlJc w:val="left"/>
      <w:pPr>
        <w:ind w:left="567" w:hanging="567"/>
      </w:pPr>
      <w:rPr>
        <w:rFonts w:hint="eastAsia"/>
      </w:rPr>
    </w:lvl>
    <w:lvl w:ilvl="2">
      <w:start w:val="1"/>
      <w:numFmt w:val="decimal"/>
      <w:lvlText w:val="2.%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7E48646A"/>
    <w:multiLevelType w:val="multilevel"/>
    <w:tmpl w:val="7E48646A"/>
    <w:lvl w:ilvl="0">
      <w:start w:val="1"/>
      <w:numFmt w:val="decimal"/>
      <w:suff w:val="space"/>
      <w:lvlText w:val="[%1]"/>
      <w:lvlJc w:val="left"/>
      <w:pPr>
        <w:ind w:left="880" w:hanging="4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46029289">
    <w:abstractNumId w:val="3"/>
  </w:num>
  <w:num w:numId="2" w16cid:durableId="658188682">
    <w:abstractNumId w:val="4"/>
  </w:num>
  <w:num w:numId="3" w16cid:durableId="544411380">
    <w:abstractNumId w:val="0"/>
  </w:num>
  <w:num w:numId="4" w16cid:durableId="19203386">
    <w:abstractNumId w:val="1"/>
  </w:num>
  <w:num w:numId="5" w16cid:durableId="605503091">
    <w:abstractNumId w:val="5"/>
  </w:num>
  <w:num w:numId="6" w16cid:durableId="751897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3E"/>
    <w:rsid w:val="00010355"/>
    <w:rsid w:val="0008047C"/>
    <w:rsid w:val="000B2F20"/>
    <w:rsid w:val="000B6EF6"/>
    <w:rsid w:val="00124812"/>
    <w:rsid w:val="00126C14"/>
    <w:rsid w:val="00194A37"/>
    <w:rsid w:val="001C1727"/>
    <w:rsid w:val="001C2842"/>
    <w:rsid w:val="00265E19"/>
    <w:rsid w:val="002869D9"/>
    <w:rsid w:val="002A18B8"/>
    <w:rsid w:val="002B3550"/>
    <w:rsid w:val="003D0D95"/>
    <w:rsid w:val="004A025D"/>
    <w:rsid w:val="004B3855"/>
    <w:rsid w:val="004D2DC9"/>
    <w:rsid w:val="004D7242"/>
    <w:rsid w:val="004E3247"/>
    <w:rsid w:val="004F32C5"/>
    <w:rsid w:val="004F6A8E"/>
    <w:rsid w:val="004F6F82"/>
    <w:rsid w:val="00537DDD"/>
    <w:rsid w:val="00542680"/>
    <w:rsid w:val="00551F2D"/>
    <w:rsid w:val="00590830"/>
    <w:rsid w:val="005E0955"/>
    <w:rsid w:val="00614A1E"/>
    <w:rsid w:val="00690E0A"/>
    <w:rsid w:val="006A4B54"/>
    <w:rsid w:val="006A61FC"/>
    <w:rsid w:val="006C291C"/>
    <w:rsid w:val="006C4ECE"/>
    <w:rsid w:val="00724AE0"/>
    <w:rsid w:val="007A0BC7"/>
    <w:rsid w:val="007A1DC7"/>
    <w:rsid w:val="008F0FE3"/>
    <w:rsid w:val="0091683E"/>
    <w:rsid w:val="00A30B10"/>
    <w:rsid w:val="00A77D68"/>
    <w:rsid w:val="00AA4B37"/>
    <w:rsid w:val="00AB0811"/>
    <w:rsid w:val="00AB7796"/>
    <w:rsid w:val="00AE2D4E"/>
    <w:rsid w:val="00B92352"/>
    <w:rsid w:val="00BF1D1D"/>
    <w:rsid w:val="00CB097A"/>
    <w:rsid w:val="00D600F8"/>
    <w:rsid w:val="00D77BB3"/>
    <w:rsid w:val="00DC2514"/>
    <w:rsid w:val="00DE43BC"/>
    <w:rsid w:val="00DE49E4"/>
    <w:rsid w:val="00E20A71"/>
    <w:rsid w:val="00F524F8"/>
    <w:rsid w:val="00F539EA"/>
    <w:rsid w:val="00F66F43"/>
    <w:rsid w:val="00F67F27"/>
    <w:rsid w:val="00F90B91"/>
    <w:rsid w:val="00FA171E"/>
    <w:rsid w:val="00FA6338"/>
    <w:rsid w:val="00FA714E"/>
    <w:rsid w:val="00FF120A"/>
    <w:rsid w:val="00FF61BE"/>
    <w:rsid w:val="00FF77C8"/>
    <w:rsid w:val="047C599F"/>
    <w:rsid w:val="56CA6237"/>
    <w:rsid w:val="637B0B42"/>
    <w:rsid w:val="6B0649DF"/>
    <w:rsid w:val="73555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0AD5FB"/>
  <w15:docId w15:val="{9765D976-EE22-45A5-AF19-0333C4D6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120" w:after="120" w:line="400" w:lineRule="exact"/>
      <w:ind w:firstLineChars="200" w:firstLine="200"/>
    </w:pPr>
    <w:rPr>
      <w:rFonts w:ascii="Times New Roman" w:eastAsia="宋体" w:hAnsi="Times New Roman"/>
      <w:kern w:val="2"/>
      <w:sz w:val="24"/>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af0">
    <w:name w:val="大标题"/>
    <w:basedOn w:val="a9"/>
    <w:link w:val="af1"/>
    <w:qFormat/>
    <w:pPr>
      <w:spacing w:before="400" w:after="400" w:line="360" w:lineRule="auto"/>
      <w:ind w:firstLineChars="0" w:firstLine="0"/>
    </w:pPr>
    <w:rPr>
      <w:rFonts w:ascii="黑体" w:eastAsia="黑体" w:hAnsi="黑体"/>
      <w:sz w:val="30"/>
      <w:szCs w:val="36"/>
    </w:rPr>
  </w:style>
  <w:style w:type="character" w:customStyle="1" w:styleId="af1">
    <w:name w:val="大标题 字符"/>
    <w:basedOn w:val="aa"/>
    <w:link w:val="af0"/>
    <w:qFormat/>
    <w:rPr>
      <w:rFonts w:ascii="黑体" w:eastAsia="黑体" w:hAnsi="黑体" w:cstheme="majorBidi"/>
      <w:spacing w:val="-10"/>
      <w:kern w:val="28"/>
      <w:sz w:val="30"/>
      <w:szCs w:val="36"/>
    </w:rPr>
  </w:style>
  <w:style w:type="paragraph" w:customStyle="1" w:styleId="af2">
    <w:name w:val="一级节标题"/>
    <w:basedOn w:val="af0"/>
    <w:link w:val="af3"/>
    <w:qFormat/>
    <w:pPr>
      <w:spacing w:after="240"/>
      <w:jc w:val="left"/>
    </w:pPr>
    <w:rPr>
      <w:rFonts w:ascii="Arial" w:hAnsi="Arial"/>
      <w:sz w:val="28"/>
    </w:rPr>
  </w:style>
  <w:style w:type="character" w:customStyle="1" w:styleId="af3">
    <w:name w:val="一级节标题 字符"/>
    <w:basedOn w:val="af1"/>
    <w:link w:val="af2"/>
    <w:qFormat/>
    <w:rPr>
      <w:rFonts w:ascii="Arial" w:eastAsia="黑体" w:hAnsi="Arial" w:cstheme="majorBidi"/>
      <w:spacing w:val="-10"/>
      <w:kern w:val="28"/>
      <w:sz w:val="28"/>
      <w:szCs w:val="36"/>
    </w:rPr>
  </w:style>
  <w:style w:type="paragraph" w:customStyle="1" w:styleId="af4">
    <w:name w:val="二级节标题"/>
    <w:basedOn w:val="af0"/>
    <w:link w:val="af5"/>
    <w:qFormat/>
    <w:pPr>
      <w:spacing w:before="120" w:after="120"/>
      <w:jc w:val="left"/>
    </w:pPr>
    <w:rPr>
      <w:rFonts w:ascii="Arial" w:hAnsi="Arial"/>
      <w:b/>
      <w:sz w:val="26"/>
    </w:rPr>
  </w:style>
  <w:style w:type="character" w:customStyle="1" w:styleId="af5">
    <w:name w:val="二级节标题 字符"/>
    <w:basedOn w:val="af1"/>
    <w:link w:val="af4"/>
    <w:rPr>
      <w:rFonts w:ascii="Arial" w:eastAsia="黑体" w:hAnsi="Arial" w:cstheme="majorBidi"/>
      <w:b/>
      <w:spacing w:val="-10"/>
      <w:kern w:val="28"/>
      <w:sz w:val="26"/>
      <w:szCs w:val="36"/>
    </w:rPr>
  </w:style>
  <w:style w:type="paragraph" w:customStyle="1" w:styleId="ng-star-inserted">
    <w:name w:val="ng-star-inserted"/>
    <w:basedOn w:val="a"/>
    <w:qFormat/>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ng-star-inserted1">
    <w:name w:val="ng-star-inserted1"/>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B5887-63AA-4EDC-B320-1C5CEFDF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1841</Words>
  <Characters>2026</Characters>
  <Application>Microsoft Office Word</Application>
  <DocSecurity>0</DocSecurity>
  <Lines>506</Lines>
  <Paragraphs>429</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Merlin yang</dc:creator>
  <cp:lastModifiedBy>shukun yang</cp:lastModifiedBy>
  <cp:revision>2</cp:revision>
  <dcterms:created xsi:type="dcterms:W3CDTF">2025-08-16T15:34:00Z</dcterms:created>
  <dcterms:modified xsi:type="dcterms:W3CDTF">2025-08-16T15:34:00Z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eyJoZGlkIjoiMDg2OTE4MTI5YWYxNGJjM2Q5ODYxZGY2Zjk1ZTMzZWYiLCJ1c2VySWQiOiI5MTc0OTY4NzAifQ==</vt:lpwstr>
  </property>
  <property fmtid="{D5CDD505-2E9C-101B-9397-08002B2CF9AE}" pid="3" name="KSOProductBuildVer">
    <vt:lpwstr>2052-12.1.0.21915</vt:lpwstr>
  </property>
  <property fmtid="{D5CDD505-2E9C-101B-9397-08002B2CF9AE}" pid="4" name="ICV">
    <vt:lpwstr>674A0DF18DA441B5A2EFAE50B7FB682E_12</vt:lpwstr>
  </property>
</Properties>
</file>