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comm-110-01-communication-media-society"/>
    <w:p>
      <w:pPr>
        <w:pStyle w:val="Heading1"/>
      </w:pPr>
      <w:r>
        <w:t xml:space="preserve">COMM 110-01 Communication, Media &amp; Society</w:t>
      </w:r>
    </w:p>
    <w:tbl>
      <w:tblPr>
        <w:tblStyle w:val="Table"/>
        <w:tblW w:type="pct" w:w="5000"/>
        <w:tblLook w:firstRow="0" w:lastRow="0" w:firstColumn="0" w:lastColumn="0" w:noHBand="0" w:noVBand="0" w:val="0000"/>
        <w:jc w:val="start"/>
        <w:tblLayout w:type="fixed"/>
      </w:tblPr>
      <w:tblGrid>
        <w:gridCol w:w="3088"/>
        <w:gridCol w:w="158"/>
        <w:gridCol w:w="4672"/>
      </w:tblGrid>
      <w:tr>
        <w:tc>
          <w:tcPr/>
          <w:p>
            <w:pPr>
              <w:jc w:val="center"/>
            </w:pPr>
            <w:r>
              <w:drawing>
                <wp:inline>
                  <wp:extent cx="2322576" cy="1814512"/>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322576" cy="1814512"/>
                          </a:xfrm>
                          <a:prstGeom prst="rect">
                            <a:avLst/>
                          </a:prstGeom>
                          <a:noFill/>
                          <a:ln w="9525">
                            <a:noFill/>
                            <a:headEnd/>
                            <a:tailEnd/>
                          </a:ln>
                        </pic:spPr>
                      </pic:pic>
                    </a:graphicData>
                  </a:graphic>
                </wp:inline>
              </w:drawing>
            </w:r>
          </w:p>
        </w:tc>
        <w:tc>
          <w:tcPr/>
          <w:p>
            <w:pPr>
              <w:jc w:val="left"/>
            </w:pPr>
            <w:r>
              <w:t xml:space="preserve"> </w:t>
            </w:r>
          </w:p>
        </w:tc>
        <w:tc>
          <w:tcPr/>
          <w:p>
            <w:pPr>
              <w:jc w:val="left"/>
            </w:pPr>
            <w:r>
              <w:t xml:space="preserve">Spring Semester 2024</w:t>
            </w:r>
            <w:r>
              <w:br/>
            </w:r>
            <w:r>
              <w:t xml:space="preserve">3 credits</w:t>
            </w:r>
            <w:r>
              <w:br/>
            </w:r>
            <w:r>
              <w:t xml:space="preserve">Meetings: MWF 09:00-09:50</w:t>
            </w:r>
            <w:r>
              <w:br/>
            </w:r>
            <w:r>
              <w:t xml:space="preserve">Location: Petrocelli 113</w:t>
            </w:r>
            <w:r>
              <w:br/>
            </w:r>
            <w:r>
              <w:t xml:space="preserve">Instructor: Dr. Martin Roberts</w:t>
            </w:r>
            <w:r>
              <w:br/>
            </w:r>
            <w:r>
              <w:t xml:space="preserve">Office hour: F 10:00-11:00</w:t>
            </w:r>
            <w:r>
              <w:br/>
            </w:r>
            <w:r>
              <w:t xml:space="preserve">Office: TBA</w:t>
            </w:r>
            <w:r>
              <w:br/>
            </w:r>
            <w:hyperlink r:id="rId23">
              <w:r>
                <w:rPr>
                  <w:rStyle w:val="Hyperlink"/>
                </w:rPr>
                <w:t xml:space="preserve">Video Library</w:t>
              </w:r>
            </w:hyperlink>
            <w:r>
              <w:br/>
            </w:r>
            <w:hyperlink r:id="rId24">
              <w:r>
                <w:rPr>
                  <w:rStyle w:val="Hyperlink"/>
                </w:rPr>
                <w:t xml:space="preserve">Code of Conduct</w:t>
              </w:r>
            </w:hyperlink>
          </w:p>
        </w:tc>
      </w:tr>
    </w:tbl>
    <w:p>
      <w:r>
        <w:pict>
          <v:rect style="width:0;height:1.5pt" o:hralign="center" o:hrstd="t" o:hr="t"/>
        </w:pict>
      </w:r>
    </w:p>
    <w:bookmarkStart w:id="25" w:name="description"/>
    <w:p>
      <w:pPr>
        <w:pStyle w:val="Heading4"/>
      </w:pPr>
      <w:r>
        <w:t xml:space="preserve">Description</w:t>
      </w:r>
    </w:p>
    <w:p>
      <w:pPr>
        <w:pStyle w:val="FirstParagraph"/>
      </w:pPr>
      <w:r>
        <w:t xml:space="preserve">Examines the roles of communication media in society, including the philosophy of mass mediation and the study of media effects on public issues, social values, and cultural tastes. Presents an historical overview of the main technologies of communication and surveys the discipline’s most salient theoretical paradigms.</w:t>
      </w:r>
    </w:p>
    <w:p>
      <w:r>
        <w:pict>
          <v:rect style="width:0;height:1.5pt" o:hralign="center" o:hrstd="t" o:hr="t"/>
        </w:pict>
      </w:r>
    </w:p>
    <w:bookmarkEnd w:id="25"/>
    <w:bookmarkStart w:id="26" w:name="reading-assignments"/>
    <w:p>
      <w:pPr>
        <w:pStyle w:val="Heading4"/>
      </w:pPr>
      <w:r>
        <w:t xml:space="preserve">Reading Assignments</w:t>
      </w:r>
    </w:p>
    <w:p>
      <w:pPr>
        <w:pStyle w:val="FirstParagraph"/>
      </w:pPr>
      <w:r>
        <w:t xml:space="preserve">Reading assignments will be available either as PDFs via Canvas or online articles (follow links for access). Primary source texts include:</w:t>
      </w:r>
    </w:p>
    <w:p>
      <w:pPr>
        <w:numPr>
          <w:ilvl w:val="0"/>
          <w:numId w:val="1001"/>
        </w:numPr>
        <w:pStyle w:val="Compact"/>
      </w:pPr>
      <w:r>
        <w:t xml:space="preserve">James W. Carey,</w:t>
      </w:r>
      <w:r>
        <w:t xml:space="preserve"> </w:t>
      </w:r>
      <w:r>
        <w:rPr>
          <w:iCs/>
          <w:i/>
        </w:rPr>
        <w:t xml:space="preserve">Communication as Culture: Essays on Media and Society</w:t>
      </w:r>
      <w:r>
        <w:t xml:space="preserve"> </w:t>
      </w:r>
      <w:r>
        <w:t xml:space="preserve">(New York: Routledge, 1992).</w:t>
      </w:r>
    </w:p>
    <w:p>
      <w:pPr>
        <w:numPr>
          <w:ilvl w:val="0"/>
          <w:numId w:val="1001"/>
        </w:numPr>
        <w:pStyle w:val="Compact"/>
      </w:pPr>
      <w:r>
        <w:t xml:space="preserve">Gabriella Coleman,</w:t>
      </w:r>
      <w:r>
        <w:t xml:space="preserve"> </w:t>
      </w:r>
      <w:r>
        <w:rPr>
          <w:iCs/>
          <w:i/>
        </w:rPr>
        <w:t xml:space="preserve">Hacker, Hoaxer, Whistleblower, Spy: The Many Faces of Anonymous</w:t>
      </w:r>
      <w:r>
        <w:t xml:space="preserve"> </w:t>
      </w:r>
      <w:r>
        <w:t xml:space="preserve">(New York: Verso, 2014).</w:t>
      </w:r>
    </w:p>
    <w:p>
      <w:pPr>
        <w:numPr>
          <w:ilvl w:val="0"/>
          <w:numId w:val="1001"/>
        </w:numPr>
        <w:pStyle w:val="Compact"/>
      </w:pPr>
      <w:r>
        <w:t xml:space="preserve">Stuart Cunningham and David Craig, eds. </w:t>
      </w:r>
      <w:r>
        <w:rPr>
          <w:iCs/>
          <w:i/>
        </w:rPr>
        <w:t xml:space="preserve">Creator Culture: An Introduction to Global Social Media Entertainment</w:t>
      </w:r>
      <w:r>
        <w:t xml:space="preserve"> </w:t>
      </w:r>
      <w:r>
        <w:t xml:space="preserve">(New York: New York University Press, 2021).</w:t>
      </w:r>
    </w:p>
    <w:p>
      <w:pPr>
        <w:numPr>
          <w:ilvl w:val="0"/>
          <w:numId w:val="1001"/>
        </w:numPr>
        <w:pStyle w:val="Compact"/>
      </w:pPr>
      <w:r>
        <w:t xml:space="preserve">Mark Fisher,</w:t>
      </w:r>
      <w:r>
        <w:t xml:space="preserve"> </w:t>
      </w:r>
      <w:r>
        <w:rPr>
          <w:iCs/>
          <w:i/>
        </w:rPr>
        <w:t xml:space="preserve">Capitalist Realism: Is There No Alternative?</w:t>
      </w:r>
      <w:r>
        <w:t xml:space="preserve"> </w:t>
      </w:r>
      <w:r>
        <w:t xml:space="preserve">(Winchester, UK, and Washington, USA: Zero Books, 2009).</w:t>
      </w:r>
    </w:p>
    <w:p>
      <w:pPr>
        <w:numPr>
          <w:ilvl w:val="0"/>
          <w:numId w:val="1001"/>
        </w:numPr>
        <w:pStyle w:val="Compac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numPr>
          <w:ilvl w:val="0"/>
          <w:numId w:val="1001"/>
        </w:numPr>
        <w:pStyle w:val="Compac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pPr>
        <w:numPr>
          <w:ilvl w:val="0"/>
          <w:numId w:val="1001"/>
        </w:numPr>
        <w:pStyle w:val="Compact"/>
      </w:pPr>
      <w:r>
        <w:t xml:space="preserve">Kai Strittmatter,</w:t>
      </w:r>
      <w:r>
        <w:t xml:space="preserve"> </w:t>
      </w:r>
      <w:r>
        <w:rPr>
          <w:iCs/>
          <w:i/>
        </w:rPr>
        <w:t xml:space="preserve">We Have Been Harmonized: Life in China’s Surveillance State</w:t>
      </w:r>
      <w:r>
        <w:t xml:space="preserve"> </w:t>
      </w:r>
      <w:r>
        <w:t xml:space="preserve">(New York: HarperCollins, 2020).</w:t>
      </w:r>
    </w:p>
    <w:p>
      <w:pPr>
        <w:numPr>
          <w:ilvl w:val="0"/>
          <w:numId w:val="1001"/>
        </w:numPr>
        <w:pStyle w:val="Compact"/>
      </w:pPr>
      <w:r>
        <w:t xml:space="preserve">Zeynep Tufekci,</w:t>
      </w:r>
      <w:r>
        <w:t xml:space="preserve"> </w:t>
      </w:r>
      <w:r>
        <w:rPr>
          <w:iCs/>
          <w:i/>
        </w:rPr>
        <w:t xml:space="preserve">Twitter and Tear Gas: The Power and Fragility of Networked Protest</w:t>
      </w:r>
      <w:r>
        <w:t xml:space="preserve"> </w:t>
      </w:r>
      <w:r>
        <w:t xml:space="preserve">(New Haven: Yale University Press, 2017).</w:t>
      </w:r>
    </w:p>
    <w:p>
      <w:r>
        <w:pict>
          <v:rect style="width:0;height:1.5pt" o:hralign="center" o:hrstd="t" o:hr="t"/>
        </w:pict>
      </w:r>
    </w:p>
    <w:bookmarkEnd w:id="26"/>
    <w:bookmarkStart w:id="42" w:name="assignments-and-evaluation"/>
    <w:p>
      <w:pPr>
        <w:pStyle w:val="Heading4"/>
      </w:pPr>
      <w:r>
        <w:t xml:space="preserve">Assignments and Evaluation</w:t>
      </w:r>
    </w:p>
    <w:p>
      <w:pPr>
        <w:pStyle w:val="FirstParagraph"/>
      </w:pPr>
      <w:r>
        <w:rPr>
          <w:bCs/>
          <w:b/>
        </w:rPr>
        <w:t xml:space="preserve">Analysis Essay</w:t>
      </w:r>
      <w:r>
        <w:t xml:space="preserve"> </w:t>
      </w:r>
      <w:r>
        <w:t xml:space="preserve">(based on reading assignments): 45</w:t>
      </w:r>
      <w:r>
        <w:rPr>
          <w:bCs/>
          <w:b/>
        </w:rPr>
        <w:t xml:space="preserve">%</w:t>
      </w:r>
      <w:r>
        <w:t xml:space="preserve"> </w:t>
      </w:r>
      <w:r>
        <w:t xml:space="preserve">(3 x 15%)</w:t>
      </w:r>
    </w:p>
    <w:p>
      <w:pPr>
        <w:pStyle w:val="BodyText"/>
      </w:pPr>
      <w:r>
        <w:rPr>
          <w:bCs/>
          <w:b/>
        </w:rPr>
        <w:t xml:space="preserve">Final Examination</w:t>
      </w:r>
      <w:r>
        <w:t xml:space="preserve"> </w:t>
      </w:r>
      <w:r>
        <w:t xml:space="preserve">20</w:t>
      </w:r>
      <w:r>
        <w:rPr>
          <w:bCs/>
          <w:b/>
        </w:rPr>
        <w:t xml:space="preserve">%</w:t>
      </w:r>
    </w:p>
    <w:p>
      <w:pPr>
        <w:pStyle w:val="BodyText"/>
      </w:pPr>
      <w:r>
        <w:rPr>
          <w:bCs/>
          <w:b/>
        </w:rPr>
        <w:t xml:space="preserve">Discussion forums</w:t>
      </w:r>
      <w:r>
        <w:t xml:space="preserve"> </w:t>
      </w:r>
      <w:r>
        <w:t xml:space="preserve">(20%)</w:t>
      </w:r>
    </w:p>
    <w:p>
      <w:pPr>
        <w:pStyle w:val="BodyText"/>
      </w:pPr>
      <w:r>
        <w:t xml:space="preserve">One or more discussion posts per week on reading assignments, submitted anytime during the week of the assignments in question. A minimum of ten weekly posts is required.</w:t>
      </w:r>
    </w:p>
    <w:p>
      <w:pPr>
        <w:pStyle w:val="BodyText"/>
      </w:pPr>
      <w:r>
        <w:rPr>
          <w:bCs/>
          <w:b/>
        </w:rPr>
        <w:t xml:space="preserve">Engagement</w:t>
      </w:r>
      <w:r>
        <w:t xml:space="preserve"> </w:t>
      </w:r>
      <w:r>
        <w:t xml:space="preserve">(includes attendance, optional independent research) (15%)</w:t>
      </w:r>
    </w:p>
    <w:p>
      <w:pPr>
        <w:pStyle w:val="BodyText"/>
      </w:pPr>
      <w:r>
        <w:t xml:space="preserve">Week 1</w:t>
      </w:r>
    </w:p>
    <w:p>
      <w:pPr>
        <w:pStyle w:val="BodyText"/>
      </w:pPr>
      <w:r>
        <w:rPr>
          <w:bCs/>
          <w:b/>
        </w:rPr>
        <w:t xml:space="preserve">Introduction</w:t>
      </w:r>
    </w:p>
    <w:p>
      <w:pPr>
        <w:pStyle w:val="BodyText"/>
      </w:pPr>
      <w:r>
        <w:t xml:space="preserve">M  01/15  NO CLASS (Martin Luther King, Jr. Day)</w:t>
      </w:r>
      <w:r>
        <w:br/>
      </w:r>
      <w:r>
        <w:t xml:space="preserve">W  01/17  Introduction</w:t>
      </w:r>
      <w:r>
        <w:br/>
      </w:r>
      <w:r>
        <w:t xml:space="preserve">F  01/19    Anonymous [Leila Binder],</w:t>
      </w:r>
      <w:r>
        <w:t xml:space="preserve"> </w:t>
      </w:r>
      <w:r>
        <w:t xml:space="preserve">“</w:t>
      </w:r>
      <w:hyperlink r:id="rId27">
        <w:r>
          <w:rPr>
            <w:rStyle w:val="Hyperlink"/>
          </w:rPr>
          <w:t xml:space="preserve">Alienation, Marvelous Pursuits and the New Nomadic Sciences</w:t>
        </w:r>
      </w:hyperlink>
      <w:r>
        <w:t xml:space="preserve">”</w:t>
      </w:r>
      <w:r>
        <w:t xml:space="preserve">  [</w:t>
      </w:r>
      <w:hyperlink r:id="rId28">
        <w:r>
          <w:rPr>
            <w:rStyle w:val="Hyperlink"/>
          </w:rPr>
          <w:t xml:space="preserve">web</w:t>
        </w:r>
      </w:hyperlink>
      <w:r>
        <w:t xml:space="preserve">]</w:t>
      </w:r>
    </w:p>
    <w:p>
      <w:pPr>
        <w:pStyle w:val="BodyText"/>
      </w:pPr>
      <w:hyperlink r:id="rId29">
        <w:r>
          <w:rPr>
            <w:rStyle w:val="Hyperlink"/>
          </w:rPr>
          <w:t xml:space="preserve">Module</w:t>
        </w:r>
      </w:hyperlink>
      <w:r>
        <w:t xml:space="preserve"> </w:t>
      </w:r>
      <w:r>
        <w:t xml:space="preserve">| </w:t>
      </w:r>
      <w:hyperlink r:id="rId30">
        <w:r>
          <w:rPr>
            <w:rStyle w:val="Hyperlink"/>
          </w:rPr>
          <w:t xml:space="preserve">Questions</w:t>
        </w:r>
      </w:hyperlink>
    </w:p>
    <w:p>
      <w:r>
        <w:pict>
          <v:rect style="width:0;height:1.5pt" o:hralign="center" o:hrstd="t" o:hr="t"/>
        </w:pict>
      </w:r>
    </w:p>
    <w:p>
      <w:pPr>
        <w:pStyle w:val="FirstParagraph"/>
      </w:pPr>
      <w:r>
        <w:t xml:space="preserve">Week 2</w:t>
      </w:r>
    </w:p>
    <w:p>
      <w:pPr>
        <w:pStyle w:val="BodyText"/>
      </w:pPr>
      <w:r>
        <w:rPr>
          <w:bCs/>
          <w:b/>
        </w:rPr>
        <w:t xml:space="preserve">Transmission vs. Ritual</w:t>
      </w:r>
    </w:p>
    <w:p>
      <w:pPr>
        <w:pStyle w:val="BodyText"/>
      </w:pPr>
      <w:r>
        <w:t xml:space="preserve">James Carey,</w:t>
      </w:r>
      <w:r>
        <w:t xml:space="preserve"> </w:t>
      </w:r>
      <w:r>
        <w:t xml:space="preserve">“</w:t>
      </w:r>
      <w:hyperlink r:id="rId31">
        <w:r>
          <w:rPr>
            <w:rStyle w:val="Hyperlink"/>
          </w:rPr>
          <w:t xml:space="preserve">A Cultural Approach to Communication</w:t>
        </w:r>
      </w:hyperlink>
      <w:r>
        <w:t xml:space="preserve">”</w:t>
      </w:r>
      <w:r>
        <w:t xml:space="preserve"> </w:t>
      </w:r>
      <w:r>
        <w:t xml:space="preserve">(PDF)</w:t>
      </w:r>
    </w:p>
    <w:p>
      <w:pPr>
        <w:pStyle w:val="BodyText"/>
      </w:pPr>
      <w:r>
        <w:t xml:space="preserve">Benedict Anderson,</w:t>
      </w:r>
      <w:r>
        <w:t xml:space="preserve"> </w:t>
      </w:r>
      <w:r>
        <w:t xml:space="preserve">“</w:t>
      </w:r>
      <w:hyperlink r:id="rId32">
        <w:r>
          <w:rPr>
            <w:rStyle w:val="Hyperlink"/>
          </w:rPr>
          <w:t xml:space="preserve">Concepts and Definitions</w:t>
        </w:r>
      </w:hyperlink>
      <w:r>
        <w:t xml:space="preserve">”</w:t>
      </w:r>
      <w:r>
        <w:t xml:space="preserve"> </w:t>
      </w:r>
      <w:r>
        <w:t xml:space="preserve">(excerpt from</w:t>
      </w:r>
      <w:r>
        <w:t xml:space="preserve"> </w:t>
      </w:r>
      <w:r>
        <w:t xml:space="preserve">“</w:t>
      </w:r>
      <w:r>
        <w:t xml:space="preserve">Introduction,</w:t>
      </w:r>
      <w:r>
        <w:t xml:space="preserve">”</w:t>
      </w:r>
      <w:r>
        <w:t xml:space="preserve"> </w:t>
      </w:r>
      <w:r>
        <w:rPr>
          <w:iCs/>
          <w:i/>
        </w:rPr>
        <w:t xml:space="preserve">Imagined Communities</w:t>
      </w:r>
      <w:r>
        <w:t xml:space="preserve"> </w:t>
      </w:r>
      <w:r>
        <w:t xml:space="preserve">(1991) (PDF)</w:t>
      </w:r>
    </w:p>
    <w:p>
      <w:pPr>
        <w:pStyle w:val="BodyText"/>
      </w:pPr>
      <w:r>
        <w:t xml:space="preserve">Raymond Williams,</w:t>
      </w:r>
      <w:r>
        <w:t xml:space="preserve"> </w:t>
      </w:r>
      <w:r>
        <w:t xml:space="preserve">“</w:t>
      </w:r>
      <w:hyperlink r:id="rId33">
        <w:r>
          <w:rPr>
            <w:rStyle w:val="Hyperlink"/>
          </w:rPr>
          <w:t xml:space="preserve">Communication</w:t>
        </w:r>
      </w:hyperlink>
      <w:r>
        <w:t xml:space="preserve">”</w:t>
      </w:r>
      <w:r>
        <w:t xml:space="preserve"> </w:t>
      </w:r>
      <w:r>
        <w:t xml:space="preserve">(in</w:t>
      </w:r>
      <w:r>
        <w:t xml:space="preserve"> </w:t>
      </w:r>
      <w:r>
        <w:rPr>
          <w:iCs/>
          <w:i/>
        </w:rPr>
        <w:t xml:space="preserve">Keywords</w:t>
      </w:r>
      <w:r>
        <w:t xml:space="preserve">)</w:t>
      </w:r>
    </w:p>
    <w:p>
      <w:pPr>
        <w:pStyle w:val="BodyText"/>
      </w:pPr>
      <w:hyperlink r:id="rId34">
        <w:r>
          <w:rPr>
            <w:rStyle w:val="Hyperlink"/>
          </w:rPr>
          <w:t xml:space="preserve">Questions</w:t>
        </w:r>
      </w:hyperlink>
    </w:p>
    <w:p>
      <w:pPr>
        <w:pStyle w:val="BodyText"/>
      </w:pPr>
      <w:r>
        <w:t xml:space="preserve">M  01/22   </w:t>
      </w:r>
      <w:r>
        <w:br/>
      </w:r>
      <w:r>
        <w:t xml:space="preserve">W  01/24   </w:t>
      </w:r>
      <w:r>
        <w:br/>
      </w:r>
      <w:r>
        <w:t xml:space="preserve">F  01/26  </w:t>
      </w:r>
    </w:p>
    <w:p>
      <w:r>
        <w:pict>
          <v:rect style="width:0;height:1.5pt" o:hralign="center" o:hrstd="t" o:hr="t"/>
        </w:pict>
      </w:r>
    </w:p>
    <w:p>
      <w:pPr>
        <w:pStyle w:val="FirstParagraph"/>
      </w:pPr>
      <w:r>
        <w:t xml:space="preserve">Week 3</w:t>
      </w:r>
    </w:p>
    <w:p>
      <w:pPr>
        <w:pStyle w:val="BodyText"/>
      </w:pPr>
      <w:r>
        <w:rPr>
          <w:bCs/>
          <w:b/>
        </w:rPr>
        <w:t xml:space="preserve">Ideology</w:t>
      </w:r>
    </w:p>
    <w:p>
      <w:pPr>
        <w:pStyle w:val="BodyText"/>
      </w:pPr>
      <w:r>
        <w:t xml:space="preserve">Terry Eagleton,</w:t>
      </w:r>
      <w:r>
        <w:t xml:space="preserve"> </w:t>
      </w:r>
      <w:r>
        <w:t xml:space="preserve">“</w:t>
      </w:r>
      <w:hyperlink r:id="rId35">
        <w:r>
          <w:rPr>
            <w:rStyle w:val="Hyperlink"/>
          </w:rPr>
          <w:t xml:space="preserve">What Is Ideology?</w:t>
        </w:r>
      </w:hyperlink>
      <w:r>
        <w:t xml:space="preserve">”</w:t>
      </w:r>
      <w:r>
        <w:t xml:space="preserve"> </w:t>
      </w:r>
      <w:r>
        <w:t xml:space="preserve">(from</w:t>
      </w:r>
      <w:r>
        <w:t xml:space="preserve"> </w:t>
      </w:r>
      <w:r>
        <w:rPr>
          <w:iCs/>
          <w:i/>
        </w:rPr>
        <w:t xml:space="preserve">Ideology: An Introduction</w:t>
      </w:r>
      <w:r>
        <w:t xml:space="preserve">): pp. 28-31 ONLY (rest of article is optional)</w:t>
      </w:r>
    </w:p>
    <w:p>
      <w:pPr>
        <w:pStyle w:val="BodyText"/>
      </w:pPr>
      <w:r>
        <w:t xml:space="preserve">Louis Althusser,</w:t>
      </w:r>
      <w:r>
        <w:t xml:space="preserve"> </w:t>
      </w:r>
      <w:r>
        <w:t xml:space="preserve">“</w:t>
      </w:r>
      <w:hyperlink r:id="rId36">
        <w:r>
          <w:rPr>
            <w:rStyle w:val="Hyperlink"/>
          </w:rPr>
          <w:t xml:space="preserve">Ideology and Ideological State Apparatuses</w:t>
        </w:r>
      </w:hyperlink>
      <w:r>
        <w:t xml:space="preserve">”</w:t>
      </w:r>
      <w:r>
        <w:t xml:space="preserve"> </w:t>
      </w:r>
      <w:r>
        <w:t xml:space="preserve">(excerpt): pp. 84-87 ONLY</w:t>
      </w:r>
    </w:p>
    <w:p>
      <w:pPr>
        <w:pStyle w:val="BodyText"/>
      </w:pPr>
      <w:r>
        <w:t xml:space="preserve">Watch:</w:t>
      </w:r>
      <w:r>
        <w:t xml:space="preserve"> </w:t>
      </w:r>
      <w:r>
        <w:rPr>
          <w:iCs/>
          <w:i/>
        </w:rPr>
        <w:t xml:space="preserve">A Pervert’s Guide to Ideology</w:t>
      </w:r>
    </w:p>
    <w:p>
      <w:pPr>
        <w:pStyle w:val="BodyText"/>
      </w:pPr>
      <w:r>
        <w:t xml:space="preserve">M  01/29  </w:t>
      </w:r>
      <w:r>
        <w:br/>
      </w:r>
      <w:r>
        <w:t xml:space="preserve">W  01/31  </w:t>
      </w:r>
      <w:r>
        <w:br/>
      </w:r>
      <w:r>
        <w:t xml:space="preserve">F  02/02  </w:t>
      </w:r>
    </w:p>
    <w:p>
      <w:r>
        <w:pict>
          <v:rect style="width:0;height:1.5pt" o:hralign="center" o:hrstd="t" o:hr="t"/>
        </w:pict>
      </w:r>
    </w:p>
    <w:p>
      <w:pPr>
        <w:pStyle w:val="FirstParagraph"/>
      </w:pPr>
      <w:r>
        <w:t xml:space="preserve">Week 4</w:t>
      </w:r>
    </w:p>
    <w:p>
      <w:pPr>
        <w:pStyle w:val="BodyText"/>
      </w:pPr>
      <w:r>
        <w:rPr>
          <w:bCs/>
          <w:b/>
        </w:rPr>
        <w:t xml:space="preserve">Hegemony</w:t>
      </w:r>
    </w:p>
    <w:p>
      <w:pPr>
        <w:pStyle w:val="BodyText"/>
      </w:pPr>
      <w:r>
        <w:t xml:space="preserve">Justin Lewis,</w:t>
      </w:r>
      <w:r>
        <w:t xml:space="preserve"> </w:t>
      </w:r>
      <w:r>
        <w:t xml:space="preserve">“</w:t>
      </w:r>
      <w:hyperlink r:id="rId37">
        <w:r>
          <w:rPr>
            <w:rStyle w:val="Hyperlink"/>
          </w:rPr>
          <w:t xml:space="preserve">Hegemony</w:t>
        </w:r>
      </w:hyperlink>
      <w:r>
        <w:t xml:space="preserve">”</w:t>
      </w:r>
      <w:r>
        <w:t xml:space="preserve"> </w:t>
      </w:r>
      <w:r>
        <w:t xml:space="preserve">(in Laurie Ouellette and Jonathan Gray, eds.,</w:t>
      </w:r>
      <w:r>
        <w:t xml:space="preserve"> </w:t>
      </w:r>
      <w:r>
        <w:rPr>
          <w:iCs/>
          <w:i/>
        </w:rPr>
        <w:t xml:space="preserve">Keywords for Media Studies</w:t>
      </w:r>
      <w:r>
        <w:t xml:space="preserve"> </w:t>
      </w:r>
      <w:r>
        <w:t xml:space="preserve">(New York: NYU Press, 2017).</w:t>
      </w:r>
      <w:r>
        <w:t xml:space="preserve"> </w:t>
      </w:r>
      <w:hyperlink r:id="rId38">
        <w:r>
          <w:rPr>
            <w:rStyle w:val="Hyperlink"/>
          </w:rPr>
          <w:t xml:space="preserve">References</w:t>
        </w:r>
      </w:hyperlink>
    </w:p>
    <w:p>
      <w:pPr>
        <w:pStyle w:val="BodyText"/>
      </w:pPr>
      <w:r>
        <w:t xml:space="preserve">M  02/05  </w:t>
      </w:r>
      <w:r>
        <w:br/>
      </w:r>
      <w:r>
        <w:t xml:space="preserve">W  02/07  </w:t>
      </w:r>
      <w:r>
        <w:br/>
      </w:r>
      <w:r>
        <w:t xml:space="preserve">F  02/09  </w:t>
      </w:r>
    </w:p>
    <w:p>
      <w:r>
        <w:pict>
          <v:rect style="width:0;height:1.5pt" o:hralign="center" o:hrstd="t" o:hr="t"/>
        </w:pict>
      </w:r>
    </w:p>
    <w:p>
      <w:pPr>
        <w:pStyle w:val="FirstParagraph"/>
      </w:pPr>
      <w:r>
        <w:t xml:space="preserve">Week 5</w:t>
      </w:r>
    </w:p>
    <w:p>
      <w:pPr>
        <w:pStyle w:val="BodyText"/>
      </w:pPr>
      <w:r>
        <w:rPr>
          <w:bCs/>
          <w:b/>
        </w:rPr>
        <w:t xml:space="preserve">Control</w:t>
      </w:r>
    </w:p>
    <w:p>
      <w:pPr>
        <w:pStyle w:val="BodyText"/>
      </w:pPr>
      <w:r>
        <w:t xml:space="preserve">Gilles Deleuze,</w:t>
      </w:r>
      <w:r>
        <w:t xml:space="preserve"> </w:t>
      </w:r>
      <w:r>
        <w:t xml:space="preserve">“</w:t>
      </w:r>
      <w:r>
        <w:t xml:space="preserve">Postscript on the Societies of Control</w:t>
      </w:r>
      <w:r>
        <w:t xml:space="preserve">”</w:t>
      </w:r>
      <w:r>
        <w:t xml:space="preserve"> </w:t>
      </w:r>
      <w:r>
        <w:t xml:space="preserve">(PDF)</w:t>
      </w:r>
    </w:p>
    <w:p>
      <w:pPr>
        <w:pStyle w:val="BodyText"/>
      </w:pPr>
      <w:r>
        <w:t xml:space="preserve">M  02/12  </w:t>
      </w:r>
      <w:r>
        <w:br/>
      </w:r>
      <w:r>
        <w:t xml:space="preserve">W  02/14  </w:t>
      </w:r>
      <w:r>
        <w:br/>
      </w:r>
      <w:r>
        <w:t xml:space="preserve">F  02/16  </w:t>
      </w:r>
    </w:p>
    <w:p>
      <w:r>
        <w:pict>
          <v:rect style="width:0;height:1.5pt" o:hralign="center" o:hrstd="t" o:hr="t"/>
        </w:pict>
      </w:r>
    </w:p>
    <w:p>
      <w:pPr>
        <w:pStyle w:val="FirstParagraph"/>
      </w:pPr>
      <w:r>
        <w:t xml:space="preserve">Week 6</w:t>
      </w:r>
    </w:p>
    <w:p>
      <w:pPr>
        <w:pStyle w:val="BodyText"/>
      </w:pPr>
      <w:r>
        <w:rPr>
          <w:bCs/>
          <w:b/>
        </w:rPr>
        <w:t xml:space="preserve">Charisma</w:t>
      </w:r>
    </w:p>
    <w:p>
      <w:pPr>
        <w:pStyle w:val="BodyText"/>
      </w:pPr>
      <w:r>
        <w:t xml:space="preserve">Max Weber,</w:t>
      </w:r>
      <w:r>
        <w:t xml:space="preserve"> </w:t>
      </w:r>
      <w:r>
        <w:rPr>
          <w:iCs/>
          <w:i/>
        </w:rPr>
        <w:t xml:space="preserve">Economy and Society</w:t>
      </w:r>
      <w:r>
        <w:t xml:space="preserve"> </w:t>
      </w:r>
      <w:r>
        <w:t xml:space="preserve">(selected sections) (PDF)</w:t>
      </w:r>
    </w:p>
    <w:p>
      <w:pPr>
        <w:pStyle w:val="BodyText"/>
      </w:pPr>
      <w:r>
        <w:t xml:space="preserve">M  02/19  NO CLASS (President’s Day)</w:t>
      </w:r>
      <w:r>
        <w:br/>
      </w:r>
      <w:r>
        <w:t xml:space="preserve">W  02/21  </w:t>
      </w:r>
      <w:r>
        <w:br/>
      </w:r>
      <w:r>
        <w:t xml:space="preserve">F  02/23  </w:t>
      </w:r>
    </w:p>
    <w:p>
      <w:r>
        <w:pict>
          <v:rect style="width:0;height:1.5pt" o:hralign="center" o:hrstd="t" o:hr="t"/>
        </w:pict>
      </w:r>
    </w:p>
    <w:p>
      <w:pPr>
        <w:pStyle w:val="FirstParagraph"/>
      </w:pPr>
      <w:r>
        <w:t xml:space="preserve">Week 7</w:t>
      </w:r>
    </w:p>
    <w:p>
      <w:pPr>
        <w:pStyle w:val="BodyText"/>
      </w:pPr>
      <w:r>
        <w:rPr>
          <w:bCs/>
          <w:b/>
        </w:rPr>
        <w:t xml:space="preserve">Cultural Capital</w:t>
      </w:r>
    </w:p>
    <w:p>
      <w:pPr>
        <w:pStyle w:val="BodyText"/>
      </w:pPr>
      <w:r>
        <w:t xml:space="preserve">Pierre Bourdieu,</w:t>
      </w:r>
      <w:r>
        <w:t xml:space="preserve"> </w:t>
      </w:r>
      <w:r>
        <w:rPr>
          <w:iCs/>
          <w:i/>
        </w:rPr>
        <w:t xml:space="preserve">Distinction</w:t>
      </w:r>
      <w:r>
        <w:t xml:space="preserve"> </w:t>
      </w:r>
      <w:r>
        <w:t xml:space="preserve">(selected sections) (PDF)</w:t>
      </w:r>
    </w:p>
    <w:p>
      <w:pPr>
        <w:pStyle w:val="BodyText"/>
      </w:pPr>
      <w:r>
        <w:t xml:space="preserve">M  02/26  </w:t>
      </w:r>
      <w:r>
        <w:br/>
      </w:r>
      <w:r>
        <w:t xml:space="preserve">W  02/28  </w:t>
      </w:r>
      <w:r>
        <w:br/>
      </w:r>
      <w:r>
        <w:t xml:space="preserve">F  03/01  </w:t>
      </w:r>
    </w:p>
    <w:p>
      <w:r>
        <w:pict>
          <v:rect style="width:0;height:1.5pt" o:hralign="center" o:hrstd="t" o:hr="t"/>
        </w:pict>
      </w:r>
    </w:p>
    <w:p>
      <w:pPr>
        <w:pStyle w:val="FirstParagraph"/>
      </w:pPr>
      <w:r>
        <w:t xml:space="preserve">Week 8</w:t>
      </w:r>
    </w:p>
    <w:p>
      <w:pPr>
        <w:pStyle w:val="BodyText"/>
      </w:pPr>
      <w:r>
        <w:rPr>
          <w:bCs/>
          <w:b/>
        </w:rPr>
        <w:t xml:space="preserve">Parasites</w:t>
      </w:r>
    </w:p>
    <w:p>
      <w:pPr>
        <w:pStyle w:val="BodyText"/>
      </w:pPr>
      <w:r>
        <w:t xml:space="preserve">Steven D. Brown,</w:t>
      </w:r>
      <w:r>
        <w:t xml:space="preserve"> </w:t>
      </w:r>
      <w:r>
        <w:t xml:space="preserve">“</w:t>
      </w:r>
      <w:r>
        <w:t xml:space="preserve">In Praise of the Parasite: The Dark Organizational Theory of Michel Serres</w:t>
      </w:r>
      <w:r>
        <w:t xml:space="preserve">”</w:t>
      </w:r>
    </w:p>
    <w:p>
      <w:pPr>
        <w:pStyle w:val="BodyText"/>
      </w:pPr>
      <w:r>
        <w:t xml:space="preserve">M  03/04  </w:t>
      </w:r>
      <w:r>
        <w:br/>
      </w:r>
      <w:r>
        <w:t xml:space="preserve">W  03/06  </w:t>
      </w:r>
      <w:r>
        <w:br/>
      </w:r>
      <w:r>
        <w:t xml:space="preserve">F  03/08  </w:t>
      </w:r>
    </w:p>
    <w:p>
      <w:r>
        <w:pict>
          <v:rect style="width:0;height:1.5pt" o:hralign="center" o:hrstd="t" o:hr="t"/>
        </w:pict>
      </w:r>
    </w:p>
    <w:p>
      <w:pPr>
        <w:pStyle w:val="FirstParagraph"/>
      </w:pPr>
      <w:r>
        <w:t xml:space="preserve">Week 9</w:t>
      </w:r>
    </w:p>
    <w:p>
      <w:pPr>
        <w:pStyle w:val="BodyText"/>
      </w:pPr>
      <w:r>
        <w:rPr>
          <w:bCs/>
          <w:b/>
        </w:rPr>
        <w:t xml:space="preserve">Capitalist Realism</w:t>
      </w:r>
    </w:p>
    <w:p>
      <w:pPr>
        <w:pStyle w:val="BodyText"/>
      </w:pPr>
      <w:r>
        <w:t xml:space="preserve">Mark Fisher,</w:t>
      </w:r>
      <w:r>
        <w:t xml:space="preserve"> </w:t>
      </w:r>
      <w:r>
        <w:rPr>
          <w:iCs/>
          <w:i/>
        </w:rPr>
        <w:t xml:space="preserve">Capitalist Realism</w:t>
      </w:r>
    </w:p>
    <w:p>
      <w:pPr>
        <w:pStyle w:val="BodyText"/>
      </w:pPr>
      <w:r>
        <w:t xml:space="preserve">M  03/11  </w:t>
      </w:r>
      <w:r>
        <w:br/>
      </w:r>
      <w:r>
        <w:t xml:space="preserve">W  03/13  </w:t>
      </w:r>
      <w:r>
        <w:br/>
      </w:r>
      <w:r>
        <w:t xml:space="preserve">F  03/15   NO CLASS (instructor attending conference)</w:t>
      </w:r>
    </w:p>
    <w:p>
      <w:r>
        <w:pict>
          <v:rect style="width:0;height:1.5pt" o:hralign="center" o:hrstd="t" o:hr="t"/>
        </w:pict>
      </w:r>
    </w:p>
    <w:p>
      <w:pPr>
        <w:pStyle w:val="FirstParagraph"/>
      </w:pPr>
      <w:r>
        <w:rPr>
          <w:bCs/>
          <w:b/>
        </w:rPr>
        <w:t xml:space="preserve">Spring Break</w:t>
      </w:r>
    </w:p>
    <w:p>
      <w:r>
        <w:pict>
          <v:rect style="width:0;height:1.5pt" o:hralign="center" o:hrstd="t" o:hr="t"/>
        </w:pict>
      </w:r>
    </w:p>
    <w:p>
      <w:pPr>
        <w:pStyle w:val="FirstParagraph"/>
      </w:pPr>
      <w:r>
        <w:t xml:space="preserve">Week 10</w:t>
      </w:r>
    </w:p>
    <w:p>
      <w:pPr>
        <w:pStyle w:val="BodyText"/>
      </w:pPr>
      <w:r>
        <w:rPr>
          <w:bCs/>
          <w:b/>
        </w:rPr>
        <w:t xml:space="preserve">Witnessing</w:t>
      </w:r>
    </w:p>
    <w:p>
      <w:pPr>
        <w:pStyle w:val="BodyText"/>
      </w:pPr>
      <w:r>
        <w:t xml:space="preserve">Allissa Richardson,</w:t>
      </w:r>
      <w:r>
        <w:t xml:space="preserve"> </w:t>
      </w:r>
      <w:r>
        <w:rPr>
          <w:iCs/>
          <w:i/>
        </w:rPr>
        <w:t xml:space="preserve">Bearing Witness While Black</w:t>
      </w:r>
    </w:p>
    <w:p>
      <w:pPr>
        <w:numPr>
          <w:ilvl w:val="0"/>
          <w:numId w:val="1002"/>
        </w:numPr>
        <w:pStyle w:val="Compact"/>
      </w:pPr>
      <w:r>
        <w:t xml:space="preserve">ch. 1:</w:t>
      </w:r>
      <w:r>
        <w:t xml:space="preserve"> </w:t>
      </w:r>
      <w:r>
        <w:t xml:space="preserve">“</w:t>
      </w:r>
      <w:r>
        <w:t xml:space="preserve">Looking As Rebellion: The Concept of Black Witnessing</w:t>
      </w:r>
      <w:r>
        <w:t xml:space="preserve">”</w:t>
      </w:r>
    </w:p>
    <w:p>
      <w:pPr>
        <w:numPr>
          <w:ilvl w:val="0"/>
          <w:numId w:val="1002"/>
        </w:numPr>
        <w:pStyle w:val="Compact"/>
      </w:pPr>
      <w:r>
        <w:t xml:space="preserve">ch. 3:</w:t>
      </w:r>
      <w:r>
        <w:t xml:space="preserve"> </w:t>
      </w:r>
      <w:r>
        <w:t xml:space="preserve">“</w:t>
      </w:r>
      <w:r>
        <w:t xml:space="preserve">The New Protest #Journalism: Black Witnessing as Counternarrative</w:t>
      </w:r>
      <w:r>
        <w:t xml:space="preserve">”</w:t>
      </w:r>
      <w:r>
        <w:t xml:space="preserve"> </w:t>
      </w:r>
    </w:p>
    <w:p>
      <w:pPr>
        <w:pStyle w:val="FirstParagraph"/>
      </w:pPr>
      <w:r>
        <w:t xml:space="preserve">M  03/25  </w:t>
      </w:r>
      <w:r>
        <w:br/>
      </w:r>
      <w:r>
        <w:t xml:space="preserve">W  03/27  </w:t>
      </w:r>
      <w:r>
        <w:br/>
      </w:r>
      <w:r>
        <w:t xml:space="preserve">F  03/29  </w:t>
      </w:r>
    </w:p>
    <w:p>
      <w:r>
        <w:pict>
          <v:rect style="width:0;height:1.5pt" o:hralign="center" o:hrstd="t" o:hr="t"/>
        </w:pict>
      </w:r>
    </w:p>
    <w:p>
      <w:pPr>
        <w:pStyle w:val="FirstParagraph"/>
      </w:pPr>
      <w:r>
        <w:t xml:space="preserve">Week 11</w:t>
      </w:r>
    </w:p>
    <w:p>
      <w:pPr>
        <w:pStyle w:val="BodyText"/>
      </w:pPr>
      <w:r>
        <w:rPr>
          <w:bCs/>
          <w:b/>
        </w:rPr>
        <w:t xml:space="preserve">Hashtag Activism</w:t>
      </w:r>
    </w:p>
    <w:p>
      <w:pPr>
        <w:pStyle w:val="BodyText"/>
      </w:pPr>
      <w:r>
        <w:t xml:space="preserve">Zeynep Tufekci,</w:t>
      </w:r>
      <w:r>
        <w:t xml:space="preserve"> </w:t>
      </w:r>
      <w:r>
        <w:rPr>
          <w:iCs/>
          <w:i/>
        </w:rPr>
        <w:t xml:space="preserve">Twitter and Tear Gas: The Power of Networked Protest</w:t>
      </w:r>
    </w:p>
    <w:p>
      <w:pPr>
        <w:numPr>
          <w:ilvl w:val="0"/>
          <w:numId w:val="1003"/>
        </w:numPr>
        <w:pStyle w:val="Compact"/>
      </w:pPr>
      <w:r>
        <w:t xml:space="preserve">ch. 8:</w:t>
      </w:r>
      <w:r>
        <w:t xml:space="preserve"> </w:t>
      </w:r>
      <w:r>
        <w:t xml:space="preserve">“</w:t>
      </w:r>
      <w:r>
        <w:t xml:space="preserve">Signaling Power and Signaling to Power</w:t>
      </w:r>
      <w:r>
        <w:t xml:space="preserve">”</w:t>
      </w:r>
    </w:p>
    <w:p>
      <w:pPr>
        <w:numPr>
          <w:ilvl w:val="0"/>
          <w:numId w:val="1003"/>
        </w:numPr>
        <w:pStyle w:val="Compact"/>
      </w:pPr>
      <w:r>
        <w:t xml:space="preserve">ch. 9:</w:t>
      </w:r>
      <w:r>
        <w:t xml:space="preserve"> </w:t>
      </w:r>
      <w:r>
        <w:t xml:space="preserve">“</w:t>
      </w:r>
      <w:r>
        <w:t xml:space="preserve">Governments Strike Back</w:t>
      </w:r>
      <w:r>
        <w:t xml:space="preserve">”</w:t>
      </w:r>
      <w:r>
        <w:t xml:space="preserve"> </w:t>
      </w:r>
    </w:p>
    <w:p>
      <w:pPr>
        <w:pStyle w:val="FirstParagraph"/>
      </w:pPr>
      <w:r>
        <w:t xml:space="preserve">M  04/01  </w:t>
      </w:r>
      <w:r>
        <w:br/>
      </w:r>
      <w:r>
        <w:t xml:space="preserve">W  04/03  </w:t>
      </w:r>
      <w:r>
        <w:br/>
      </w:r>
      <w:r>
        <w:t xml:space="preserve">F  04/05  </w:t>
      </w:r>
    </w:p>
    <w:p>
      <w:r>
        <w:pict>
          <v:rect style="width:0;height:1.5pt" o:hralign="center" o:hrstd="t" o:hr="t"/>
        </w:pict>
      </w:r>
    </w:p>
    <w:p>
      <w:pPr>
        <w:pStyle w:val="FirstParagraph"/>
      </w:pPr>
      <w:r>
        <w:t xml:space="preserve">Week 12</w:t>
      </w:r>
    </w:p>
    <w:p>
      <w:pPr>
        <w:pStyle w:val="BodyText"/>
      </w:pPr>
      <w:r>
        <w:rPr>
          <w:bCs/>
          <w:b/>
        </w:rPr>
        <w:t xml:space="preserve">Surveillance &amp; Citizenship</w:t>
      </w:r>
      <w:r>
        <w:br/>
      </w:r>
      <w:r>
        <w:t xml:space="preserve"> </w:t>
      </w:r>
      <w:r>
        <w:br/>
      </w:r>
      <w:r>
        <w:t xml:space="preserve">Kai Strittmatter,</w:t>
      </w:r>
      <w:r>
        <w:t xml:space="preserve"> </w:t>
      </w:r>
      <w:r>
        <w:rPr>
          <w:iCs/>
          <w:i/>
        </w:rPr>
        <w:t xml:space="preserve">You Have Been Harmonized</w:t>
      </w:r>
    </w:p>
    <w:p>
      <w:pPr>
        <w:numPr>
          <w:ilvl w:val="0"/>
          <w:numId w:val="1004"/>
        </w:numPr>
        <w:pStyle w:val="Compact"/>
      </w:pPr>
      <w:r>
        <w:t xml:space="preserve">“</w:t>
      </w:r>
      <w:r>
        <w:t xml:space="preserve">The Net: How the Party Learned to Love the Internet</w:t>
      </w:r>
      <w:r>
        <w:t xml:space="preserve">”</w:t>
      </w:r>
    </w:p>
    <w:p>
      <w:pPr>
        <w:numPr>
          <w:ilvl w:val="0"/>
          <w:numId w:val="1004"/>
        </w:numPr>
        <w:pStyle w:val="Compact"/>
      </w:pPr>
      <w:r>
        <w:t xml:space="preserve">“</w:t>
      </w:r>
      <w:r>
        <w:t xml:space="preserve">The New Man: How Big Data and a Social Credit System are Meant to Turn People into Good Subjects</w:t>
      </w:r>
      <w:r>
        <w:t xml:space="preserve">”</w:t>
      </w:r>
      <w:r>
        <w:t xml:space="preserve">  </w:t>
      </w:r>
    </w:p>
    <w:p>
      <w:pPr>
        <w:pStyle w:val="FirstParagraph"/>
      </w:pPr>
      <w:r>
        <w:t xml:space="preserve">M  04/08  </w:t>
      </w:r>
      <w:r>
        <w:br/>
      </w:r>
      <w:r>
        <w:t xml:space="preserve">W  04/10  </w:t>
      </w:r>
      <w:r>
        <w:br/>
      </w:r>
      <w:r>
        <w:t xml:space="preserve">F  04/12  </w:t>
      </w:r>
    </w:p>
    <w:p>
      <w:r>
        <w:pict>
          <v:rect style="width:0;height:1.5pt" o:hralign="center" o:hrstd="t" o:hr="t"/>
        </w:pict>
      </w:r>
    </w:p>
    <w:p>
      <w:pPr>
        <w:pStyle w:val="FirstParagraph"/>
      </w:pPr>
      <w:r>
        <w:t xml:space="preserve">Week 13</w:t>
      </w:r>
    </w:p>
    <w:p>
      <w:pPr>
        <w:pStyle w:val="BodyText"/>
      </w:pPr>
      <w:r>
        <w:rPr>
          <w:bCs/>
          <w:b/>
        </w:rPr>
        <w:t xml:space="preserve">Antisocial Media</w:t>
      </w:r>
    </w:p>
    <w:p>
      <w:pPr>
        <w:pStyle w:val="BodyText"/>
      </w:pPr>
      <w:r>
        <w:t xml:space="preserve">Gabriella Coleman,</w:t>
      </w:r>
      <w:r>
        <w:t xml:space="preserve"> </w:t>
      </w:r>
      <w:r>
        <w:rPr>
          <w:iCs/>
          <w:i/>
        </w:rPr>
        <w:t xml:space="preserve">Hacker, Hoaxer, Whistleblower, Spy</w:t>
      </w:r>
    </w:p>
    <w:p>
      <w:pPr>
        <w:numPr>
          <w:ilvl w:val="0"/>
          <w:numId w:val="1005"/>
        </w:numPr>
        <w:pStyle w:val="Compact"/>
      </w:pPr>
      <w:r>
        <w:t xml:space="preserve">“</w:t>
      </w:r>
      <w:r>
        <w:t xml:space="preserve">Introduction:</w:t>
      </w:r>
      <w:r>
        <w:t xml:space="preserve"> </w:t>
      </w:r>
      <w:r>
        <w:t xml:space="preserve">‘</w:t>
      </w:r>
      <w:r>
        <w:t xml:space="preserve">Now You Have Got Our Attention</w:t>
      </w:r>
      <w:r>
        <w:t xml:space="preserve">’</w:t>
      </w:r>
      <w:r>
        <w:t xml:space="preserve">”</w:t>
      </w:r>
    </w:p>
    <w:p>
      <w:pPr>
        <w:numPr>
          <w:ilvl w:val="0"/>
          <w:numId w:val="1005"/>
        </w:numPr>
        <w:pStyle w:val="Compact"/>
      </w:pPr>
      <w:r>
        <w:t xml:space="preserve">“</w:t>
      </w:r>
      <w:r>
        <w:t xml:space="preserve">On Trolls, Tricksters, and the Lulz</w:t>
      </w:r>
      <w:r>
        <w:t xml:space="preserve">”</w:t>
      </w:r>
      <w:r>
        <w:t xml:space="preserve"> </w:t>
      </w:r>
    </w:p>
    <w:p>
      <w:pPr>
        <w:pStyle w:val="FirstParagraph"/>
      </w:pPr>
      <w:r>
        <w:t xml:space="preserve">Watch: </w:t>
      </w:r>
      <w:hyperlink r:id="rId39">
        <w:r>
          <w:rPr>
            <w:rStyle w:val="Hyperlink"/>
          </w:rPr>
          <w:t xml:space="preserve">We Are Legion: The Story of the Hacktivists</w:t>
        </w:r>
      </w:hyperlink>
      <w:r>
        <w:t xml:space="preserve"> </w:t>
      </w:r>
      <w:r>
        <w:t xml:space="preserve">(Brian Knappenberger, 2012) [YouTube, free]</w:t>
      </w:r>
    </w:p>
    <w:p>
      <w:pPr>
        <w:pStyle w:val="BodyText"/>
      </w:pPr>
      <w:r>
        <w:t xml:space="preserve">M  04/15  </w:t>
      </w:r>
      <w:r>
        <w:br/>
      </w:r>
      <w:r>
        <w:t xml:space="preserve">W  04/17  </w:t>
      </w:r>
      <w:r>
        <w:br/>
      </w:r>
      <w:r>
        <w:t xml:space="preserve">F  04/19  </w:t>
      </w:r>
    </w:p>
    <w:p>
      <w:r>
        <w:pict>
          <v:rect style="width:0;height:1.5pt" o:hralign="center" o:hrstd="t" o:hr="t"/>
        </w:pict>
      </w:r>
    </w:p>
    <w:p>
      <w:pPr>
        <w:pStyle w:val="FirstParagraph"/>
      </w:pPr>
      <w:r>
        <w:t xml:space="preserve">Week 14</w:t>
      </w:r>
    </w:p>
    <w:p>
      <w:pPr>
        <w:pStyle w:val="BodyText"/>
      </w:pPr>
      <w:r>
        <w:rPr>
          <w:bCs/>
          <w:b/>
        </w:rPr>
        <w:t xml:space="preserve">Meme Culture</w:t>
      </w:r>
    </w:p>
    <w:p>
      <w:pPr>
        <w:pStyle w:val="BodyText"/>
      </w:pPr>
      <w:r>
        <w:t xml:space="preserve">Whitney Phillips and Ryan M. Milner, ch. 2 of</w:t>
      </w:r>
      <w:r>
        <w:t xml:space="preserve"> </w:t>
      </w:r>
      <w:r>
        <w:rPr>
          <w:iCs/>
          <w:i/>
        </w:rPr>
        <w:t xml:space="preserve">You Are Here: A Field Guide for Navigating Polarized Speech, Conspiracy Theories, and Our Polluted Media Landscape</w:t>
      </w:r>
      <w:r>
        <w:br/>
      </w:r>
      <w:r>
        <w:t xml:space="preserve">Taraneh Azar,</w:t>
      </w:r>
      <w:r>
        <w:t xml:space="preserve"> </w:t>
      </w:r>
      <w:r>
        <w:t xml:space="preserve">“</w:t>
      </w:r>
      <w:hyperlink r:id="rId40">
        <w:r>
          <w:rPr>
            <w:rStyle w:val="Hyperlink"/>
          </w:rPr>
          <w:t xml:space="preserve">The Meme Is The Message</w:t>
        </w:r>
      </w:hyperlink>
      <w:r>
        <w:t xml:space="preserve">”</w:t>
      </w:r>
      <w:r>
        <w:t xml:space="preserve"> </w:t>
      </w:r>
      <w:r>
        <w:t xml:space="preserve">(special report)  </w:t>
      </w:r>
    </w:p>
    <w:p>
      <w:pPr>
        <w:pStyle w:val="BodyText"/>
      </w:pPr>
      <w:r>
        <w:t xml:space="preserve">Watch:</w:t>
      </w:r>
      <w:r>
        <w:br/>
      </w:r>
      <w:hyperlink r:id="rId41">
        <w:r>
          <w:rPr>
            <w:rStyle w:val="Hyperlink"/>
          </w:rPr>
          <w:t xml:space="preserve">Feels Good Man</w:t>
        </w:r>
      </w:hyperlink>
      <w:r>
        <w:t xml:space="preserve"> </w:t>
      </w:r>
      <w:r>
        <w:t xml:space="preserve">(Arthur Jones, 2020) [Amazon, $2.99 rental]</w:t>
      </w:r>
    </w:p>
    <w:p>
      <w:pPr>
        <w:pStyle w:val="BodyText"/>
      </w:pPr>
      <w:r>
        <w:t xml:space="preserve">M  04/22  </w:t>
      </w:r>
      <w:r>
        <w:br/>
      </w:r>
      <w:r>
        <w:t xml:space="preserve">W  04/24  </w:t>
      </w:r>
      <w:r>
        <w:br/>
      </w:r>
      <w:r>
        <w:t xml:space="preserve">F  04/26  </w:t>
      </w:r>
    </w:p>
    <w:p>
      <w:r>
        <w:pict>
          <v:rect style="width:0;height:1.5pt" o:hralign="center" o:hrstd="t" o:hr="t"/>
        </w:pict>
      </w:r>
    </w:p>
    <w:p>
      <w:pPr>
        <w:pStyle w:val="FirstParagraph"/>
      </w:pPr>
      <w:r>
        <w:t xml:space="preserve">Week 15</w:t>
      </w:r>
    </w:p>
    <w:p>
      <w:pPr>
        <w:pStyle w:val="BodyText"/>
      </w:pPr>
      <w:r>
        <w:rPr>
          <w:bCs/>
          <w:b/>
        </w:rPr>
        <w:t xml:space="preserve">Detoxing: Ecological Literacy</w:t>
      </w:r>
    </w:p>
    <w:p>
      <w:pPr>
        <w:pStyle w:val="BodyText"/>
      </w:pPr>
      <w:r>
        <w:t xml:space="preserve">Ryan Milner and Whitney Phillips,</w:t>
      </w:r>
      <w:r>
        <w:t xml:space="preserve"> </w:t>
      </w:r>
      <w:r>
        <w:rPr>
          <w:iCs/>
          <w:i/>
        </w:rPr>
        <w:t xml:space="preserve">You Are Here</w:t>
      </w:r>
    </w:p>
    <w:p>
      <w:pPr>
        <w:numPr>
          <w:ilvl w:val="0"/>
          <w:numId w:val="1006"/>
        </w:numPr>
        <w:pStyle w:val="Compact"/>
      </w:pPr>
      <w:r>
        <w:t xml:space="preserve">ch. 5:</w:t>
      </w:r>
      <w:r>
        <w:t xml:space="preserve"> </w:t>
      </w:r>
      <w:r>
        <w:t xml:space="preserve">“</w:t>
      </w:r>
      <w:r>
        <w:t xml:space="preserve">Cultivating Ecological Literacy</w:t>
      </w:r>
      <w:r>
        <w:t xml:space="preserve">”</w:t>
      </w:r>
      <w:r>
        <w:t xml:space="preserve"> </w:t>
      </w:r>
      <w:r>
        <w:t xml:space="preserve">(skip opening section in italics)</w:t>
      </w:r>
    </w:p>
    <w:p>
      <w:pPr>
        <w:numPr>
          <w:ilvl w:val="0"/>
          <w:numId w:val="1006"/>
        </w:numPr>
        <w:pStyle w:val="Compact"/>
      </w:pPr>
      <w:r>
        <w:t xml:space="preserve">ch. 6:</w:t>
      </w:r>
      <w:r>
        <w:t xml:space="preserve"> </w:t>
      </w:r>
      <w:r>
        <w:t xml:space="preserve">“</w:t>
      </w:r>
      <w:r>
        <w:t xml:space="preserve">Choose Your Own Ethics Adventure</w:t>
      </w:r>
      <w:r>
        <w:t xml:space="preserve">”</w:t>
      </w:r>
      <w:r>
        <w:t xml:space="preserve"> </w:t>
      </w:r>
    </w:p>
    <w:p>
      <w:pPr>
        <w:pStyle w:val="FirstParagraph"/>
      </w:pPr>
      <w:r>
        <w:t xml:space="preserve">M  04/29  </w:t>
      </w:r>
      <w:r>
        <w:br/>
      </w:r>
      <w:r>
        <w:t xml:space="preserve">W  05/01  </w:t>
      </w:r>
      <w:r>
        <w:br/>
      </w:r>
      <w:r>
        <w:t xml:space="preserve">F  05/03  </w:t>
      </w:r>
    </w:p>
    <w:p>
      <w:r>
        <w:pict>
          <v:rect style="width:0;height:1.5pt" o:hralign="center" o:hrstd="t" o:hr="t"/>
        </w:pict>
      </w:r>
    </w:p>
    <w:p>
      <w:pPr>
        <w:pStyle w:val="FirstParagraph"/>
      </w:pPr>
      <w:r>
        <w:t xml:space="preserve">T 05/07 </w:t>
      </w:r>
      <w:r>
        <w:t xml:space="preserve"> </w:t>
      </w:r>
      <w:r>
        <w:rPr>
          <w:bCs/>
          <w:b/>
        </w:rPr>
        <w:t xml:space="preserve">Final Exam (Block B): 8:00 a.m.</w:t>
      </w:r>
    </w:p>
    <w:p>
      <w:r>
        <w:pict>
          <v:rect style="width:0;height:1.5pt" o:hralign="center" o:hrstd="t" o:hr="t"/>
        </w:pict>
      </w:r>
    </w:p>
    <w:bookmarkEnd w:id="42"/>
    <w:bookmarkStart w:id="43" w:name="inclement-weather-policy"/>
    <w:p>
      <w:pPr>
        <w:pStyle w:val="Heading4"/>
      </w:pPr>
      <w:r>
        <w:t xml:space="preserve">Inclement Weather Policy</w:t>
      </w:r>
    </w:p>
    <w:p>
      <w:pPr>
        <w:pStyle w:val="FirstParagraph"/>
      </w:pPr>
      <w:r>
        <w:t xml:space="preserve">In the event of class having to be cancelled due to inclement weather, you will receive a notification by email and via Canvas Inbox on the morning of the class in question. Arrangements will be made at the subsequent class meeting to try to schedule a make-up class.</w:t>
      </w:r>
    </w:p>
    <w:p>
      <w:r>
        <w:pict>
          <v:rect style="width:0;height:1.5pt" o:hralign="center" o:hrstd="t" o:hr="t"/>
        </w:pict>
      </w:r>
    </w:p>
    <w:bookmarkEnd w:id="43"/>
    <w:bookmarkStart w:id="44" w:name="student-accessibility"/>
    <w:p>
      <w:pPr>
        <w:pStyle w:val="Heading4"/>
      </w:pPr>
      <w:r>
        <w:t xml:space="preserve">Student Accessibility</w:t>
      </w:r>
    </w:p>
    <w:p>
      <w:pPr>
        <w:pStyle w:val="FirstParagraph"/>
      </w:pPr>
      <w:r>
        <w:t xml:space="preserve">If you are diagnosed with a disability, please make an appointment to meet with the Coordinator of Student Accessibility Services, located in Peterson Manor, second floor. The Coordinator can be reached at 603-899-4109 or by emailing studentaccessibility@franklinpierce.edu. All students with the necessary supporting documentation will be provided with reasonable accommodations as determined by the Coordinator. It is entirely your responsibility to contact the Coordinator and then supply me with your Academic Accommodation Letter document - which will inform me of exactly what accommodations will best facilitate your academic success. You will only receive academic accommodations once you provide me with this form. </w:t>
      </w:r>
    </w:p>
    <w:p>
      <w:r>
        <w:pict>
          <v:rect style="width:0;height:1.5pt" o:hralign="center" o:hrstd="t" o:hr="t"/>
        </w:pict>
      </w:r>
    </w:p>
    <w:bookmarkEnd w:id="44"/>
    <w:bookmarkStart w:id="45" w:name="academic-integrity"/>
    <w:p>
      <w:pPr>
        <w:pStyle w:val="Heading4"/>
      </w:pPr>
      <w:r>
        <w:t xml:space="preserve">Academic Integrity</w:t>
      </w:r>
    </w:p>
    <w:p>
      <w:pPr>
        <w:pStyle w:val="FirstParagraph"/>
      </w:pPr>
      <w:r>
        <w:t xml:space="preserve">Academic integrity is built upon the values of honesty, fairness, social responsibility, trustworthiness, and ethical awareness and are at the core of a Franklin Pierce education. The Academic Integrity Policy is intended to provide guidelines as to the University’s expectations and procedures for enforcing its commitment to academic values and goals in the instances of suspected or alleged academic misconduct. It is in the interest of students, faculty, and all University members to maintain the highest standards of academic integrity ensuring the value of the educational process and the credibility of the institution.</w:t>
      </w:r>
    </w:p>
    <w:p>
      <w:pPr>
        <w:pStyle w:val="BodyText"/>
      </w:pPr>
      <w:r>
        <w:t xml:space="preserve">Any action or attempted action that by reasonable standards is considered to violate these fundamental values creating an unfair advantage for oneself/or for another strikes at the very heart of the academic enterprise and would constitute academic misconduct. For the definitions of academic misconduct, the procedural process, and sanctions, see the Academic Integrity policy available from the Office of Academic Affairs.</w:t>
      </w:r>
    </w:p>
    <w:p>
      <w:r>
        <w:pict>
          <v:rect style="width:0;height:1.5pt" o:hralign="center" o:hrstd="t" o:hr="t"/>
        </w:pic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34" Target="https://franklinpierce.instructure.com/courses/18576/discussion_topics/234229" TargetMode="External" /><Relationship Type="http://schemas.openxmlformats.org/officeDocument/2006/relationships/hyperlink" Id="rId30" Target="https://franklinpierce.instructure.com/courses/18576/discussion_topics/234231" TargetMode="External" /><Relationship Type="http://schemas.openxmlformats.org/officeDocument/2006/relationships/hyperlink" Id="rId27" Target="https://franklinpierce.instructure.com/courses/18576/files/2696615?wrap=1" TargetMode="External" /><Relationship Type="http://schemas.openxmlformats.org/officeDocument/2006/relationships/hyperlink" Id="rId32" Target="https://franklinpierce.instructure.com/courses/18576/files/2698298?wrap=1" TargetMode="External" /><Relationship Type="http://schemas.openxmlformats.org/officeDocument/2006/relationships/hyperlink" Id="rId31" Target="https://franklinpierce.instructure.com/courses/18576/files/2698299?wrap=1" TargetMode="External" /><Relationship Type="http://schemas.openxmlformats.org/officeDocument/2006/relationships/hyperlink" Id="rId35" Target="https://franklinpierce.instructure.com/courses/18576/files/2708472?wrap=1" TargetMode="External" /><Relationship Type="http://schemas.openxmlformats.org/officeDocument/2006/relationships/hyperlink" Id="rId36" Target="https://franklinpierce.instructure.com/courses/18576/files/2708473?wrap=1" TargetMode="External" /><Relationship Type="http://schemas.openxmlformats.org/officeDocument/2006/relationships/hyperlink" Id="rId24" Target="https://franklinpierce.instructure.com/courses/18576/pages/code-of-conduct" TargetMode="External" /><Relationship Type="http://schemas.openxmlformats.org/officeDocument/2006/relationships/hyperlink" Id="rId29" Target="https://franklinpierce.instructure.com/courses/18576/pages/marvelous-pursuits?module_item_id=644628" TargetMode="External" /><Relationship Type="http://schemas.openxmlformats.org/officeDocument/2006/relationships/hyperlink" Id="rId33" Target="https://franklinpierce.instructure.com/courses/18576/pages/raymond-williams-keywords" TargetMode="External" /><Relationship Type="http://schemas.openxmlformats.org/officeDocument/2006/relationships/hyperlink" Id="rId23" Target="https://franklinpierce.instructure.com/courses/18576/pages/video-library" TargetMode="External" /><Relationship Type="http://schemas.openxmlformats.org/officeDocument/2006/relationships/hyperlink" Id="rId28" Target="https://theanarchistlibrary.org/library/anonymous-alienation-marvelous-pursuits-and-the-new-nomadic-sciences" TargetMode="External" /><Relationship Type="http://schemas.openxmlformats.org/officeDocument/2006/relationships/hyperlink" Id="rId41" Target="https://www.amazon.com/Feels-Good-Man-Matt-Furie/dp/B08FFCR12S" TargetMode="External" /><Relationship Type="http://schemas.openxmlformats.org/officeDocument/2006/relationships/hyperlink" Id="rId40" Target="https://www.themememessage.com/" TargetMode="External" /><Relationship Type="http://schemas.openxmlformats.org/officeDocument/2006/relationships/hyperlink" Id="rId39" Target="https://www.youtube.com/watch?v=TfunqNKIDPI" TargetMode="External" /><Relationship Type="http://schemas.openxmlformats.org/officeDocument/2006/relationships/hyperlink" Id="rId37" Target="pdf/justin-lewis-hegemony.pdf" TargetMode="External" /><Relationship Type="http://schemas.openxmlformats.org/officeDocument/2006/relationships/hyperlink" Id="rId38" Target="pdf/keywords-media-studies-biblio.pdf" TargetMode="External" /></Relationships>
</file>

<file path=word/_rels/footnotes.xml.rels><?xml version="1.0" encoding="UTF-8"?><Relationships xmlns="http://schemas.openxmlformats.org/package/2006/relationships"><Relationship Type="http://schemas.openxmlformats.org/officeDocument/2006/relationships/hyperlink" Id="rId34" Target="https://franklinpierce.instructure.com/courses/18576/discussion_topics/234229" TargetMode="External" /><Relationship Type="http://schemas.openxmlformats.org/officeDocument/2006/relationships/hyperlink" Id="rId30" Target="https://franklinpierce.instructure.com/courses/18576/discussion_topics/234231" TargetMode="External" /><Relationship Type="http://schemas.openxmlformats.org/officeDocument/2006/relationships/hyperlink" Id="rId27" Target="https://franklinpierce.instructure.com/courses/18576/files/2696615?wrap=1" TargetMode="External" /><Relationship Type="http://schemas.openxmlformats.org/officeDocument/2006/relationships/hyperlink" Id="rId32" Target="https://franklinpierce.instructure.com/courses/18576/files/2698298?wrap=1" TargetMode="External" /><Relationship Type="http://schemas.openxmlformats.org/officeDocument/2006/relationships/hyperlink" Id="rId31" Target="https://franklinpierce.instructure.com/courses/18576/files/2698299?wrap=1" TargetMode="External" /><Relationship Type="http://schemas.openxmlformats.org/officeDocument/2006/relationships/hyperlink" Id="rId35" Target="https://franklinpierce.instructure.com/courses/18576/files/2708472?wrap=1" TargetMode="External" /><Relationship Type="http://schemas.openxmlformats.org/officeDocument/2006/relationships/hyperlink" Id="rId36" Target="https://franklinpierce.instructure.com/courses/18576/files/2708473?wrap=1" TargetMode="External" /><Relationship Type="http://schemas.openxmlformats.org/officeDocument/2006/relationships/hyperlink" Id="rId24" Target="https://franklinpierce.instructure.com/courses/18576/pages/code-of-conduct" TargetMode="External" /><Relationship Type="http://schemas.openxmlformats.org/officeDocument/2006/relationships/hyperlink" Id="rId29" Target="https://franklinpierce.instructure.com/courses/18576/pages/marvelous-pursuits?module_item_id=644628" TargetMode="External" /><Relationship Type="http://schemas.openxmlformats.org/officeDocument/2006/relationships/hyperlink" Id="rId33" Target="https://franklinpierce.instructure.com/courses/18576/pages/raymond-williams-keywords" TargetMode="External" /><Relationship Type="http://schemas.openxmlformats.org/officeDocument/2006/relationships/hyperlink" Id="rId23" Target="https://franklinpierce.instructure.com/courses/18576/pages/video-library" TargetMode="External" /><Relationship Type="http://schemas.openxmlformats.org/officeDocument/2006/relationships/hyperlink" Id="rId28" Target="https://theanarchistlibrary.org/library/anonymous-alienation-marvelous-pursuits-and-the-new-nomadic-sciences" TargetMode="External" /><Relationship Type="http://schemas.openxmlformats.org/officeDocument/2006/relationships/hyperlink" Id="rId41" Target="https://www.amazon.com/Feels-Good-Man-Matt-Furie/dp/B08FFCR12S" TargetMode="External" /><Relationship Type="http://schemas.openxmlformats.org/officeDocument/2006/relationships/hyperlink" Id="rId40" Target="https://www.themememessage.com/" TargetMode="External" /><Relationship Type="http://schemas.openxmlformats.org/officeDocument/2006/relationships/hyperlink" Id="rId39" Target="https://www.youtube.com/watch?v=TfunqNKIDPI" TargetMode="External" /><Relationship Type="http://schemas.openxmlformats.org/officeDocument/2006/relationships/hyperlink" Id="rId37" Target="pdf/justin-lewis-hegemony.pdf" TargetMode="External" /><Relationship Type="http://schemas.openxmlformats.org/officeDocument/2006/relationships/hyperlink" Id="rId38" Target="pdf/keywords-media-studies-bibli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2024-02-02T10:48:48Z</dcterms:created>
  <dcterms:modified xsi:type="dcterms:W3CDTF">2024-02-02T10:48:48Z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
  </property>
  <property fmtid="{D5CDD505-2E9C-101B-9397-08002B2CF9AE}" pid="8" name="toc-title">
    <vt:lpwstr>Table of contents</vt:lpwstr>
  </property>
</Properties>
</file>