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2"/>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overview"/>
    <w:p>
      <w:pPr>
        <w:pStyle w:val="Heading4"/>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4"/>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4"/>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4"/>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4"/>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4"/>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 Networks</w:t>
      </w:r>
    </w:p>
    <w:p>
      <w:pPr>
        <w:numPr>
          <w:ilvl w:val="0"/>
          <w:numId w:val="1010"/>
        </w:numPr>
        <w:pStyle w:val="Compact"/>
      </w:pPr>
      <w:r>
        <w:t xml:space="preserve">Cathy O’Neil,</w:t>
      </w:r>
      <w:r>
        <w:t xml:space="preserve"> </w:t>
      </w:r>
      <w:r>
        <w:rPr>
          <w:iCs/>
          <w:i/>
        </w:rPr>
        <w:t xml:space="preserve">The Shame Machine</w:t>
      </w:r>
      <w:r>
        <w:t xml:space="preserve">, chs. 5-6:</w:t>
      </w:r>
      <w:r>
        <w:t xml:space="preserve"> </w:t>
      </w:r>
      <w:r>
        <w:t xml:space="preserve">“</w:t>
      </w:r>
      <w:r>
        <w:t xml:space="preserve">Click on Conflict</w:t>
      </w:r>
      <w:r>
        <w:t xml:space="preserve">”</w:t>
      </w:r>
      <w:r>
        <w:t xml:space="preserve">;</w:t>
      </w:r>
      <w:r>
        <w:t xml:space="preserve"> </w:t>
      </w:r>
      <w:r>
        <w:t xml:space="preserve">“</w:t>
      </w:r>
      <w:r>
        <w:t xml:space="preserve">Humiliation and Defiance</w:t>
      </w:r>
      <w:r>
        <w:t xml:space="preserve">”</w:t>
      </w:r>
    </w:p>
    <w:p>
      <w:pPr>
        <w:numPr>
          <w:ilvl w:val="0"/>
          <w:numId w:val="1010"/>
        </w:numPr>
        <w:pStyle w:val="Compact"/>
      </w:pPr>
      <w:r>
        <w:t xml:space="preserve">Byung-Chul Han,</w:t>
      </w:r>
      <w:r>
        <w:t xml:space="preserve"> </w:t>
      </w:r>
      <w:r>
        <w:rPr>
          <w:iCs/>
          <w:i/>
        </w:rPr>
        <w:t xml:space="preserve">In The Swarm: Digital Prospects</w:t>
      </w:r>
      <w:r>
        <w:t xml:space="preserve">, chs. 1-3:</w:t>
      </w:r>
      <w:r>
        <w:t xml:space="preserve"> </w:t>
      </w:r>
      <w:r>
        <w:t xml:space="preserve">“</w:t>
      </w:r>
      <w:r>
        <w:t xml:space="preserve">No Respect</w:t>
      </w:r>
      <w:r>
        <w:t xml:space="preserve">”</w:t>
      </w:r>
      <w:r>
        <w:t xml:space="preserve">;</w:t>
      </w:r>
      <w:r>
        <w:t xml:space="preserve"> </w:t>
      </w:r>
      <w:r>
        <w:t xml:space="preserve">“</w:t>
      </w:r>
      <w:r>
        <w:t xml:space="preserve">Outrage Society</w:t>
      </w:r>
      <w:r>
        <w:t xml:space="preserve">”</w:t>
      </w:r>
      <w:r>
        <w:t xml:space="preserve">;</w:t>
      </w:r>
      <w:r>
        <w:t xml:space="preserve"> </w:t>
      </w:r>
      <w:r>
        <w:t xml:space="preserve">“</w:t>
      </w:r>
      <w:r>
        <w:t xml:space="preserve">In The Swarm</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You Are Here</w:t>
      </w:r>
    </w:p>
    <w:p>
      <w:pPr>
        <w:pStyle w:val="BodyText"/>
      </w:pPr>
      <w:r>
        <w:t xml:space="preserve">Ryan Milner and Whitney Phillips,</w:t>
      </w:r>
      <w:r>
        <w:t xml:space="preserve"> </w:t>
      </w:r>
      <w:r>
        <w:rPr>
          <w:iCs/>
          <w:i/>
        </w:rPr>
        <w:t xml:space="preserve">You Are Here</w:t>
      </w:r>
    </w:p>
    <w:p>
      <w:pPr>
        <w:numPr>
          <w:ilvl w:val="0"/>
          <w:numId w:val="1011"/>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11"/>
        </w:numPr>
        <w:pStyle w:val="Compact"/>
      </w:pPr>
      <w:r>
        <w:t xml:space="preserve">ch. 6:</w:t>
      </w:r>
      <w:r>
        <w:t xml:space="preserve"> </w:t>
      </w:r>
      <w:r>
        <w:t xml:space="preserve">“</w:t>
      </w:r>
      <w:r>
        <w:t xml:space="preserve">Choose Your Own Ethics Adventure</w:t>
      </w:r>
      <w:r>
        <w:t xml:space="preserve">”</w:t>
      </w:r>
    </w:p>
    <w:p>
      <w:r>
        <w:pict>
          <v:rect style="width:0;height:1.5pt" o:hralign="center" o:hrstd="t" o:hr="t"/>
        </w:pict>
      </w:r>
    </w:p>
    <w:bookmarkEnd w:id="44"/>
    <w:bookmarkStart w:id="45" w:name="assignments-evaluation"/>
    <w:p>
      <w:pPr>
        <w:pStyle w:val="Heading4"/>
      </w:pPr>
      <w:r>
        <w:t xml:space="preserve">Assignments &amp; Evaluation</w:t>
      </w:r>
    </w:p>
    <w:p>
      <w:pPr>
        <w:numPr>
          <w:ilvl w:val="0"/>
          <w:numId w:val="1012"/>
        </w:numPr>
        <w:pStyle w:val="Compact"/>
      </w:pPr>
      <w:r>
        <w:rPr>
          <w:bCs/>
          <w:b/>
        </w:rPr>
        <w:t xml:space="preserve">Reading Response</w:t>
      </w:r>
      <w:r>
        <w:t xml:space="preserve">: 7, weekly from Week 1, one short post responding to readings, 250 words approx., due on Friday each week (20%)</w:t>
      </w:r>
    </w:p>
    <w:p>
      <w:pPr>
        <w:numPr>
          <w:ilvl w:val="0"/>
          <w:numId w:val="1012"/>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2"/>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2"/>
        </w:numPr>
        <w:pStyle w:val="Compact"/>
      </w:pPr>
      <w:r>
        <w:rPr>
          <w:bCs/>
          <w:b/>
        </w:rPr>
        <w:t xml:space="preserve">Social Media Keywords Wiki</w:t>
      </w:r>
      <w:r>
        <w:t xml:space="preserve">: weekly, 7 entries + editing of other contributors’ pages (20%)</w:t>
      </w:r>
    </w:p>
    <w:p>
      <w:pPr>
        <w:numPr>
          <w:ilvl w:val="0"/>
          <w:numId w:val="1012"/>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4"/>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Shagun Jhaver, Sucheta Ghoshal, Amy Bruckman, and Eric Gilbert,</w:t>
      </w:r>
      <w:r>
        <w:t xml:space="preserve"> </w:t>
      </w:r>
      <w:r>
        <w:t xml:space="preserve">“</w:t>
      </w:r>
      <w:r>
        <w:t xml:space="preserve">Online Harassment and Content Moderation: The Case of Blocklists.</w:t>
      </w:r>
      <w:r>
        <w:t xml:space="preserve">”</w:t>
      </w:r>
      <w:r>
        <w:t xml:space="preserve"> </w:t>
      </w:r>
      <w:r>
        <w:rPr>
          <w:iCs/>
          <w:i/>
        </w:rPr>
        <w:t xml:space="preserve">ACM Transactions on Computer-Human Interactions</w:t>
      </w:r>
      <w:r>
        <w:t xml:space="preserve"> </w:t>
      </w:r>
      <w:r>
        <w:t xml:space="preserve">25, 2, Article 12 (March 2018), 33 pages. DOI: https://doi.acm.org/10.1145/3185593</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4"/>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4"/>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4"/>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4"/>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4"/>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4"/>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3"/>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3"/>
        </w:numPr>
      </w:pPr>
      <w:r>
        <w:t xml:space="preserve">Save work early and often: Think how much work you do in 10 minutes. I auto save every 2 minutes.</w:t>
      </w:r>
    </w:p>
    <w:p>
      <w:pPr>
        <w:numPr>
          <w:ilvl w:val="0"/>
          <w:numId w:val="1013"/>
        </w:numPr>
      </w:pPr>
      <w:r>
        <w:t xml:space="preserve">Make regular backups of files in a different location: Between Box, Google Drive, Dropbox, and iCloud, you have ample places to store and backup your materials. Use them.</w:t>
      </w:r>
    </w:p>
    <w:p>
      <w:pPr>
        <w:numPr>
          <w:ilvl w:val="0"/>
          <w:numId w:val="1013"/>
        </w:numPr>
      </w:pPr>
      <w:r>
        <w:t xml:space="preserve">Save drafts: When editing, set aside the original and work with a copy.</w:t>
      </w:r>
    </w:p>
    <w:p>
      <w:pPr>
        <w:numPr>
          <w:ilvl w:val="0"/>
          <w:numId w:val="1013"/>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4"/>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4"/>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2023-07-04T12:25:55Z</dcterms:created>
  <dcterms:modified xsi:type="dcterms:W3CDTF">2023-07-04T12:25:55Z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IBM Plex Mono</vt:lpwstr>
  </property>
  <property fmtid="{D5CDD505-2E9C-101B-9397-08002B2CF9AE}" pid="11" name="toc-title">
    <vt:lpwstr>Table of contents</vt:lpwstr>
  </property>
</Properties>
</file>